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100" w:lineRule="atLeast"/>
        <w:jc w:val="center"/>
        <w:textAlignment w:val="auto"/>
        <w:rPr>
          <w:rFonts w:hint="eastAsia" w:asciiTheme="majorEastAsia" w:hAnsiTheme="majorEastAsia" w:eastAsiaTheme="majorEastAsia" w:cstheme="majorEastAsia"/>
          <w:b/>
          <w:i w:val="0"/>
          <w:caps w:val="0"/>
          <w:color w:val="auto"/>
          <w:spacing w:val="0"/>
          <w:sz w:val="44"/>
          <w:szCs w:val="44"/>
          <w:shd w:val="clear" w:fill="FFFFFF"/>
        </w:rPr>
      </w:pPr>
      <w:r>
        <w:rPr>
          <w:rFonts w:hint="eastAsia" w:asciiTheme="majorEastAsia" w:hAnsiTheme="majorEastAsia" w:eastAsiaTheme="majorEastAsia" w:cstheme="majorEastAsia"/>
          <w:b/>
          <w:i w:val="0"/>
          <w:caps w:val="0"/>
          <w:color w:val="auto"/>
          <w:spacing w:val="0"/>
          <w:sz w:val="44"/>
          <w:szCs w:val="44"/>
          <w:shd w:val="clear" w:fill="FFFFFF"/>
        </w:rPr>
        <w:t>高营大街（北二环至古城东路）改建工程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100" w:lineRule="atLeast"/>
        <w:jc w:val="center"/>
        <w:textAlignment w:val="auto"/>
        <w:rPr>
          <w:rFonts w:hint="eastAsia" w:asciiTheme="majorEastAsia" w:hAnsiTheme="majorEastAsia" w:eastAsiaTheme="majorEastAsia" w:cstheme="majorEastAsia"/>
          <w:b/>
          <w:i w:val="0"/>
          <w:caps w:val="0"/>
          <w:color w:val="auto"/>
          <w:spacing w:val="0"/>
          <w:sz w:val="44"/>
          <w:szCs w:val="44"/>
          <w:shd w:val="clear" w:fill="FFFFFF"/>
        </w:rPr>
      </w:pPr>
      <w:r>
        <w:rPr>
          <w:rFonts w:hint="eastAsia" w:asciiTheme="majorEastAsia" w:hAnsiTheme="majorEastAsia" w:eastAsiaTheme="majorEastAsia" w:cstheme="majorEastAsia"/>
          <w:b/>
          <w:i w:val="0"/>
          <w:caps w:val="0"/>
          <w:color w:val="auto"/>
          <w:spacing w:val="0"/>
          <w:sz w:val="44"/>
          <w:szCs w:val="44"/>
          <w:shd w:val="clear" w:fill="FFFFFF"/>
        </w:rPr>
        <w:t>（第一期）勘察设计招标公告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100" w:lineRule="atLeast"/>
        <w:jc w:val="center"/>
        <w:textAlignment w:val="auto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28"/>
          <w:szCs w:val="28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28"/>
          <w:szCs w:val="28"/>
          <w:shd w:val="clear" w:fill="FFFFFF"/>
          <w:lang w:eastAsia="zh-CN"/>
        </w:rPr>
        <w:t>（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28"/>
          <w:szCs w:val="28"/>
          <w:shd w:val="clear" w:fill="FFFFFF"/>
        </w:rPr>
        <w:t>发布时间： 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28"/>
          <w:szCs w:val="28"/>
          <w:u w:val="none"/>
          <w:shd w:val="clear" w:fill="FFFFFF"/>
        </w:rPr>
        <w:t>2020-04-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28"/>
          <w:szCs w:val="28"/>
          <w:u w:val="none"/>
          <w:shd w:val="clear" w:fill="FFFFFF"/>
          <w:lang w:val="en-US" w:eastAsia="zh-CN"/>
        </w:rPr>
        <w:t>29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28"/>
          <w:szCs w:val="28"/>
          <w:u w:val="none"/>
          <w:shd w:val="clear" w:fill="FFFFFF"/>
          <w:lang w:eastAsia="zh-CN"/>
        </w:rPr>
        <w:t>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</w:rPr>
        <w:t>采购项目编号：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  <w:t>HBBJ-2020-023-01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  <w:t>需要落实的政府采购政策：中华人民共和国招标投标法及相关法律法规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  <w:t>采购人名称：石家庄市三环路管理处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  <w:t>采购人地址 ：石家庄市桥西区西三环路681号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  <w:t>采购人联系方式：鲁女士 0311-68020731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  <w:t>采购代理机构地址 ：石家庄市红旗大街88号翰林观天下23号楼12层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  <w:t>采购代理机构联系方式 ：陈誉升 0311-89635809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  <w:t>采购预算金额：2782764.00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  <w:t>采购用途 : 本项目范围内道路工程、排水工程、照明工程、交通工程、绿化工程。主要工作内容为本项目的勘察、测量、初步设计、施工图设计、概预算文件及工程量清单文件编制，招标所需图纸、参考资料、技术规范以及后续服务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  <w:t>项目实施地点 ：高营大街南起北二环辅路，向北下穿石太高速，止于古城东路，路线全长3.125km。项目分两期实施,本项目为第一期北二环辅路（桩号K0+026.231）至城垣路（桩号K2+160），路线长2.134km。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  <w:t>投标人的资格要求 ：1、本次招标要求投标人必须具备满足附件1要求的资格审查条件，并在人员、设备等方面具有相应的设计能力。 2、本次招标不接受联合体投标。 3、与招标人存在利害关系可能影响招标公正性的单位，不得参加投标。单位负责人为同一人或存在控股、管理关系的不同单位，不得参加同一标段投标，否则，相关投标均无效。 4、根据《关于在招标投标活动中对失信被执行人实施联合惩戒的通知》（法[2016]285号）及相关文件要求，招标人将通过“信用中国”网站(www.creditchina.gov.cn)查询投标人是否存在失信行为或违反法律法规行为。在“信用中国”网站查询到投标人有失信行为或违反法律法规行为的，将否决其投标。 5、投标人或其法定代表人、拟委任的项目负责人在近三年内（2017年4月1日至今）有行贿犯罪行为的不得参加投标。详见招标公告(见附件)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  <w:t>招标文件发售地点 ：石家庄市公共资源交易平台自主下载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  <w:t>招标文件发售方式 ：其它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  <w:t>招标文件售价 ：0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  <w:t>获取文件开始时间：2020-04-30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  <w:t>获取文件结束时间：2020-05-20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  <w:t>时刻说明：2020-4-30 09:00 至2020-05-20 09:29（北京时间，下同）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  <w:t>投标截止时间：2020-05-20 09:30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  <w:t>开标时间：2020-05-20 09:30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  <w:t>开标地点：石家庄市公共资源交易中心开标室二楼开标六室（石家庄市槐安东路161号金明大厦C座，具体开标室以开标当天交易中心一楼电子屏幕上注明的开标室为准）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  <w:t>供货时间：勘察设计服务期限：（1）合同签订后20天内，提交初步设计文件； （2）初步设计文件批复后10天内，通过详勘、定测外业验收，提交施工图设计文件；（3）施工现场配合服务：从项目开工至项目竣工验收。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  <w:t>简要技术要求/采购项目的性质：详见招标文件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  <w:t>传真电话：0311-89635809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  <w:t>受理质疑电话：17736069802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  <w:t>备注：请登录“石家庄公共资源交易网”下载相关招标文件、澄清或修改等资料，并及时查看有无澄清和修改（现场不再发售招标文件）。网上发布后即认为所有潜在投标人领取了招标文件等相关资料，未下载或未全部下载招标文件等相关资料，导致投标被否决的，自行承担责任。参加石家庄市公共资源交易的各方主体，登录石家庄市公共资源交易平台（http://110.249.147.67/G2/），按照“主体注册操作手册”进行相关信息注册、上传有关附件（已完成注册的无需再次注册），主体注册咨询电话：0311-89668589。完成后绑定CA数字证书，使用CA数字证书登录，再点击“关注项目”,方可下载招标文件及相关资料。CA办理业务咨询电话：0311-82971337。特别提示：潜在投标人在下载招标文件之前，需在“石家庄公共资源交易网”下载“【交通项目】投标工具操作手册、【交通项目】投标文件制作工具（7.8.1003.252）”才能够打开招标文件查看。技术支持电话：0311-89868327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  <w:t>本公告发布媒体：河北省招标投标公共服务平台、中国河北政府采购网、石家庄公共资源交易网</w:t>
      </w:r>
    </w:p>
    <w:sectPr>
      <w:pgSz w:w="11906" w:h="16838"/>
      <w:pgMar w:top="1440" w:right="1486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A00002EF" w:usb1="4000207B" w:usb2="00000000" w:usb3="00000000" w:csb0="200000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93B52D7"/>
    <w:rsid w:val="0EBE2EE3"/>
    <w:rsid w:val="14B07816"/>
    <w:rsid w:val="177057BE"/>
    <w:rsid w:val="19261E65"/>
    <w:rsid w:val="1B6C5B91"/>
    <w:rsid w:val="1F7B75B6"/>
    <w:rsid w:val="36DC6196"/>
    <w:rsid w:val="36F02012"/>
    <w:rsid w:val="37CD5A5D"/>
    <w:rsid w:val="393B52D7"/>
    <w:rsid w:val="4D9035B0"/>
    <w:rsid w:val="59E80897"/>
    <w:rsid w:val="66D25024"/>
    <w:rsid w:val="6CD5345D"/>
    <w:rsid w:val="709267D4"/>
    <w:rsid w:val="73353A2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0"/>
      <w:sz w:val="36"/>
      <w:szCs w:val="36"/>
      <w:lang w:val="en-US" w:eastAsia="zh-CN" w:bidi="ar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6">
    <w:name w:val="Hyperlink"/>
    <w:basedOn w:val="5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28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2019-01-29T01:36:00Z</dcterms:created>
  <dc:creator>秦</dc:creator>
  <cp:lastModifiedBy>秦</cp:lastModifiedBy>
  <dcterms:modified xsi:type="dcterms:W3CDTF">2020-05-11T08:31:44Z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