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right="0"/>
        <w:jc w:val="center"/>
        <w:rPr>
          <w:rFonts w:hint="eastAsia" w:ascii="宋体" w:hAnsi="宋体" w:eastAsia="宋体" w:cs="宋体"/>
          <w:b/>
          <w:bCs w:val="0"/>
          <w:i w:val="0"/>
          <w:caps w:val="0"/>
          <w:color w:val="000000"/>
          <w:spacing w:val="0"/>
          <w:sz w:val="44"/>
          <w:szCs w:val="44"/>
          <w:lang w:eastAsia="zh-CN"/>
        </w:rPr>
      </w:pPr>
      <w:r>
        <w:rPr>
          <w:rFonts w:hint="eastAsia" w:ascii="宋体" w:hAnsi="宋体" w:eastAsia="宋体" w:cs="宋体"/>
          <w:b/>
          <w:bCs w:val="0"/>
          <w:i w:val="0"/>
          <w:caps w:val="0"/>
          <w:color w:val="000000"/>
          <w:spacing w:val="0"/>
          <w:sz w:val="44"/>
          <w:szCs w:val="44"/>
          <w:lang w:eastAsia="zh-CN"/>
        </w:rPr>
        <w:t>石家庄市国资委</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right="0"/>
        <w:jc w:val="center"/>
        <w:rPr>
          <w:rFonts w:hint="eastAsia" w:ascii="宋体" w:hAnsi="宋体" w:eastAsia="宋体" w:cs="宋体"/>
          <w:b/>
          <w:bCs w:val="0"/>
          <w:i w:val="0"/>
          <w:caps w:val="0"/>
          <w:color w:val="000000"/>
          <w:spacing w:val="0"/>
          <w:sz w:val="44"/>
          <w:szCs w:val="44"/>
        </w:rPr>
      </w:pPr>
      <w:r>
        <w:rPr>
          <w:rFonts w:hint="eastAsia" w:ascii="宋体" w:hAnsi="宋体" w:eastAsia="宋体" w:cs="宋体"/>
          <w:b/>
          <w:bCs w:val="0"/>
          <w:i w:val="0"/>
          <w:caps w:val="0"/>
          <w:color w:val="000000"/>
          <w:spacing w:val="0"/>
          <w:sz w:val="44"/>
          <w:szCs w:val="44"/>
        </w:rPr>
        <w:t>政府信息公开工作年度报告</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right="0" w:firstLine="640" w:firstLineChars="200"/>
        <w:jc w:val="both"/>
        <w:rPr>
          <w:rFonts w:hint="eastAsia" w:ascii="黑体" w:hAnsi="黑体" w:eastAsia="黑体" w:cs="黑体"/>
          <w:b w:val="0"/>
          <w:i w:val="0"/>
          <w:caps w:val="0"/>
          <w:color w:val="000000"/>
          <w:spacing w:val="0"/>
          <w:sz w:val="32"/>
          <w:szCs w:val="32"/>
        </w:rPr>
      </w:pPr>
    </w:p>
    <w:p>
      <w:pPr>
        <w:ind w:firstLine="640"/>
        <w:jc w:val="both"/>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根据《中华人民共和国政府信息公开条例》、《石家庄市人民政府办公室转发国务院办公厅政府信息与政务公开办公室关于政府信息公开年度报告有关事项的通知》的要求，编制2019年政府信息公开年度报告。本报告由总体情况、主动公开政府信息情况、收到和处理政府信息公开申请情况、政府信息公开行政复议、行政诉讼情况、存在的主要问题及改进情况、其他需要报告的事项共六部分组成。本报告所列数据统计期限自2019年1月1日起至2019年12月31日止。如对本报告有疑问，可到石家庄市国资委（地址：石家庄市中山东路216号，电话：86688744）查询。</w:t>
      </w:r>
    </w:p>
    <w:p>
      <w:pPr>
        <w:numPr>
          <w:numId w:val="0"/>
        </w:numPr>
        <w:jc w:val="both"/>
        <w:rPr>
          <w:rFonts w:hint="eastAsia" w:ascii="黑体" w:hAnsi="黑体" w:eastAsia="黑体" w:cs="黑体"/>
          <w:b/>
          <w:bCs/>
          <w:sz w:val="32"/>
          <w:szCs w:val="32"/>
          <w:lang w:val="en-US" w:eastAsia="zh-CN"/>
        </w:rPr>
      </w:pPr>
      <w:r>
        <w:rPr>
          <w:rFonts w:hint="eastAsia" w:ascii="黑体" w:hAnsi="黑体" w:eastAsia="黑体" w:cs="黑体"/>
          <w:b/>
          <w:bCs/>
          <w:sz w:val="32"/>
          <w:szCs w:val="32"/>
          <w:lang w:val="en-US" w:eastAsia="zh-CN"/>
        </w:rPr>
        <w:t xml:space="preserve">    一、总体情况</w:t>
      </w:r>
    </w:p>
    <w:p>
      <w:pPr>
        <w:numPr>
          <w:ilvl w:val="0"/>
          <w:numId w:val="0"/>
        </w:numPr>
        <w:ind w:firstLine="640"/>
        <w:jc w:val="both"/>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根据《中华人民共和国政府信息公开条例》和《石家庄市2019政务公开工作主要任务》，我委积极抓好各项任务的推进落实，加强信息发布工作，完善工作机制，进一步加大公开力度，不断增强政府信息公开实效。</w:t>
      </w:r>
    </w:p>
    <w:p>
      <w:pPr>
        <w:numPr>
          <w:ilvl w:val="0"/>
          <w:numId w:val="1"/>
        </w:numPr>
        <w:ind w:firstLine="640"/>
        <w:jc w:val="both"/>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主动公开政府信息情况。2019年我委主动公开政府信息24条，公开的主要类别为机构职能、国资要闻、安全生产管理、国企动态、资金信息、公示公告等。一是主动回应社会关切。2019年我委共收到政府信箱留言22件，转办1件，回复21件，回复率100%。未发生回复不妥当、报告不及时的事件。二是深化财政信息公开。全面公开财政预决算信息，完善预决算公开操作规程，今年共公开预决算信息4条。</w:t>
      </w:r>
    </w:p>
    <w:p>
      <w:pPr>
        <w:numPr>
          <w:ilvl w:val="0"/>
          <w:numId w:val="0"/>
        </w:numPr>
        <w:jc w:val="both"/>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xml:space="preserve">   （二）依申请公开情况。2019年我委没有接到依申请公开政府信息，没有办理依申请公开答复。</w:t>
      </w:r>
    </w:p>
    <w:p>
      <w:pPr>
        <w:numPr>
          <w:ilvl w:val="0"/>
          <w:numId w:val="0"/>
        </w:numPr>
        <w:jc w:val="both"/>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xml:space="preserve">   （三）政府信息管理。一是加强组织领导，设立专职人员负责收集整理公开信息。二是强化制度建设，我委进一步健全完善各项工作制度，认真落实相关配套措施，调整优化政府信息公开服务，规范发布流程，缩短信息从形成到公开的时间，确保政府信息公开工作依法、有序进行。</w:t>
      </w:r>
    </w:p>
    <w:p>
      <w:pPr>
        <w:numPr>
          <w:ilvl w:val="0"/>
          <w:numId w:val="0"/>
        </w:numPr>
        <w:jc w:val="both"/>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xml:space="preserve">   （四）平台建设。按照市委市政府的统一部署，我委能及时在网站、单位政务公开栏等公开各项工作，经常性更新各栏目工作实时动态，丰富信息资源。</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92" w:afterAutospacing="0"/>
        <w:ind w:right="0" w:firstLine="643" w:firstLineChars="200"/>
        <w:jc w:val="both"/>
        <w:rPr>
          <w:rFonts w:hint="eastAsia" w:ascii="黑体" w:hAnsi="黑体" w:eastAsia="黑体" w:cs="黑体"/>
          <w:b w:val="0"/>
          <w:i w:val="0"/>
          <w:caps w:val="0"/>
          <w:color w:val="000000"/>
          <w:spacing w:val="0"/>
          <w:sz w:val="32"/>
          <w:szCs w:val="32"/>
        </w:rPr>
      </w:pPr>
      <w:r>
        <w:rPr>
          <w:rFonts w:hint="eastAsia" w:ascii="黑体" w:hAnsi="黑体" w:eastAsia="黑体" w:cs="黑体"/>
          <w:b/>
          <w:i w:val="0"/>
          <w:caps w:val="0"/>
          <w:color w:val="000000"/>
          <w:spacing w:val="0"/>
          <w:sz w:val="32"/>
          <w:szCs w:val="32"/>
        </w:rPr>
        <w:t>二、主动公开政府信息情况</w:t>
      </w:r>
    </w:p>
    <w:tbl>
      <w:tblPr>
        <w:tblStyle w:val="6"/>
        <w:tblW w:w="8140" w:type="dxa"/>
        <w:jc w:val="center"/>
        <w:tblInd w:w="191"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3113"/>
        <w:gridCol w:w="1875"/>
        <w:gridCol w:w="6"/>
        <w:gridCol w:w="1265"/>
        <w:gridCol w:w="188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495" w:hRule="atLeast"/>
          <w:jc w:val="center"/>
        </w:trPr>
        <w:tc>
          <w:tcPr>
            <w:tcW w:w="8140" w:type="dxa"/>
            <w:gridSpan w:val="5"/>
            <w:tcBorders>
              <w:top w:val="single" w:color="auto" w:sz="8" w:space="0"/>
              <w:left w:val="single" w:color="auto" w:sz="8" w:space="0"/>
              <w:bottom w:val="single" w:color="auto" w:sz="8" w:space="0"/>
              <w:right w:val="single" w:color="auto" w:sz="8" w:space="0"/>
            </w:tcBorders>
            <w:shd w:val="clear" w:color="auto" w:fill="C6D9F1"/>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第二十条第（一）项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882" w:hRule="atLeast"/>
          <w:jc w:val="center"/>
        </w:trPr>
        <w:tc>
          <w:tcPr>
            <w:tcW w:w="3113" w:type="dxa"/>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信息内容</w:t>
            </w:r>
          </w:p>
        </w:tc>
        <w:tc>
          <w:tcPr>
            <w:tcW w:w="1875"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本年新</w:t>
            </w:r>
            <w:r>
              <w:rPr>
                <w:rFonts w:hint="eastAsia" w:ascii="仿宋" w:hAnsi="仿宋" w:eastAsia="仿宋" w:cs="仿宋"/>
                <w:color w:val="auto"/>
                <w:kern w:val="0"/>
                <w:sz w:val="24"/>
                <w:szCs w:val="24"/>
                <w:lang w:val="en-US" w:eastAsia="zh-CN" w:bidi="ar"/>
              </w:rPr>
              <w:br w:type="textWrapping"/>
            </w:r>
            <w:r>
              <w:rPr>
                <w:rFonts w:hint="eastAsia" w:ascii="仿宋" w:hAnsi="仿宋" w:eastAsia="仿宋" w:cs="仿宋"/>
                <w:color w:val="auto"/>
                <w:kern w:val="0"/>
                <w:sz w:val="24"/>
                <w:szCs w:val="24"/>
                <w:lang w:val="en-US" w:eastAsia="zh-CN" w:bidi="ar"/>
              </w:rPr>
              <w:t>制作数量</w:t>
            </w:r>
          </w:p>
        </w:tc>
        <w:tc>
          <w:tcPr>
            <w:tcW w:w="1271" w:type="dxa"/>
            <w:gridSpan w:val="2"/>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本年新</w:t>
            </w:r>
            <w:r>
              <w:rPr>
                <w:rFonts w:hint="eastAsia" w:ascii="仿宋" w:hAnsi="仿宋" w:eastAsia="仿宋" w:cs="仿宋"/>
                <w:color w:val="auto"/>
                <w:kern w:val="0"/>
                <w:sz w:val="24"/>
                <w:szCs w:val="24"/>
                <w:lang w:val="en-US" w:eastAsia="zh-CN" w:bidi="ar"/>
              </w:rPr>
              <w:br w:type="textWrapping"/>
            </w:r>
            <w:r>
              <w:rPr>
                <w:rFonts w:hint="eastAsia" w:ascii="仿宋" w:hAnsi="仿宋" w:eastAsia="仿宋" w:cs="仿宋"/>
                <w:color w:val="auto"/>
                <w:kern w:val="0"/>
                <w:sz w:val="24"/>
                <w:szCs w:val="24"/>
                <w:lang w:val="en-US" w:eastAsia="zh-CN" w:bidi="ar"/>
              </w:rPr>
              <w:t>公开数量</w:t>
            </w:r>
          </w:p>
        </w:tc>
        <w:tc>
          <w:tcPr>
            <w:tcW w:w="1881"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对外公开总数量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523" w:hRule="atLeast"/>
          <w:jc w:val="center"/>
        </w:trPr>
        <w:tc>
          <w:tcPr>
            <w:tcW w:w="3113" w:type="dxa"/>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规章</w:t>
            </w:r>
          </w:p>
        </w:tc>
        <w:tc>
          <w:tcPr>
            <w:tcW w:w="187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0</w:t>
            </w:r>
          </w:p>
        </w:tc>
        <w:tc>
          <w:tcPr>
            <w:tcW w:w="1271" w:type="dxa"/>
            <w:gridSpan w:val="2"/>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0</w:t>
            </w:r>
          </w:p>
        </w:tc>
        <w:tc>
          <w:tcPr>
            <w:tcW w:w="1881"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71" w:hRule="atLeast"/>
          <w:jc w:val="center"/>
        </w:trPr>
        <w:tc>
          <w:tcPr>
            <w:tcW w:w="3113" w:type="dxa"/>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规范性文件</w:t>
            </w:r>
          </w:p>
        </w:tc>
        <w:tc>
          <w:tcPr>
            <w:tcW w:w="187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2</w:t>
            </w:r>
          </w:p>
        </w:tc>
        <w:tc>
          <w:tcPr>
            <w:tcW w:w="1271" w:type="dxa"/>
            <w:gridSpan w:val="2"/>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2</w:t>
            </w:r>
          </w:p>
        </w:tc>
        <w:tc>
          <w:tcPr>
            <w:tcW w:w="1881"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80" w:hRule="atLeast"/>
          <w:jc w:val="center"/>
        </w:trPr>
        <w:tc>
          <w:tcPr>
            <w:tcW w:w="8140" w:type="dxa"/>
            <w:gridSpan w:val="5"/>
            <w:tcBorders>
              <w:top w:val="nil"/>
              <w:left w:val="single" w:color="auto" w:sz="8" w:space="0"/>
              <w:bottom w:val="single" w:color="auto" w:sz="8" w:space="0"/>
              <w:right w:val="single" w:color="auto" w:sz="8" w:space="0"/>
            </w:tcBorders>
            <w:shd w:val="clear" w:color="auto" w:fill="C6D9F1"/>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第二十条第（五）项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34" w:hRule="atLeast"/>
          <w:jc w:val="center"/>
        </w:trPr>
        <w:tc>
          <w:tcPr>
            <w:tcW w:w="3113" w:type="dxa"/>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信息内容</w:t>
            </w:r>
          </w:p>
        </w:tc>
        <w:tc>
          <w:tcPr>
            <w:tcW w:w="1875"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上一年项目数量</w:t>
            </w:r>
          </w:p>
        </w:tc>
        <w:tc>
          <w:tcPr>
            <w:tcW w:w="1271" w:type="dxa"/>
            <w:gridSpan w:val="2"/>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本年增/减</w:t>
            </w:r>
          </w:p>
        </w:tc>
        <w:tc>
          <w:tcPr>
            <w:tcW w:w="1881"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528" w:hRule="atLeast"/>
          <w:jc w:val="center"/>
        </w:trPr>
        <w:tc>
          <w:tcPr>
            <w:tcW w:w="3113" w:type="dxa"/>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行政许可</w:t>
            </w:r>
          </w:p>
        </w:tc>
        <w:tc>
          <w:tcPr>
            <w:tcW w:w="1881" w:type="dxa"/>
            <w:gridSpan w:val="2"/>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0</w:t>
            </w:r>
          </w:p>
        </w:tc>
        <w:tc>
          <w:tcPr>
            <w:tcW w:w="126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0</w:t>
            </w:r>
          </w:p>
        </w:tc>
        <w:tc>
          <w:tcPr>
            <w:tcW w:w="1881"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550" w:hRule="atLeast"/>
          <w:jc w:val="center"/>
        </w:trPr>
        <w:tc>
          <w:tcPr>
            <w:tcW w:w="3113" w:type="dxa"/>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其他对外管理服务事项</w:t>
            </w:r>
          </w:p>
        </w:tc>
        <w:tc>
          <w:tcPr>
            <w:tcW w:w="1881" w:type="dxa"/>
            <w:gridSpan w:val="2"/>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0</w:t>
            </w:r>
          </w:p>
        </w:tc>
        <w:tc>
          <w:tcPr>
            <w:tcW w:w="126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0</w:t>
            </w:r>
          </w:p>
        </w:tc>
        <w:tc>
          <w:tcPr>
            <w:tcW w:w="1881"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06" w:hRule="atLeast"/>
          <w:jc w:val="center"/>
        </w:trPr>
        <w:tc>
          <w:tcPr>
            <w:tcW w:w="8140" w:type="dxa"/>
            <w:gridSpan w:val="5"/>
            <w:tcBorders>
              <w:top w:val="nil"/>
              <w:left w:val="single" w:color="auto" w:sz="8" w:space="0"/>
              <w:bottom w:val="single" w:color="auto" w:sz="8" w:space="0"/>
              <w:right w:val="single" w:color="auto" w:sz="8" w:space="0"/>
            </w:tcBorders>
            <w:shd w:val="clear" w:color="auto" w:fill="C6D9F1"/>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第二十条第（六）项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34" w:hRule="atLeast"/>
          <w:jc w:val="center"/>
        </w:trPr>
        <w:tc>
          <w:tcPr>
            <w:tcW w:w="3113" w:type="dxa"/>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信息内容</w:t>
            </w:r>
          </w:p>
        </w:tc>
        <w:tc>
          <w:tcPr>
            <w:tcW w:w="1875"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上一年项目数量</w:t>
            </w:r>
          </w:p>
        </w:tc>
        <w:tc>
          <w:tcPr>
            <w:tcW w:w="1271" w:type="dxa"/>
            <w:gridSpan w:val="2"/>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本年增/减</w:t>
            </w:r>
          </w:p>
        </w:tc>
        <w:tc>
          <w:tcPr>
            <w:tcW w:w="1881"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30" w:hRule="atLeast"/>
          <w:jc w:val="center"/>
        </w:trPr>
        <w:tc>
          <w:tcPr>
            <w:tcW w:w="3113" w:type="dxa"/>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行政处罚</w:t>
            </w:r>
          </w:p>
        </w:tc>
        <w:tc>
          <w:tcPr>
            <w:tcW w:w="1881" w:type="dxa"/>
            <w:gridSpan w:val="2"/>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0</w:t>
            </w:r>
          </w:p>
        </w:tc>
        <w:tc>
          <w:tcPr>
            <w:tcW w:w="126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1881"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09" w:hRule="atLeast"/>
          <w:jc w:val="center"/>
        </w:trPr>
        <w:tc>
          <w:tcPr>
            <w:tcW w:w="3113" w:type="dxa"/>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行政强制</w:t>
            </w:r>
          </w:p>
        </w:tc>
        <w:tc>
          <w:tcPr>
            <w:tcW w:w="1881" w:type="dxa"/>
            <w:gridSpan w:val="2"/>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0</w:t>
            </w:r>
          </w:p>
        </w:tc>
        <w:tc>
          <w:tcPr>
            <w:tcW w:w="126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0</w:t>
            </w:r>
          </w:p>
        </w:tc>
        <w:tc>
          <w:tcPr>
            <w:tcW w:w="1881"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74" w:hRule="atLeast"/>
          <w:jc w:val="center"/>
        </w:trPr>
        <w:tc>
          <w:tcPr>
            <w:tcW w:w="8140" w:type="dxa"/>
            <w:gridSpan w:val="5"/>
            <w:tcBorders>
              <w:top w:val="nil"/>
              <w:left w:val="single" w:color="auto" w:sz="8" w:space="0"/>
              <w:bottom w:val="single" w:color="auto" w:sz="8" w:space="0"/>
              <w:right w:val="single" w:color="auto" w:sz="8" w:space="0"/>
            </w:tcBorders>
            <w:shd w:val="clear" w:color="auto" w:fill="C6D9F1"/>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第二十条第（八）项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70" w:hRule="atLeast"/>
          <w:jc w:val="center"/>
        </w:trPr>
        <w:tc>
          <w:tcPr>
            <w:tcW w:w="3113" w:type="dxa"/>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信息内容</w:t>
            </w:r>
          </w:p>
        </w:tc>
        <w:tc>
          <w:tcPr>
            <w:tcW w:w="1881" w:type="dxa"/>
            <w:gridSpan w:val="2"/>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上一年项目数量</w:t>
            </w:r>
          </w:p>
        </w:tc>
        <w:tc>
          <w:tcPr>
            <w:tcW w:w="3146" w:type="dxa"/>
            <w:gridSpan w:val="2"/>
            <w:tcBorders>
              <w:top w:val="single" w:color="auto" w:sz="8" w:space="0"/>
              <w:left w:val="nil"/>
              <w:bottom w:val="single" w:color="auto" w:sz="8" w:space="0"/>
              <w:right w:val="single" w:color="000000"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本年增/减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551" w:hRule="atLeast"/>
          <w:jc w:val="center"/>
        </w:trPr>
        <w:tc>
          <w:tcPr>
            <w:tcW w:w="3113" w:type="dxa"/>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行政事业性收费</w:t>
            </w:r>
          </w:p>
        </w:tc>
        <w:tc>
          <w:tcPr>
            <w:tcW w:w="1881" w:type="dxa"/>
            <w:gridSpan w:val="2"/>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0</w:t>
            </w:r>
          </w:p>
        </w:tc>
        <w:tc>
          <w:tcPr>
            <w:tcW w:w="3146" w:type="dxa"/>
            <w:gridSpan w:val="2"/>
            <w:tcBorders>
              <w:top w:val="nil"/>
              <w:left w:val="nil"/>
              <w:bottom w:val="single" w:color="auto" w:sz="8" w:space="0"/>
              <w:right w:val="single" w:color="000000"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76" w:hRule="atLeast"/>
          <w:jc w:val="center"/>
        </w:trPr>
        <w:tc>
          <w:tcPr>
            <w:tcW w:w="8140" w:type="dxa"/>
            <w:gridSpan w:val="5"/>
            <w:tcBorders>
              <w:top w:val="nil"/>
              <w:left w:val="single" w:color="auto" w:sz="8" w:space="0"/>
              <w:bottom w:val="single" w:color="auto" w:sz="8" w:space="0"/>
              <w:right w:val="single" w:color="auto" w:sz="8" w:space="0"/>
            </w:tcBorders>
            <w:shd w:val="clear" w:color="auto" w:fill="C6D9F1"/>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第二十条第（九）项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585" w:hRule="atLeast"/>
          <w:jc w:val="center"/>
        </w:trPr>
        <w:tc>
          <w:tcPr>
            <w:tcW w:w="3113" w:type="dxa"/>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信息内容</w:t>
            </w:r>
          </w:p>
        </w:tc>
        <w:tc>
          <w:tcPr>
            <w:tcW w:w="1881" w:type="dxa"/>
            <w:gridSpan w:val="2"/>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采购项目数量</w:t>
            </w:r>
          </w:p>
        </w:tc>
        <w:tc>
          <w:tcPr>
            <w:tcW w:w="3146" w:type="dxa"/>
            <w:gridSpan w:val="2"/>
            <w:tcBorders>
              <w:top w:val="single" w:color="auto" w:sz="8" w:space="0"/>
              <w:left w:val="nil"/>
              <w:bottom w:val="single" w:color="auto" w:sz="8" w:space="0"/>
              <w:right w:val="single" w:color="000000"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采购总金额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539" w:hRule="atLeast"/>
          <w:jc w:val="center"/>
        </w:trPr>
        <w:tc>
          <w:tcPr>
            <w:tcW w:w="3113" w:type="dxa"/>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政府集中采购</w:t>
            </w:r>
          </w:p>
        </w:tc>
        <w:tc>
          <w:tcPr>
            <w:tcW w:w="1881" w:type="dxa"/>
            <w:gridSpan w:val="2"/>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2</w:t>
            </w:r>
          </w:p>
        </w:tc>
        <w:tc>
          <w:tcPr>
            <w:tcW w:w="3146" w:type="dxa"/>
            <w:gridSpan w:val="2"/>
            <w:tcBorders>
              <w:top w:val="nil"/>
              <w:left w:val="nil"/>
              <w:bottom w:val="single" w:color="auto" w:sz="8" w:space="0"/>
              <w:right w:val="single" w:color="000000" w:sz="8" w:space="0"/>
            </w:tcBorders>
            <w:shd w:val="clear" w:color="auto" w:fill="E6F4FF"/>
            <w:tcMar>
              <w:top w:w="0" w:type="dxa"/>
              <w:left w:w="108" w:type="dxa"/>
              <w:bottom w:w="0" w:type="dxa"/>
              <w:right w:w="108" w:type="dxa"/>
            </w:tcMar>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 xml:space="preserve">552500.00元 </w:t>
            </w:r>
          </w:p>
        </w:tc>
      </w:tr>
    </w:tbl>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both"/>
        <w:rPr>
          <w:rFonts w:hint="eastAsia" w:ascii="仿宋" w:hAnsi="仿宋" w:eastAsia="仿宋" w:cs="仿宋"/>
          <w:b w:val="0"/>
          <w:i w:val="0"/>
          <w:caps w:val="0"/>
          <w:color w:val="auto"/>
          <w:spacing w:val="0"/>
          <w:sz w:val="32"/>
          <w:szCs w:val="32"/>
        </w:rPr>
      </w:pP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92" w:afterAutospacing="0"/>
        <w:ind w:right="0" w:firstLine="643" w:firstLineChars="200"/>
        <w:jc w:val="both"/>
        <w:rPr>
          <w:rFonts w:hint="eastAsia" w:ascii="黑体" w:hAnsi="黑体" w:eastAsia="黑体" w:cs="黑体"/>
          <w:b w:val="0"/>
          <w:i w:val="0"/>
          <w:caps w:val="0"/>
          <w:color w:val="auto"/>
          <w:spacing w:val="0"/>
          <w:sz w:val="32"/>
          <w:szCs w:val="32"/>
        </w:rPr>
      </w:pPr>
      <w:bookmarkStart w:id="0" w:name="_GoBack"/>
      <w:bookmarkEnd w:id="0"/>
      <w:r>
        <w:rPr>
          <w:rFonts w:hint="eastAsia" w:ascii="黑体" w:hAnsi="黑体" w:eastAsia="黑体" w:cs="黑体"/>
          <w:b/>
          <w:i w:val="0"/>
          <w:caps w:val="0"/>
          <w:color w:val="auto"/>
          <w:spacing w:val="0"/>
          <w:sz w:val="32"/>
          <w:szCs w:val="32"/>
        </w:rPr>
        <w:t>三、收到和处理政府信息公开申请情况</w:t>
      </w:r>
    </w:p>
    <w:tbl>
      <w:tblPr>
        <w:tblStyle w:val="6"/>
        <w:tblW w:w="9071" w:type="dxa"/>
        <w:jc w:val="center"/>
        <w:tblInd w:w="-274" w:type="dxa"/>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15" w:type="dxa"/>
          <w:left w:w="15" w:type="dxa"/>
          <w:bottom w:w="15" w:type="dxa"/>
          <w:right w:w="15" w:type="dxa"/>
        </w:tblCellMar>
      </w:tblPr>
      <w:tblGrid>
        <w:gridCol w:w="856"/>
        <w:gridCol w:w="1176"/>
        <w:gridCol w:w="1904"/>
        <w:gridCol w:w="774"/>
        <w:gridCol w:w="724"/>
        <w:gridCol w:w="724"/>
        <w:gridCol w:w="774"/>
        <w:gridCol w:w="909"/>
        <w:gridCol w:w="687"/>
        <w:gridCol w:w="543"/>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15" w:type="dxa"/>
            <w:left w:w="15" w:type="dxa"/>
            <w:bottom w:w="15" w:type="dxa"/>
            <w:right w:w="15" w:type="dxa"/>
          </w:tblCellMar>
        </w:tblPrEx>
        <w:trPr>
          <w:jc w:val="center"/>
        </w:trPr>
        <w:tc>
          <w:tcPr>
            <w:tcW w:w="3936" w:type="dxa"/>
            <w:gridSpan w:val="3"/>
            <w:vMerge w:val="restart"/>
            <w:tcBorders>
              <w:top w:val="single" w:color="auto" w:sz="8" w:space="0"/>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（本列数据的勾稽关系为：第一项加第二项之和，等于第三项加第四项之和）</w:t>
            </w:r>
          </w:p>
        </w:tc>
        <w:tc>
          <w:tcPr>
            <w:tcW w:w="5135" w:type="dxa"/>
            <w:gridSpan w:val="7"/>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申请人情况</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jc w:val="center"/>
        </w:trPr>
        <w:tc>
          <w:tcPr>
            <w:tcW w:w="3936" w:type="dxa"/>
            <w:gridSpan w:val="3"/>
            <w:vMerge w:val="continue"/>
            <w:tcBorders>
              <w:top w:val="single" w:color="auto" w:sz="8" w:space="0"/>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774" w:type="dxa"/>
            <w:vMerge w:val="restart"/>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自然人</w:t>
            </w:r>
          </w:p>
        </w:tc>
        <w:tc>
          <w:tcPr>
            <w:tcW w:w="3818" w:type="dxa"/>
            <w:gridSpan w:val="5"/>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法人或其他组织</w:t>
            </w:r>
          </w:p>
        </w:tc>
        <w:tc>
          <w:tcPr>
            <w:tcW w:w="543" w:type="dxa"/>
            <w:vMerge w:val="restart"/>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jc w:val="center"/>
        </w:trPr>
        <w:tc>
          <w:tcPr>
            <w:tcW w:w="3936" w:type="dxa"/>
            <w:gridSpan w:val="3"/>
            <w:vMerge w:val="continue"/>
            <w:tcBorders>
              <w:top w:val="single" w:color="auto" w:sz="8" w:space="0"/>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774" w:type="dxa"/>
            <w:vMerge w:val="continue"/>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商业企业</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科研机构</w:t>
            </w:r>
          </w:p>
        </w:tc>
        <w:tc>
          <w:tcPr>
            <w:tcW w:w="774"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社会公益组织</w:t>
            </w:r>
          </w:p>
        </w:tc>
        <w:tc>
          <w:tcPr>
            <w:tcW w:w="909"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法律服务机构</w:t>
            </w:r>
          </w:p>
        </w:tc>
        <w:tc>
          <w:tcPr>
            <w:tcW w:w="687"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其他</w:t>
            </w:r>
          </w:p>
        </w:tc>
        <w:tc>
          <w:tcPr>
            <w:tcW w:w="543" w:type="dxa"/>
            <w:vMerge w:val="continue"/>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rPr>
                <w:rFonts w:hint="eastAsia" w:ascii="仿宋" w:hAnsi="仿宋" w:eastAsia="仿宋" w:cs="仿宋"/>
                <w:color w:val="auto"/>
                <w:sz w:val="24"/>
                <w:szCs w:val="24"/>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jc w:val="center"/>
        </w:trPr>
        <w:tc>
          <w:tcPr>
            <w:tcW w:w="3936" w:type="dxa"/>
            <w:gridSpan w:val="3"/>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一、本年新收政府信息公开申请数量</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jc w:val="center"/>
        </w:trPr>
        <w:tc>
          <w:tcPr>
            <w:tcW w:w="3936" w:type="dxa"/>
            <w:gridSpan w:val="3"/>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二、上年结转政府信息公开申请数量</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0</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jc w:val="center"/>
        </w:trPr>
        <w:tc>
          <w:tcPr>
            <w:tcW w:w="856" w:type="dxa"/>
            <w:vMerge w:val="restart"/>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三、本年度办理结果</w:t>
            </w:r>
          </w:p>
        </w:tc>
        <w:tc>
          <w:tcPr>
            <w:tcW w:w="3080" w:type="dxa"/>
            <w:gridSpan w:val="2"/>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（一）予以公开</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543"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3080" w:type="dxa"/>
            <w:gridSpan w:val="2"/>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（二）部分公开（区分处理的，只计这一情形，不计其他情形）</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right="0" w:firstLine="240" w:firstLineChars="100"/>
              <w:jc w:val="both"/>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176" w:type="dxa"/>
            <w:vMerge w:val="restart"/>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（三）不予公开</w:t>
            </w:r>
          </w:p>
        </w:tc>
        <w:tc>
          <w:tcPr>
            <w:tcW w:w="19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1.属于国家秘密</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543"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176" w:type="dxa"/>
            <w:vMerge w:val="continue"/>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9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2.其他法律行政法规禁止公开</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xml:space="preserve"> 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176" w:type="dxa"/>
            <w:vMerge w:val="continue"/>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9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3.危及“三安全一稳定”</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 xml:space="preserve"> 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176" w:type="dxa"/>
            <w:vMerge w:val="continue"/>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9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4.保护第三方合法权益</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xml:space="preserve"> 0 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176" w:type="dxa"/>
            <w:vMerge w:val="continue"/>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9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5.属于三类内部事务信息</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xml:space="preserve"> 0 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176" w:type="dxa"/>
            <w:vMerge w:val="continue"/>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9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6.属于四类过程性信息</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right="0"/>
              <w:jc w:val="both"/>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 xml:space="preserve">  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176" w:type="dxa"/>
            <w:vMerge w:val="continue"/>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9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7.属于行政执法案卷</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176" w:type="dxa"/>
            <w:vMerge w:val="continue"/>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9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8.属于行政查询事项</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176" w:type="dxa"/>
            <w:vMerge w:val="restart"/>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（四）无法提供</w:t>
            </w:r>
          </w:p>
        </w:tc>
        <w:tc>
          <w:tcPr>
            <w:tcW w:w="19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1.本机关不掌握相关政府信息</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xml:space="preserve"> 0 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176" w:type="dxa"/>
            <w:vMerge w:val="continue"/>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9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2.没有现成信息需要另行制作</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xml:space="preserve"> 0 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176" w:type="dxa"/>
            <w:vMerge w:val="continue"/>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9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3.补正后申请内容仍不明确</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176" w:type="dxa"/>
            <w:vMerge w:val="restart"/>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（五）不予处理</w:t>
            </w:r>
          </w:p>
        </w:tc>
        <w:tc>
          <w:tcPr>
            <w:tcW w:w="19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1.信访举报投诉类申请</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176" w:type="dxa"/>
            <w:vMerge w:val="continue"/>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9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2.重复申请</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xml:space="preserve"> 0 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176" w:type="dxa"/>
            <w:vMerge w:val="continue"/>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9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3.要求提供公开出版物</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176" w:type="dxa"/>
            <w:vMerge w:val="continue"/>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9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4.无正当理由大量反复申请</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176" w:type="dxa"/>
            <w:vMerge w:val="continue"/>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9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5.要求行政机关确认或重新出具已获取信息</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3080" w:type="dxa"/>
            <w:gridSpan w:val="2"/>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（六）其他处理</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3080" w:type="dxa"/>
            <w:gridSpan w:val="2"/>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（七）总计</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xml:space="preserve"> 0 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jc w:val="center"/>
        </w:trPr>
        <w:tc>
          <w:tcPr>
            <w:tcW w:w="3936" w:type="dxa"/>
            <w:gridSpan w:val="3"/>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四、结转下年度继续办理</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0</w:t>
            </w:r>
          </w:p>
        </w:tc>
      </w:tr>
    </w:tbl>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both"/>
        <w:rPr>
          <w:rFonts w:hint="eastAsia" w:ascii="仿宋" w:hAnsi="仿宋" w:eastAsia="仿宋" w:cs="仿宋"/>
          <w:b w:val="0"/>
          <w:i w:val="0"/>
          <w:caps w:val="0"/>
          <w:color w:val="auto"/>
          <w:spacing w:val="0"/>
          <w:sz w:val="32"/>
          <w:szCs w:val="32"/>
        </w:rPr>
      </w:pP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both"/>
        <w:rPr>
          <w:rFonts w:hint="eastAsia" w:ascii="黑体" w:hAnsi="黑体" w:eastAsia="黑体" w:cs="黑体"/>
          <w:b w:val="0"/>
          <w:i w:val="0"/>
          <w:caps w:val="0"/>
          <w:color w:val="auto"/>
          <w:spacing w:val="0"/>
          <w:sz w:val="32"/>
          <w:szCs w:val="32"/>
        </w:rPr>
      </w:pPr>
      <w:r>
        <w:rPr>
          <w:rFonts w:hint="eastAsia" w:ascii="黑体" w:hAnsi="黑体" w:eastAsia="黑体" w:cs="黑体"/>
          <w:b/>
          <w:i w:val="0"/>
          <w:caps w:val="0"/>
          <w:color w:val="auto"/>
          <w:spacing w:val="0"/>
          <w:sz w:val="32"/>
          <w:szCs w:val="32"/>
        </w:rPr>
        <w:t>四、政府信息公开行政复议、行政诉讼情况</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both"/>
        <w:rPr>
          <w:rFonts w:hint="eastAsia" w:ascii="仿宋" w:hAnsi="仿宋" w:eastAsia="仿宋" w:cs="仿宋"/>
          <w:b w:val="0"/>
          <w:i w:val="0"/>
          <w:caps w:val="0"/>
          <w:color w:val="auto"/>
          <w:spacing w:val="0"/>
          <w:sz w:val="32"/>
          <w:szCs w:val="32"/>
        </w:rPr>
      </w:pPr>
    </w:p>
    <w:tbl>
      <w:tblPr>
        <w:tblStyle w:val="6"/>
        <w:tblW w:w="9071" w:type="dxa"/>
        <w:jc w:val="center"/>
        <w:tblInd w:w="-274" w:type="dxa"/>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15" w:type="dxa"/>
          <w:left w:w="15" w:type="dxa"/>
          <w:bottom w:w="15" w:type="dxa"/>
          <w:right w:w="15" w:type="dxa"/>
        </w:tblCellMar>
      </w:tblPr>
      <w:tblGrid>
        <w:gridCol w:w="604"/>
        <w:gridCol w:w="604"/>
        <w:gridCol w:w="604"/>
        <w:gridCol w:w="604"/>
        <w:gridCol w:w="658"/>
        <w:gridCol w:w="550"/>
        <w:gridCol w:w="605"/>
        <w:gridCol w:w="605"/>
        <w:gridCol w:w="605"/>
        <w:gridCol w:w="605"/>
        <w:gridCol w:w="605"/>
        <w:gridCol w:w="605"/>
        <w:gridCol w:w="605"/>
        <w:gridCol w:w="606"/>
        <w:gridCol w:w="606"/>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15" w:type="dxa"/>
            <w:left w:w="15" w:type="dxa"/>
            <w:bottom w:w="15" w:type="dxa"/>
            <w:right w:w="15" w:type="dxa"/>
          </w:tblCellMar>
        </w:tblPrEx>
        <w:trPr>
          <w:jc w:val="center"/>
        </w:trPr>
        <w:tc>
          <w:tcPr>
            <w:tcW w:w="3074" w:type="dxa"/>
            <w:gridSpan w:val="5"/>
            <w:tcBorders>
              <w:top w:val="single" w:color="auto" w:sz="8" w:space="0"/>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行政复议</w:t>
            </w:r>
          </w:p>
        </w:tc>
        <w:tc>
          <w:tcPr>
            <w:tcW w:w="5997" w:type="dxa"/>
            <w:gridSpan w:val="10"/>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jc w:val="center"/>
        </w:trPr>
        <w:tc>
          <w:tcPr>
            <w:tcW w:w="604" w:type="dxa"/>
            <w:vMerge w:val="restart"/>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结果维持</w:t>
            </w:r>
          </w:p>
        </w:tc>
        <w:tc>
          <w:tcPr>
            <w:tcW w:w="604" w:type="dxa"/>
            <w:vMerge w:val="restart"/>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结果纠正</w:t>
            </w:r>
          </w:p>
        </w:tc>
        <w:tc>
          <w:tcPr>
            <w:tcW w:w="604" w:type="dxa"/>
            <w:vMerge w:val="restart"/>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其他结果</w:t>
            </w:r>
          </w:p>
        </w:tc>
        <w:tc>
          <w:tcPr>
            <w:tcW w:w="604" w:type="dxa"/>
            <w:vMerge w:val="restart"/>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尚未审结</w:t>
            </w:r>
          </w:p>
        </w:tc>
        <w:tc>
          <w:tcPr>
            <w:tcW w:w="658" w:type="dxa"/>
            <w:vMerge w:val="restart"/>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总计</w:t>
            </w:r>
          </w:p>
        </w:tc>
        <w:tc>
          <w:tcPr>
            <w:tcW w:w="2970" w:type="dxa"/>
            <w:gridSpan w:val="5"/>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未经复议直接起诉</w:t>
            </w:r>
          </w:p>
        </w:tc>
        <w:tc>
          <w:tcPr>
            <w:tcW w:w="3027" w:type="dxa"/>
            <w:gridSpan w:val="5"/>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复议后起诉</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jc w:val="center"/>
        </w:trPr>
        <w:tc>
          <w:tcPr>
            <w:tcW w:w="604"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604" w:type="dxa"/>
            <w:vMerge w:val="continue"/>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604" w:type="dxa"/>
            <w:vMerge w:val="continue"/>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604" w:type="dxa"/>
            <w:vMerge w:val="continue"/>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658" w:type="dxa"/>
            <w:vMerge w:val="continue"/>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55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结果维持</w:t>
            </w:r>
          </w:p>
        </w:tc>
        <w:tc>
          <w:tcPr>
            <w:tcW w:w="60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结果纠正</w:t>
            </w:r>
          </w:p>
        </w:tc>
        <w:tc>
          <w:tcPr>
            <w:tcW w:w="605"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其他结果</w:t>
            </w:r>
          </w:p>
        </w:tc>
        <w:tc>
          <w:tcPr>
            <w:tcW w:w="605"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尚未审结</w:t>
            </w:r>
          </w:p>
        </w:tc>
        <w:tc>
          <w:tcPr>
            <w:tcW w:w="605"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总计</w:t>
            </w:r>
          </w:p>
        </w:tc>
        <w:tc>
          <w:tcPr>
            <w:tcW w:w="605"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结果维持</w:t>
            </w:r>
          </w:p>
        </w:tc>
        <w:tc>
          <w:tcPr>
            <w:tcW w:w="605"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结果纠正</w:t>
            </w:r>
          </w:p>
        </w:tc>
        <w:tc>
          <w:tcPr>
            <w:tcW w:w="605"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其他结果</w:t>
            </w:r>
          </w:p>
        </w:tc>
        <w:tc>
          <w:tcPr>
            <w:tcW w:w="606"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尚未审结</w:t>
            </w:r>
          </w:p>
        </w:tc>
        <w:tc>
          <w:tcPr>
            <w:tcW w:w="606"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jc w:val="center"/>
        </w:trPr>
        <w:tc>
          <w:tcPr>
            <w:tcW w:w="604" w:type="dxa"/>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0</w:t>
            </w:r>
          </w:p>
        </w:tc>
        <w:tc>
          <w:tcPr>
            <w:tcW w:w="6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0</w:t>
            </w:r>
          </w:p>
        </w:tc>
        <w:tc>
          <w:tcPr>
            <w:tcW w:w="6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0</w:t>
            </w:r>
          </w:p>
        </w:tc>
        <w:tc>
          <w:tcPr>
            <w:tcW w:w="6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0</w:t>
            </w:r>
          </w:p>
        </w:tc>
        <w:tc>
          <w:tcPr>
            <w:tcW w:w="658"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0</w:t>
            </w:r>
          </w:p>
        </w:tc>
        <w:tc>
          <w:tcPr>
            <w:tcW w:w="55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0</w:t>
            </w:r>
          </w:p>
        </w:tc>
        <w:tc>
          <w:tcPr>
            <w:tcW w:w="60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0</w:t>
            </w:r>
          </w:p>
        </w:tc>
        <w:tc>
          <w:tcPr>
            <w:tcW w:w="60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0</w:t>
            </w:r>
          </w:p>
        </w:tc>
        <w:tc>
          <w:tcPr>
            <w:tcW w:w="60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0</w:t>
            </w:r>
          </w:p>
        </w:tc>
        <w:tc>
          <w:tcPr>
            <w:tcW w:w="60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0</w:t>
            </w:r>
          </w:p>
        </w:tc>
        <w:tc>
          <w:tcPr>
            <w:tcW w:w="60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0</w:t>
            </w:r>
          </w:p>
        </w:tc>
        <w:tc>
          <w:tcPr>
            <w:tcW w:w="60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0</w:t>
            </w:r>
          </w:p>
        </w:tc>
        <w:tc>
          <w:tcPr>
            <w:tcW w:w="60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0</w:t>
            </w:r>
          </w:p>
        </w:tc>
        <w:tc>
          <w:tcPr>
            <w:tcW w:w="606"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0</w:t>
            </w:r>
          </w:p>
        </w:tc>
        <w:tc>
          <w:tcPr>
            <w:tcW w:w="606"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0</w:t>
            </w:r>
          </w:p>
        </w:tc>
      </w:tr>
    </w:tbl>
    <w:p>
      <w:pPr>
        <w:keepNext w:val="0"/>
        <w:keepLines w:val="0"/>
        <w:widowControl/>
        <w:suppressLineNumbers w:val="0"/>
        <w:spacing w:before="0" w:beforeAutospacing="0" w:after="120" w:afterAutospacing="0"/>
        <w:ind w:left="0" w:right="0" w:firstLine="0"/>
        <w:jc w:val="center"/>
        <w:rPr>
          <w:rFonts w:hint="eastAsia" w:ascii="仿宋" w:hAnsi="仿宋" w:eastAsia="仿宋" w:cs="仿宋"/>
          <w:b w:val="0"/>
          <w:i w:val="0"/>
          <w:caps w:val="0"/>
          <w:color w:val="auto"/>
          <w:spacing w:val="0"/>
          <w:sz w:val="32"/>
          <w:szCs w:val="32"/>
        </w:rPr>
      </w:pP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both"/>
        <w:rPr>
          <w:rFonts w:hint="eastAsia" w:ascii="黑体" w:hAnsi="黑体" w:eastAsia="黑体" w:cs="黑体"/>
          <w:b w:val="0"/>
          <w:i w:val="0"/>
          <w:caps w:val="0"/>
          <w:color w:val="000000"/>
          <w:spacing w:val="0"/>
          <w:sz w:val="32"/>
          <w:szCs w:val="32"/>
        </w:rPr>
      </w:pPr>
      <w:r>
        <w:rPr>
          <w:rFonts w:hint="eastAsia" w:ascii="黑体" w:hAnsi="黑体" w:eastAsia="黑体" w:cs="黑体"/>
          <w:b/>
          <w:i w:val="0"/>
          <w:caps w:val="0"/>
          <w:color w:val="000000"/>
          <w:spacing w:val="0"/>
          <w:sz w:val="32"/>
          <w:szCs w:val="32"/>
        </w:rPr>
        <w:t>五、存在的主要问题及改进情况</w:t>
      </w:r>
    </w:p>
    <w:p>
      <w:pPr>
        <w:numPr>
          <w:ilvl w:val="0"/>
          <w:numId w:val="0"/>
        </w:numPr>
        <w:ind w:firstLine="640" w:firstLineChars="200"/>
        <w:jc w:val="both"/>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2019年我委在信息公开工作取得了一定的成效，但离群众的期盼还有一定的差距，一是对新《中华人民共和国政府信息公开条例》学习不够透彻，主动公开内容有待进一步充实。二是监督的力度不足，有待进一步增强。</w:t>
      </w:r>
    </w:p>
    <w:p>
      <w:pPr>
        <w:numPr>
          <w:ilvl w:val="0"/>
          <w:numId w:val="0"/>
        </w:numPr>
        <w:ind w:firstLine="640"/>
        <w:jc w:val="both"/>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改进措施：一是认真组织学习新《中华人民共和国政府信息公开条例》，严格按照条例要求公开工作内容，确保完整、及时、准确地向社会公开政府信息。二是进一步完善相关程序，加强政府信息公开的内部审查、协调发布、监督检查等制度，确保政府信息公开工作落到实处。三是提高公开质量，服务群众需求。对群众广泛关注、涉及百姓切身利益的重点领域全过程公开，充分发挥政府信息对群众的服务作用。</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right="0" w:firstLine="643" w:firstLineChars="200"/>
        <w:jc w:val="both"/>
        <w:rPr>
          <w:rFonts w:hint="eastAsia" w:ascii="黑体" w:hAnsi="黑体" w:eastAsia="黑体" w:cs="黑体"/>
          <w:b w:val="0"/>
          <w:i w:val="0"/>
          <w:caps w:val="0"/>
          <w:color w:val="000000"/>
          <w:spacing w:val="0"/>
          <w:sz w:val="32"/>
          <w:szCs w:val="32"/>
        </w:rPr>
      </w:pPr>
      <w:r>
        <w:rPr>
          <w:rFonts w:hint="eastAsia" w:ascii="黑体" w:hAnsi="黑体" w:eastAsia="黑体" w:cs="黑体"/>
          <w:b/>
          <w:i w:val="0"/>
          <w:caps w:val="0"/>
          <w:color w:val="000000"/>
          <w:spacing w:val="0"/>
          <w:sz w:val="32"/>
          <w:szCs w:val="32"/>
        </w:rPr>
        <w:t>六、其他需要报告的事项</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right="0" w:firstLine="640" w:firstLineChars="200"/>
        <w:jc w:val="both"/>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xml:space="preserve">暂无其他需要报告的事项。 </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right="0" w:firstLine="640" w:firstLineChars="200"/>
        <w:jc w:val="both"/>
        <w:rPr>
          <w:rFonts w:hint="eastAsia" w:ascii="仿宋" w:hAnsi="仿宋" w:eastAsia="仿宋" w:cs="仿宋"/>
          <w:b w:val="0"/>
          <w:bCs w:val="0"/>
          <w:sz w:val="32"/>
          <w:szCs w:val="32"/>
          <w:lang w:val="en-US" w:eastAsia="zh-CN"/>
        </w:rPr>
      </w:pPr>
    </w:p>
    <w:p>
      <w:pPr>
        <w:numPr>
          <w:ilvl w:val="0"/>
          <w:numId w:val="0"/>
        </w:numPr>
        <w:ind w:firstLine="4800" w:firstLineChars="1500"/>
        <w:jc w:val="both"/>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xml:space="preserve"> 石家庄市国资委</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right="0" w:firstLine="4800" w:firstLineChars="1500"/>
        <w:jc w:val="both"/>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2020年1月21日</w:t>
      </w: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Arial">
    <w:panose1 w:val="020B0604020202020204"/>
    <w:charset w:val="00"/>
    <w:family w:val="auto"/>
    <w:pitch w:val="default"/>
    <w:sig w:usb0="E0002AFF" w:usb1="C0007843" w:usb2="00000009" w:usb3="00000000" w:csb0="400001FF" w:csb1="FFFF0000"/>
  </w:font>
  <w:font w:name="华文仿宋">
    <w:panose1 w:val="02010600040101010101"/>
    <w:charset w:val="86"/>
    <w:family w:val="auto"/>
    <w:pitch w:val="default"/>
    <w:sig w:usb0="00000287" w:usb1="080F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2"/>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E250AD8"/>
    <w:multiLevelType w:val="singleLevel"/>
    <w:tmpl w:val="5E250AD8"/>
    <w:lvl w:ilvl="0" w:tentative="0">
      <w:start w:val="1"/>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22618A0"/>
    <w:rsid w:val="007E2BE8"/>
    <w:rsid w:val="01395116"/>
    <w:rsid w:val="01921067"/>
    <w:rsid w:val="021927D6"/>
    <w:rsid w:val="028A7DBF"/>
    <w:rsid w:val="04056C01"/>
    <w:rsid w:val="04645EED"/>
    <w:rsid w:val="048E6C92"/>
    <w:rsid w:val="0D5963FD"/>
    <w:rsid w:val="0DB105EB"/>
    <w:rsid w:val="104A51B8"/>
    <w:rsid w:val="10F161CD"/>
    <w:rsid w:val="11867749"/>
    <w:rsid w:val="134A2AF8"/>
    <w:rsid w:val="13DB5875"/>
    <w:rsid w:val="149C12C9"/>
    <w:rsid w:val="16783DD7"/>
    <w:rsid w:val="17D06542"/>
    <w:rsid w:val="18851EE2"/>
    <w:rsid w:val="19EE272B"/>
    <w:rsid w:val="1BA700B4"/>
    <w:rsid w:val="1C4B1CCD"/>
    <w:rsid w:val="1E8F341D"/>
    <w:rsid w:val="1EB95515"/>
    <w:rsid w:val="1ECE5929"/>
    <w:rsid w:val="21341BED"/>
    <w:rsid w:val="220E1986"/>
    <w:rsid w:val="232F4F9B"/>
    <w:rsid w:val="23BA7FB7"/>
    <w:rsid w:val="2401215F"/>
    <w:rsid w:val="27BE0CED"/>
    <w:rsid w:val="287E031E"/>
    <w:rsid w:val="2AD71CA7"/>
    <w:rsid w:val="2D0F72F5"/>
    <w:rsid w:val="2D2F3DDC"/>
    <w:rsid w:val="2FA164B6"/>
    <w:rsid w:val="2FF15A69"/>
    <w:rsid w:val="312A5347"/>
    <w:rsid w:val="33370919"/>
    <w:rsid w:val="339E3917"/>
    <w:rsid w:val="342D32FD"/>
    <w:rsid w:val="345172C2"/>
    <w:rsid w:val="36CD4D5F"/>
    <w:rsid w:val="374C4A40"/>
    <w:rsid w:val="375A11A3"/>
    <w:rsid w:val="37D80404"/>
    <w:rsid w:val="38FC114B"/>
    <w:rsid w:val="39EA6519"/>
    <w:rsid w:val="3BC173FF"/>
    <w:rsid w:val="3BC81F9A"/>
    <w:rsid w:val="3CA827B7"/>
    <w:rsid w:val="3D276741"/>
    <w:rsid w:val="3E1F6910"/>
    <w:rsid w:val="3E712EFB"/>
    <w:rsid w:val="40385B7B"/>
    <w:rsid w:val="409B7119"/>
    <w:rsid w:val="4136158B"/>
    <w:rsid w:val="422618A0"/>
    <w:rsid w:val="43FC6043"/>
    <w:rsid w:val="46D43950"/>
    <w:rsid w:val="46D7764B"/>
    <w:rsid w:val="4700416A"/>
    <w:rsid w:val="474B2F9B"/>
    <w:rsid w:val="49E62B34"/>
    <w:rsid w:val="4AAE1AE0"/>
    <w:rsid w:val="4AD0546D"/>
    <w:rsid w:val="4E1675CA"/>
    <w:rsid w:val="51CA1986"/>
    <w:rsid w:val="52C258C0"/>
    <w:rsid w:val="52CB0EF2"/>
    <w:rsid w:val="5344496F"/>
    <w:rsid w:val="565B31E4"/>
    <w:rsid w:val="57085036"/>
    <w:rsid w:val="57523E58"/>
    <w:rsid w:val="598A1427"/>
    <w:rsid w:val="5B33773A"/>
    <w:rsid w:val="5B617343"/>
    <w:rsid w:val="5C5F16C5"/>
    <w:rsid w:val="5DBC7F62"/>
    <w:rsid w:val="5E0465FC"/>
    <w:rsid w:val="614318BC"/>
    <w:rsid w:val="61B9648A"/>
    <w:rsid w:val="64431E60"/>
    <w:rsid w:val="648F39F3"/>
    <w:rsid w:val="659174E3"/>
    <w:rsid w:val="65D42543"/>
    <w:rsid w:val="676B3FE1"/>
    <w:rsid w:val="68060305"/>
    <w:rsid w:val="69CF511A"/>
    <w:rsid w:val="6A0E0B3D"/>
    <w:rsid w:val="6BA1758E"/>
    <w:rsid w:val="6CB528AA"/>
    <w:rsid w:val="6D1D5072"/>
    <w:rsid w:val="6EA16645"/>
    <w:rsid w:val="6F11688D"/>
    <w:rsid w:val="6F1569E7"/>
    <w:rsid w:val="70C65753"/>
    <w:rsid w:val="71556885"/>
    <w:rsid w:val="71F14CB8"/>
    <w:rsid w:val="726873D4"/>
    <w:rsid w:val="74434ED9"/>
    <w:rsid w:val="74B7760F"/>
    <w:rsid w:val="75017105"/>
    <w:rsid w:val="780254F9"/>
    <w:rsid w:val="7A1E48A1"/>
    <w:rsid w:val="7A7E162B"/>
    <w:rsid w:val="7B25104A"/>
    <w:rsid w:val="7C2F2546"/>
    <w:rsid w:val="7C3638B2"/>
    <w:rsid w:val="7CFD2867"/>
    <w:rsid w:val="7DC92D88"/>
    <w:rsid w:val="7E355DEE"/>
    <w:rsid w:val="7FB226B6"/>
    <w:rsid w:val="7FDE3FB1"/>
    <w:rsid w:val="7FF8450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6">
    <w:name w:val="Normal Table"/>
    <w:semiHidden/>
    <w:qFormat/>
    <w:uiPriority w:val="0"/>
    <w:tblPr>
      <w:tblLayout w:type="fixed"/>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2019-12-02T08:31:00Z</dcterms:created>
  <dc:creator>lenovo</dc:creator>
  <cp:lastModifiedBy>hxs</cp:lastModifiedBy>
  <cp:lastPrinted>2019-12-09T02:09:00Z</cp:lastPrinted>
  <dcterms:modified xsi:type="dcterms:W3CDTF">2020-01-21T02:38:47Z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