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center"/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</w:pPr>
      <w:r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  <w:lang w:eastAsia="zh-CN"/>
        </w:rPr>
        <w:t>深泽县</w:t>
      </w:r>
      <w:r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  <w:lang w:val="en-US" w:eastAsia="zh-CN"/>
        </w:rPr>
        <w:t>2019年</w:t>
      </w:r>
      <w:r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  <w:t>政府信息公开工作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center"/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</w:pPr>
      <w:r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  <w:t>年</w:t>
      </w:r>
      <w:r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  <w:t>度</w:t>
      </w:r>
      <w:r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  <w:t>报</w:t>
      </w:r>
      <w:r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  <w:t>告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center"/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</w:pPr>
    </w:p>
    <w:p>
      <w:pPr>
        <w:pStyle w:val="4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总体情况</w:t>
      </w: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rightChars="0" w:firstLine="640" w:firstLineChars="200"/>
        <w:jc w:val="both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今年以来，我县印发《深泽县人民政府办公室关于印发深泽县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2019年政务公开工作要点的通知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》（深政办通〔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）、《关于做好我县政府网站和政务新媒体自查整改工作的通知》、《中共深泽县委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深泽县人民政府关于落实省“三深化三提升”活动要求在全县开展机关“效能革命”的实施意见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》等系列文件，为我县开展政务公开工作提供了遵循。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主动公开。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政府网站：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今年以来，按照上级有关要求，结合我县工作实际，我县进一步更新和完善了网站信息公开平台。在优化门户网站页面布局、栏目设置的基础上，进一步细化了政务公开内容，网站</w:t>
      </w:r>
      <w:r>
        <w:rPr>
          <w:rFonts w:hint="eastAsia" w:ascii="仿宋_GB2312" w:hAnsi="仿宋_GB2312" w:eastAsia="仿宋_GB2312" w:cs="仿宋_GB2312"/>
          <w:sz w:val="32"/>
          <w:szCs w:val="32"/>
        </w:rPr>
        <w:t>开设深泽要闻、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视频新闻、</w:t>
      </w:r>
      <w:r>
        <w:rPr>
          <w:rFonts w:hint="eastAsia" w:ascii="仿宋_GB2312" w:hAnsi="仿宋_GB2312" w:eastAsia="仿宋_GB2312" w:cs="仿宋_GB2312"/>
          <w:sz w:val="32"/>
          <w:szCs w:val="32"/>
        </w:rPr>
        <w:t>公告公示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、政府文件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财政预决算专题</w:t>
      </w:r>
      <w:r>
        <w:rPr>
          <w:rFonts w:hint="eastAsia" w:ascii="仿宋_GB2312" w:hAnsi="仿宋_GB2312" w:eastAsia="仿宋_GB2312" w:cs="仿宋_GB2312"/>
          <w:sz w:val="32"/>
          <w:szCs w:val="32"/>
        </w:rPr>
        <w:t>、政务服务、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政民互动</w:t>
      </w:r>
      <w:r>
        <w:rPr>
          <w:rFonts w:hint="eastAsia" w:ascii="仿宋_GB2312" w:hAnsi="仿宋_GB2312" w:eastAsia="仿宋_GB2312" w:cs="仿宋_GB2312"/>
          <w:sz w:val="32"/>
          <w:szCs w:val="32"/>
        </w:rPr>
        <w:t>等主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要</w:t>
      </w:r>
      <w:r>
        <w:rPr>
          <w:rFonts w:hint="eastAsia" w:ascii="仿宋_GB2312" w:hAnsi="仿宋_GB2312" w:eastAsia="仿宋_GB2312" w:cs="仿宋_GB2312"/>
          <w:sz w:val="32"/>
          <w:szCs w:val="32"/>
        </w:rPr>
        <w:t>栏目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门户网站共发布新闻类信息280余条，视频新闻类信息120余条，公告公示类信息740余条，其中征地信息77条，环保督查类信息45条，扶贫信息38条，财政预决算信息90余条，其他各类信息490余条。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网站总访问量达到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172万余人次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政务新媒体：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我县以政府名义开设微信公众号“深泽县人民政府”，并与政府网站“深泽要闻”、“视频新闻”、“政民互动”等栏目进行绑定，实现市民通过微信公众号就能浏览新闻、咨询留言等功能。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（二）依申请公开。</w:t>
      </w:r>
      <w:r>
        <w:rPr>
          <w:rFonts w:hint="eastAsia" w:ascii="仿宋_GB2312" w:hAnsi="仿宋_GB2312" w:eastAsia="仿宋_GB2312" w:cs="仿宋_GB2312"/>
          <w:sz w:val="32"/>
          <w:szCs w:val="32"/>
        </w:rPr>
        <w:t>畅通申请公开受理渠道；健全登记归档制度，对信件的接收、内容、答复、寄送等全面进行登记归档；严格按照法定时限进行答复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主动加强与申请人的联系沟通，全力为申请人提供帮助和服务。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今年收到依申请公开1例，因不属于我办答复范畴，已引导市民向深泽县自然资源和规划局提出申请。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OLE_LINK3"/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（三）办事服务。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简化企业注册登记程序，将公章刻制、税务登记纳入审批大厅,实行企业登记、申请、受理、核准、发照、公示全流程办理。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编制“最多跑一次”事项清单和调整部门权力清单。将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23个部门351项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政务服务事项列入最多跑一次范畴；对全</w:t>
      </w:r>
      <w:r>
        <w:rPr>
          <w:rFonts w:hint="eastAsia" w:ascii="仿宋_GB2312" w:hAnsi="仿宋_GB2312" w:eastAsia="仿宋_GB2312" w:cs="仿宋_GB2312"/>
          <w:sz w:val="32"/>
          <w:szCs w:val="32"/>
        </w:rPr>
        <w:t>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79个</w:t>
      </w:r>
      <w:r>
        <w:rPr>
          <w:rFonts w:hint="eastAsia" w:ascii="仿宋_GB2312" w:hAnsi="仿宋_GB2312" w:eastAsia="仿宋_GB2312" w:cs="仿宋_GB2312"/>
          <w:sz w:val="32"/>
          <w:szCs w:val="32"/>
        </w:rPr>
        <w:t>部门行政权力清单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进行了梳理</w:t>
      </w:r>
      <w:r>
        <w:rPr>
          <w:rFonts w:hint="eastAsia" w:ascii="仿宋_GB2312" w:hAnsi="仿宋_GB2312" w:eastAsia="仿宋_GB2312" w:cs="仿宋_GB2312"/>
          <w:sz w:val="32"/>
          <w:szCs w:val="32"/>
        </w:rPr>
        <w:t>汇总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并在县政府网站公开。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三是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建立信用平台账号及公共信用信息资源目录；加大联合奖惩工作力度，对失信被执行人申请行政许可事项依法依规予以限制。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四是</w:t>
      </w:r>
      <w:r>
        <w:rPr>
          <w:rFonts w:hint="eastAsia" w:ascii="仿宋_GB2312" w:hAnsi="仿宋_GB2312" w:eastAsia="仿宋_GB2312" w:cs="仿宋_GB2312"/>
          <w:sz w:val="32"/>
          <w:szCs w:val="32"/>
        </w:rPr>
        <w:t>为办事群众提供“政府买单、送证上门”的便民服务。</w:t>
      </w:r>
    </w:p>
    <w:bookmarkEnd w:id="0"/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二、主动公开政府信息情况</w:t>
      </w:r>
    </w:p>
    <w:tbl>
      <w:tblPr>
        <w:tblStyle w:val="6"/>
        <w:tblW w:w="8140" w:type="dxa"/>
        <w:jc w:val="center"/>
        <w:tblInd w:w="1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69"/>
        <w:gridCol w:w="1277"/>
        <w:gridCol w:w="188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6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制作数量</w:t>
            </w:r>
          </w:p>
        </w:tc>
        <w:tc>
          <w:tcPr>
            <w:tcW w:w="1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对外公开总数量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　0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规范性文件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　3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3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6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22687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+7.2%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24322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其他对外管理服务事项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6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4054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+5.9%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4295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1832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-3.4%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1769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3158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3158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-3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第二十条第（九）项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采购项目数量</w:t>
            </w:r>
          </w:p>
        </w:tc>
        <w:tc>
          <w:tcPr>
            <w:tcW w:w="3158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采购总金额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政府集中采购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68</w:t>
            </w:r>
          </w:p>
        </w:tc>
        <w:tc>
          <w:tcPr>
            <w:tcW w:w="3158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17241.13</w:t>
            </w: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三、收到和处理政府信息公开申请情况</w:t>
      </w:r>
    </w:p>
    <w:tbl>
      <w:tblPr>
        <w:tblStyle w:val="6"/>
        <w:tblW w:w="9071" w:type="dxa"/>
        <w:jc w:val="center"/>
        <w:tblInd w:w="-274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1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1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1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  <w:bookmarkStart w:id="1" w:name="_GoBack"/>
      <w:bookmarkEnd w:id="1"/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四、政府信息公开行政复议、行政诉讼情况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tbl>
      <w:tblPr>
        <w:tblStyle w:val="6"/>
        <w:tblW w:w="9071" w:type="dxa"/>
        <w:jc w:val="center"/>
        <w:tblInd w:w="-274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spacing w:before="0" w:beforeAutospacing="0" w:after="120" w:afterAutospacing="0"/>
        <w:ind w:left="0" w:right="0" w:firstLine="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五、存在的主要问题及改进情况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存在问题：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随着政务公开工作越来越受到国家重视和人民群众的普遍关注，工作中面对的压力也与日俱增，而当前的人员配备普遍短缺；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乡镇和部门工作人员调动频繁，安排工作时经常面临老手已走，新人未到或者新手不熟的尴尬局面。</w:t>
      </w:r>
    </w:p>
    <w:p>
      <w:pPr>
        <w:ind w:firstLine="640" w:firstLineChars="200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下一步工作打算：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</w:rPr>
        <w:t>我们将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转变工作方式，把基础工作做细做实，预先谋划，避免工作出现被动局面；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</w:rPr>
        <w:t>切实加强对政务公开工作的组织领导，坚持定期反馈工作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</w:t>
      </w:r>
      <w:r>
        <w:rPr>
          <w:rFonts w:hint="eastAsia" w:ascii="仿宋_GB2312" w:hAnsi="仿宋_GB2312" w:eastAsia="仿宋_GB2312" w:cs="仿宋_GB2312"/>
          <w:sz w:val="32"/>
          <w:szCs w:val="32"/>
        </w:rPr>
        <w:t>存在的问题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严格执行工作交接制度。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三是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加强人员培训。适时组织政务公开及相关业务知识培训和研讨交流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提高队伍业务水平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E968D0"/>
    <w:multiLevelType w:val="singleLevel"/>
    <w:tmpl w:val="37E968D0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2618A0"/>
    <w:rsid w:val="007E2BE8"/>
    <w:rsid w:val="01395116"/>
    <w:rsid w:val="01921067"/>
    <w:rsid w:val="021927D6"/>
    <w:rsid w:val="028A7DBF"/>
    <w:rsid w:val="04056C01"/>
    <w:rsid w:val="04645EED"/>
    <w:rsid w:val="048E6C92"/>
    <w:rsid w:val="0D5963FD"/>
    <w:rsid w:val="0DB105EB"/>
    <w:rsid w:val="104A51B8"/>
    <w:rsid w:val="10F161CD"/>
    <w:rsid w:val="11867749"/>
    <w:rsid w:val="134A2AF8"/>
    <w:rsid w:val="13DB5875"/>
    <w:rsid w:val="149C12C9"/>
    <w:rsid w:val="16783DD7"/>
    <w:rsid w:val="17D06542"/>
    <w:rsid w:val="18851EE2"/>
    <w:rsid w:val="19EE272B"/>
    <w:rsid w:val="1BA700B4"/>
    <w:rsid w:val="1E8F341D"/>
    <w:rsid w:val="1EB95515"/>
    <w:rsid w:val="1ECE5929"/>
    <w:rsid w:val="21341BED"/>
    <w:rsid w:val="220E1986"/>
    <w:rsid w:val="232F4F9B"/>
    <w:rsid w:val="23BA7FB7"/>
    <w:rsid w:val="2401215F"/>
    <w:rsid w:val="246A5E40"/>
    <w:rsid w:val="2665411F"/>
    <w:rsid w:val="27BE0CED"/>
    <w:rsid w:val="287E031E"/>
    <w:rsid w:val="2AD71CA7"/>
    <w:rsid w:val="2B9C0695"/>
    <w:rsid w:val="2D2F3DDC"/>
    <w:rsid w:val="2D994E81"/>
    <w:rsid w:val="2E3B1543"/>
    <w:rsid w:val="2FA164B6"/>
    <w:rsid w:val="2FF15A69"/>
    <w:rsid w:val="312A5347"/>
    <w:rsid w:val="33370919"/>
    <w:rsid w:val="339E3917"/>
    <w:rsid w:val="342D32FD"/>
    <w:rsid w:val="345172C2"/>
    <w:rsid w:val="368674E5"/>
    <w:rsid w:val="36CD4D5F"/>
    <w:rsid w:val="374C4A40"/>
    <w:rsid w:val="375A11A3"/>
    <w:rsid w:val="37D80404"/>
    <w:rsid w:val="3871340E"/>
    <w:rsid w:val="38FC114B"/>
    <w:rsid w:val="39EA6519"/>
    <w:rsid w:val="3BC173FF"/>
    <w:rsid w:val="3BC81F9A"/>
    <w:rsid w:val="3CA827B7"/>
    <w:rsid w:val="3D276741"/>
    <w:rsid w:val="3E1F6910"/>
    <w:rsid w:val="3E712EFB"/>
    <w:rsid w:val="40385B7B"/>
    <w:rsid w:val="409B7119"/>
    <w:rsid w:val="4136158B"/>
    <w:rsid w:val="422618A0"/>
    <w:rsid w:val="43FC6043"/>
    <w:rsid w:val="46D43950"/>
    <w:rsid w:val="46D7764B"/>
    <w:rsid w:val="4700416A"/>
    <w:rsid w:val="474B2F9B"/>
    <w:rsid w:val="49E62B34"/>
    <w:rsid w:val="4AAE1AE0"/>
    <w:rsid w:val="4AD0546D"/>
    <w:rsid w:val="4E1675CA"/>
    <w:rsid w:val="4F5E635F"/>
    <w:rsid w:val="51CA1986"/>
    <w:rsid w:val="52C258C0"/>
    <w:rsid w:val="52CB0EF2"/>
    <w:rsid w:val="5344496F"/>
    <w:rsid w:val="565B31E4"/>
    <w:rsid w:val="57085036"/>
    <w:rsid w:val="57523E58"/>
    <w:rsid w:val="598A1427"/>
    <w:rsid w:val="5B33773A"/>
    <w:rsid w:val="5B617343"/>
    <w:rsid w:val="5C5F16C5"/>
    <w:rsid w:val="5D1B1081"/>
    <w:rsid w:val="5DBC7F62"/>
    <w:rsid w:val="5E0465FC"/>
    <w:rsid w:val="614318BC"/>
    <w:rsid w:val="61B9648A"/>
    <w:rsid w:val="64431E60"/>
    <w:rsid w:val="648F39F3"/>
    <w:rsid w:val="659174E3"/>
    <w:rsid w:val="65D42543"/>
    <w:rsid w:val="66117165"/>
    <w:rsid w:val="676B3FE1"/>
    <w:rsid w:val="68060305"/>
    <w:rsid w:val="69CF511A"/>
    <w:rsid w:val="6A0E0B3D"/>
    <w:rsid w:val="6BA1758E"/>
    <w:rsid w:val="6CB528AA"/>
    <w:rsid w:val="6D1D5072"/>
    <w:rsid w:val="6F11688D"/>
    <w:rsid w:val="6F1569E7"/>
    <w:rsid w:val="70C65753"/>
    <w:rsid w:val="71556885"/>
    <w:rsid w:val="71746DBC"/>
    <w:rsid w:val="71F14CB8"/>
    <w:rsid w:val="726873D4"/>
    <w:rsid w:val="74434ED9"/>
    <w:rsid w:val="75017105"/>
    <w:rsid w:val="780254F9"/>
    <w:rsid w:val="7A1E48A1"/>
    <w:rsid w:val="7A7E162B"/>
    <w:rsid w:val="7B25104A"/>
    <w:rsid w:val="7C2F2546"/>
    <w:rsid w:val="7C3638B2"/>
    <w:rsid w:val="7CFD2867"/>
    <w:rsid w:val="7DC92D88"/>
    <w:rsid w:val="7FB226B6"/>
    <w:rsid w:val="7FDE3FB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2019-12-02T08:31:00Z</dcterms:created>
  <dc:creator>lenovo</dc:creator>
  <cp:lastModifiedBy>Administrator</cp:lastModifiedBy>
  <cp:lastPrinted>2020-01-14T01:27:00Z</cp:lastPrinted>
  <dcterms:modified xsi:type="dcterms:W3CDTF">2020-01-15T07:42:38Z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