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rPr>
          <w:rFonts w:hint="eastAsia" w:ascii="黑体" w:hAnsi="黑体" w:eastAsia="黑体" w:cs="黑体"/>
          <w:b/>
          <w:color w:val="000000"/>
          <w:sz w:val="96"/>
          <w:szCs w:val="44"/>
          <w:lang w:val="en-US" w:eastAsia="zh-CN"/>
        </w:rPr>
      </w:pPr>
    </w:p>
    <w:p>
      <w:pPr>
        <w:spacing w:before="0" w:after="0" w:line="240" w:lineRule="auto"/>
        <w:ind w:firstLine="0"/>
        <w:jc w:val="center"/>
        <w:outlineLvl w:val="0"/>
        <w:rPr>
          <w:rFonts w:hint="eastAsia" w:ascii="黑体" w:hAnsi="黑体" w:eastAsia="黑体" w:cs="黑体"/>
          <w:b/>
          <w:color w:val="000000"/>
          <w:sz w:val="96"/>
          <w:szCs w:val="44"/>
          <w:lang w:val="en-US" w:eastAsia="zh-CN"/>
        </w:rPr>
      </w:pPr>
    </w:p>
    <w:p>
      <w:pPr>
        <w:spacing w:before="0" w:after="0" w:line="240" w:lineRule="auto"/>
        <w:ind w:firstLine="0"/>
        <w:jc w:val="center"/>
        <w:outlineLvl w:val="0"/>
        <w:rPr>
          <w:rFonts w:hint="eastAsia" w:ascii="黑体" w:hAnsi="黑体" w:eastAsia="黑体" w:cs="黑体"/>
          <w:b/>
          <w:color w:val="000000"/>
          <w:sz w:val="96"/>
          <w:szCs w:val="44"/>
          <w:lang w:val="en-US" w:eastAsia="zh-CN"/>
        </w:rPr>
      </w:pPr>
      <w:r>
        <w:rPr>
          <w:rFonts w:hint="eastAsia" w:ascii="黑体" w:hAnsi="黑体" w:eastAsia="黑体" w:cs="黑体"/>
          <w:b/>
          <w:color w:val="000000"/>
          <w:sz w:val="96"/>
          <w:szCs w:val="44"/>
          <w:lang w:val="en-US" w:eastAsia="zh-CN"/>
        </w:rPr>
        <w:t>2026年度</w:t>
      </w:r>
    </w:p>
    <w:p>
      <w:pPr>
        <w:spacing w:before="0" w:after="0" w:line="240" w:lineRule="auto"/>
        <w:ind w:firstLine="0"/>
        <w:jc w:val="center"/>
        <w:outlineLvl w:val="0"/>
        <w:rPr>
          <w:rFonts w:hint="eastAsia" w:ascii="黑体" w:hAnsi="黑体" w:eastAsia="黑体" w:cs="黑体"/>
          <w:b/>
          <w:color w:val="000000"/>
          <w:sz w:val="96"/>
          <w:szCs w:val="44"/>
          <w:lang w:val="en-US" w:eastAsia="zh-CN"/>
        </w:rPr>
      </w:pPr>
      <w:r>
        <w:rPr>
          <w:rFonts w:hint="eastAsia" w:ascii="黑体" w:hAnsi="黑体" w:eastAsia="黑体" w:cs="黑体"/>
          <w:b/>
          <w:color w:val="000000"/>
          <w:sz w:val="96"/>
          <w:szCs w:val="44"/>
          <w:lang w:val="en-US" w:eastAsia="zh-CN"/>
        </w:rPr>
        <w:t>石家庄市人民政府办公室部门预算</w:t>
      </w:r>
    </w:p>
    <w:p>
      <w:pPr>
        <w:spacing w:before="0" w:after="0" w:line="240" w:lineRule="auto"/>
        <w:ind w:firstLine="0"/>
        <w:jc w:val="center"/>
        <w:outlineLvl w:val="0"/>
        <w:rPr>
          <w:rFonts w:hint="eastAsia" w:ascii="黑体" w:hAnsi="黑体" w:eastAsia="黑体" w:cs="黑体"/>
          <w:b/>
          <w:color w:val="000000"/>
          <w:sz w:val="96"/>
          <w:szCs w:val="44"/>
          <w:lang w:val="en-US" w:eastAsia="zh-CN"/>
        </w:rPr>
        <w:sectPr>
          <w:pgSz w:w="16840" w:h="11900" w:orient="landscape"/>
          <w:pgMar w:top="1587" w:right="1134" w:bottom="1361" w:left="1134" w:header="720" w:footer="720" w:gutter="0"/>
          <w:pgNumType w:start="1"/>
        </w:sectPr>
      </w:pPr>
      <w:r>
        <w:rPr>
          <w:rFonts w:hint="eastAsia" w:ascii="黑体" w:hAnsi="黑体" w:eastAsia="黑体" w:cs="黑体"/>
          <w:b/>
          <w:color w:val="000000"/>
          <w:sz w:val="96"/>
          <w:szCs w:val="44"/>
          <w:lang w:val="en-US" w:eastAsia="zh-CN"/>
        </w:rPr>
        <w:t>公开信息</w:t>
      </w:r>
    </w:p>
    <w:p>
      <w:pPr>
        <w:spacing w:before="0" w:after="0" w:line="240" w:lineRule="auto"/>
        <w:ind w:firstLine="0"/>
        <w:jc w:val="center"/>
        <w:outlineLvl w:val="0"/>
      </w:pPr>
      <w:r>
        <w:rPr>
          <w:rFonts w:ascii="黑体" w:hAnsi="黑体" w:eastAsia="黑体" w:cs="黑体"/>
          <w:b/>
          <w:color w:val="000000"/>
          <w:sz w:val="44"/>
        </w:rPr>
        <w:t>2026年部门预算信息公开目录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7</w:t>
      </w:r>
      <w:r>
        <w:fldChar w:fldCharType="end"/>
      </w:r>
      <w:r>
        <w:fldChar w:fldCharType="end"/>
      </w:r>
    </w:p>
    <w:p>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10</w:t>
      </w:r>
      <w:r>
        <w:fldChar w:fldCharType="end"/>
      </w:r>
      <w:r>
        <w:fldChar w:fldCharType="end"/>
      </w:r>
    </w:p>
    <w:p>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11</w:t>
      </w:r>
      <w:r>
        <w:fldChar w:fldCharType="end"/>
      </w:r>
      <w:r>
        <w:fldChar w:fldCharType="end"/>
      </w:r>
    </w:p>
    <w:p>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13</w:t>
      </w:r>
      <w:r>
        <w:fldChar w:fldCharType="end"/>
      </w:r>
      <w:r>
        <w:fldChar w:fldCharType="end"/>
      </w:r>
    </w:p>
    <w:p>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14</w:t>
      </w:r>
      <w:r>
        <w:fldChar w:fldCharType="end"/>
      </w:r>
      <w:r>
        <w:fldChar w:fldCharType="end"/>
      </w:r>
    </w:p>
    <w:p>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15</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16</w:t>
      </w:r>
      <w:r>
        <w:fldChar w:fldCharType="end"/>
      </w:r>
      <w:r>
        <w:fldChar w:fldCharType="end"/>
      </w:r>
    </w:p>
    <w:p>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16</w:t>
      </w:r>
      <w:r>
        <w:fldChar w:fldCharType="end"/>
      </w:r>
      <w:r>
        <w:fldChar w:fldCharType="end"/>
      </w:r>
    </w:p>
    <w:p>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16</w:t>
      </w:r>
      <w:r>
        <w:fldChar w:fldCharType="end"/>
      </w:r>
      <w:r>
        <w:fldChar w:fldCharType="end"/>
      </w:r>
    </w:p>
    <w:p>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16</w:t>
      </w:r>
      <w:r>
        <w:fldChar w:fldCharType="end"/>
      </w:r>
      <w:r>
        <w:fldChar w:fldCharType="end"/>
      </w:r>
    </w:p>
    <w:p>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16</w:t>
      </w:r>
      <w:r>
        <w:fldChar w:fldCharType="end"/>
      </w:r>
      <w:r>
        <w:fldChar w:fldCharType="end"/>
      </w:r>
    </w:p>
    <w:p>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18</w:t>
      </w:r>
      <w:r>
        <w:fldChar w:fldCharType="end"/>
      </w:r>
      <w:r>
        <w:fldChar w:fldCharType="end"/>
      </w:r>
    </w:p>
    <w:p>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19</w:t>
      </w:r>
      <w:r>
        <w:fldChar w:fldCharType="end"/>
      </w:r>
      <w:r>
        <w:fldChar w:fldCharType="end"/>
      </w:r>
    </w:p>
    <w:p>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32</w:t>
      </w:r>
      <w:r>
        <w:fldChar w:fldCharType="end"/>
      </w:r>
      <w:r>
        <w:fldChar w:fldCharType="end"/>
      </w:r>
    </w:p>
    <w:p>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33</w:t>
      </w:r>
      <w:r>
        <w:fldChar w:fldCharType="end"/>
      </w:r>
      <w:r>
        <w:fldChar w:fldCharType="end"/>
      </w:r>
    </w:p>
    <w:p>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34</w:t>
      </w:r>
      <w:r>
        <w:fldChar w:fldCharType="end"/>
      </w:r>
      <w:r>
        <w:fldChar w:fldCharType="end"/>
      </w:r>
    </w:p>
    <w:p>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35</w:t>
      </w:r>
      <w:r>
        <w:fldChar w:fldCharType="end"/>
      </w:r>
      <w:r>
        <w:fldChar w:fldCharType="end"/>
      </w:r>
    </w:p>
    <w:p>
      <w:pPr>
        <w:sectPr>
          <w:pgSz w:w="16840" w:h="11900" w:orient="landscape"/>
          <w:pgMar w:top="1587" w:right="1134" w:bottom="1361" w:left="1134" w:header="720" w:footer="720" w:gutter="0"/>
          <w:pgNumType w:start="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6"/>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0"/>
            </w:pPr>
            <w:r>
              <w:t>301石家庄市人民政府办公室</w:t>
            </w:r>
          </w:p>
        </w:tc>
        <w:tc>
          <w:tcPr>
            <w:tcW w:w="2126" w:type="dxa"/>
            <w:tcBorders>
              <w:top w:val="single" w:color="FFFFFF" w:sz="6" w:space="0"/>
              <w:left w:val="single" w:color="FFFFFF" w:sz="6" w:space="0"/>
              <w:right w:val="single" w:color="FFFFFF" w:sz="6" w:space="0"/>
            </w:tcBorders>
            <w:vAlign w:val="center"/>
          </w:tcPr>
          <w:p>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9476.56</w:t>
            </w:r>
          </w:p>
        </w:tc>
        <w:tc>
          <w:tcPr>
            <w:tcW w:w="4535" w:type="dxa"/>
            <w:vAlign w:val="center"/>
          </w:tcPr>
          <w:p>
            <w:pPr>
              <w:pStyle w:val="13"/>
            </w:pPr>
            <w:r>
              <w:t>一、一般公共服务支出</w:t>
            </w:r>
          </w:p>
        </w:tc>
        <w:tc>
          <w:tcPr>
            <w:tcW w:w="2126" w:type="dxa"/>
            <w:vAlign w:val="center"/>
          </w:tcPr>
          <w:p>
            <w:pPr>
              <w:pStyle w:val="12"/>
            </w:pPr>
            <w:r>
              <w:t>7808.63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p>
        </w:tc>
        <w:tc>
          <w:tcPr>
            <w:tcW w:w="4535" w:type="dxa"/>
            <w:vAlign w:val="center"/>
          </w:tcPr>
          <w:p>
            <w:pPr>
              <w:pStyle w:val="13"/>
            </w:pPr>
            <w:r>
              <w:t>二、外交支出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r>
              <w:t>1168.90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r>
              <w:t>184.11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r>
              <w:t>314.92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5"/>
            </w:pPr>
            <w:r>
              <w:t>本年收入合计</w:t>
            </w:r>
          </w:p>
        </w:tc>
        <w:tc>
          <w:tcPr>
            <w:tcW w:w="2126" w:type="dxa"/>
            <w:vAlign w:val="center"/>
          </w:tcPr>
          <w:p>
            <w:pPr>
              <w:pStyle w:val="16"/>
            </w:pPr>
            <w:r>
              <w:t>9476.56</w:t>
            </w:r>
          </w:p>
        </w:tc>
        <w:tc>
          <w:tcPr>
            <w:tcW w:w="4535" w:type="dxa"/>
            <w:vAlign w:val="center"/>
          </w:tcPr>
          <w:p>
            <w:pPr>
              <w:pStyle w:val="15"/>
            </w:pPr>
            <w:r>
              <w:t>本年支出合计</w:t>
            </w:r>
          </w:p>
        </w:tc>
        <w:tc>
          <w:tcPr>
            <w:tcW w:w="2126" w:type="dxa"/>
            <w:vAlign w:val="center"/>
          </w:tcPr>
          <w:p>
            <w:pPr>
              <w:pStyle w:val="16"/>
            </w:pPr>
            <w:r>
              <w:t>9476.56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3"/>
            </w:pPr>
            <w:r>
              <w:t>上年结转结余</w:t>
            </w:r>
          </w:p>
        </w:tc>
        <w:tc>
          <w:tcPr>
            <w:tcW w:w="2126" w:type="dxa"/>
            <w:vAlign w:val="center"/>
          </w:tcPr>
          <w:p>
            <w:pPr>
              <w:pStyle w:val="12"/>
            </w:pPr>
          </w:p>
        </w:tc>
        <w:tc>
          <w:tcPr>
            <w:tcW w:w="4535" w:type="dxa"/>
            <w:vAlign w:val="center"/>
          </w:tcPr>
          <w:p>
            <w:pPr>
              <w:pStyle w:val="13"/>
            </w:pPr>
            <w:r>
              <w:t>年终结转结余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5"/>
            </w:pPr>
            <w:r>
              <w:t>收入总计</w:t>
            </w:r>
          </w:p>
        </w:tc>
        <w:tc>
          <w:tcPr>
            <w:tcW w:w="2126" w:type="dxa"/>
            <w:vAlign w:val="center"/>
          </w:tcPr>
          <w:p>
            <w:pPr>
              <w:pStyle w:val="16"/>
            </w:pPr>
            <w:r>
              <w:t>9476.56</w:t>
            </w:r>
          </w:p>
        </w:tc>
        <w:tc>
          <w:tcPr>
            <w:tcW w:w="4535" w:type="dxa"/>
            <w:vAlign w:val="center"/>
          </w:tcPr>
          <w:p>
            <w:pPr>
              <w:pStyle w:val="15"/>
            </w:pPr>
            <w:r>
              <w:t>支出总计</w:t>
            </w:r>
          </w:p>
        </w:tc>
        <w:tc>
          <w:tcPr>
            <w:tcW w:w="2126" w:type="dxa"/>
            <w:vAlign w:val="center"/>
          </w:tcPr>
          <w:p>
            <w:pPr>
              <w:pStyle w:val="16"/>
            </w:pPr>
            <w:r>
              <w:t>9476.56</w:t>
            </w:r>
          </w:p>
        </w:tc>
      </w:tr>
    </w:tbl>
    <w:p>
      <w:pPr>
        <w:sectPr>
          <w:footerReference r:id="rId3" w:type="default"/>
          <w:footerReference r:id="rId4" w:type="even"/>
          <w:pgSz w:w="16840" w:h="11900" w:orient="landscape"/>
          <w:pgMar w:top="1361" w:right="1020" w:bottom="1134" w:left="1020" w:header="720" w:footer="720" w:gutter="0"/>
          <w:pgNumType w:start="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6"/>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301石家庄市人民政府办公室</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2"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9476.56</w:t>
            </w:r>
          </w:p>
        </w:tc>
        <w:tc>
          <w:tcPr>
            <w:tcW w:w="1134" w:type="dxa"/>
            <w:vAlign w:val="center"/>
          </w:tcPr>
          <w:p>
            <w:pPr>
              <w:pStyle w:val="16"/>
            </w:pPr>
            <w:r>
              <w:t>9476.56</w:t>
            </w:r>
          </w:p>
        </w:tc>
        <w:tc>
          <w:tcPr>
            <w:tcW w:w="1134" w:type="dxa"/>
            <w:vAlign w:val="center"/>
          </w:tcPr>
          <w:p>
            <w:pPr>
              <w:pStyle w:val="16"/>
            </w:pPr>
            <w:r>
              <w:t>9476.56</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201</w:t>
            </w:r>
          </w:p>
        </w:tc>
        <w:tc>
          <w:tcPr>
            <w:tcW w:w="1559" w:type="dxa"/>
            <w:vAlign w:val="center"/>
          </w:tcPr>
          <w:p>
            <w:pPr>
              <w:pStyle w:val="13"/>
            </w:pPr>
            <w:r>
              <w:t>一般公共服务支出</w:t>
            </w:r>
          </w:p>
        </w:tc>
        <w:tc>
          <w:tcPr>
            <w:tcW w:w="1134" w:type="dxa"/>
            <w:vAlign w:val="center"/>
          </w:tcPr>
          <w:p>
            <w:pPr>
              <w:pStyle w:val="12"/>
            </w:pPr>
            <w:r>
              <w:t>7808.63</w:t>
            </w:r>
          </w:p>
        </w:tc>
        <w:tc>
          <w:tcPr>
            <w:tcW w:w="1134" w:type="dxa"/>
            <w:vAlign w:val="center"/>
          </w:tcPr>
          <w:p>
            <w:pPr>
              <w:pStyle w:val="12"/>
            </w:pPr>
            <w:r>
              <w:t>7808.63</w:t>
            </w:r>
          </w:p>
        </w:tc>
        <w:tc>
          <w:tcPr>
            <w:tcW w:w="1134" w:type="dxa"/>
            <w:vAlign w:val="center"/>
          </w:tcPr>
          <w:p>
            <w:pPr>
              <w:pStyle w:val="12"/>
            </w:pPr>
            <w:r>
              <w:t>7808.63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20103</w:t>
            </w:r>
          </w:p>
        </w:tc>
        <w:tc>
          <w:tcPr>
            <w:tcW w:w="1559" w:type="dxa"/>
            <w:vAlign w:val="center"/>
          </w:tcPr>
          <w:p>
            <w:pPr>
              <w:pStyle w:val="13"/>
            </w:pPr>
            <w:r>
              <w:t>政府办公厅（室）及相关机构事务</w:t>
            </w:r>
          </w:p>
        </w:tc>
        <w:tc>
          <w:tcPr>
            <w:tcW w:w="1134" w:type="dxa"/>
            <w:vAlign w:val="center"/>
          </w:tcPr>
          <w:p>
            <w:pPr>
              <w:pStyle w:val="12"/>
            </w:pPr>
            <w:r>
              <w:t>7808.63</w:t>
            </w:r>
          </w:p>
        </w:tc>
        <w:tc>
          <w:tcPr>
            <w:tcW w:w="1134" w:type="dxa"/>
            <w:vAlign w:val="center"/>
          </w:tcPr>
          <w:p>
            <w:pPr>
              <w:pStyle w:val="12"/>
            </w:pPr>
            <w:r>
              <w:t>7808.63</w:t>
            </w:r>
          </w:p>
        </w:tc>
        <w:tc>
          <w:tcPr>
            <w:tcW w:w="1134" w:type="dxa"/>
            <w:vAlign w:val="center"/>
          </w:tcPr>
          <w:p>
            <w:pPr>
              <w:pStyle w:val="12"/>
            </w:pPr>
            <w:r>
              <w:t>7808.63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2010301</w:t>
            </w:r>
          </w:p>
        </w:tc>
        <w:tc>
          <w:tcPr>
            <w:tcW w:w="1559" w:type="dxa"/>
            <w:vAlign w:val="center"/>
          </w:tcPr>
          <w:p>
            <w:pPr>
              <w:pStyle w:val="13"/>
            </w:pPr>
            <w:r>
              <w:t>行政运行</w:t>
            </w:r>
          </w:p>
        </w:tc>
        <w:tc>
          <w:tcPr>
            <w:tcW w:w="1134" w:type="dxa"/>
            <w:vAlign w:val="center"/>
          </w:tcPr>
          <w:p>
            <w:pPr>
              <w:pStyle w:val="12"/>
            </w:pPr>
            <w:r>
              <w:t>3331.80</w:t>
            </w:r>
          </w:p>
        </w:tc>
        <w:tc>
          <w:tcPr>
            <w:tcW w:w="1134" w:type="dxa"/>
            <w:vAlign w:val="center"/>
          </w:tcPr>
          <w:p>
            <w:pPr>
              <w:pStyle w:val="12"/>
            </w:pPr>
            <w:r>
              <w:t>3331.80</w:t>
            </w:r>
          </w:p>
        </w:tc>
        <w:tc>
          <w:tcPr>
            <w:tcW w:w="1134" w:type="dxa"/>
            <w:vAlign w:val="center"/>
          </w:tcPr>
          <w:p>
            <w:pPr>
              <w:pStyle w:val="12"/>
            </w:pPr>
            <w:r>
              <w:t>3331.80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2010302</w:t>
            </w:r>
          </w:p>
        </w:tc>
        <w:tc>
          <w:tcPr>
            <w:tcW w:w="1559" w:type="dxa"/>
            <w:vAlign w:val="center"/>
          </w:tcPr>
          <w:p>
            <w:pPr>
              <w:pStyle w:val="13"/>
            </w:pPr>
            <w:r>
              <w:t>一般行政管理事务</w:t>
            </w:r>
          </w:p>
        </w:tc>
        <w:tc>
          <w:tcPr>
            <w:tcW w:w="1134" w:type="dxa"/>
            <w:vAlign w:val="center"/>
          </w:tcPr>
          <w:p>
            <w:pPr>
              <w:pStyle w:val="12"/>
            </w:pPr>
            <w:r>
              <w:t>4476.83</w:t>
            </w:r>
          </w:p>
        </w:tc>
        <w:tc>
          <w:tcPr>
            <w:tcW w:w="1134" w:type="dxa"/>
            <w:vAlign w:val="center"/>
          </w:tcPr>
          <w:p>
            <w:pPr>
              <w:pStyle w:val="12"/>
            </w:pPr>
            <w:r>
              <w:t>4476.83</w:t>
            </w:r>
          </w:p>
        </w:tc>
        <w:tc>
          <w:tcPr>
            <w:tcW w:w="1134" w:type="dxa"/>
            <w:vAlign w:val="center"/>
          </w:tcPr>
          <w:p>
            <w:pPr>
              <w:pStyle w:val="12"/>
            </w:pPr>
            <w:r>
              <w:t>4476.83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208</w:t>
            </w:r>
          </w:p>
        </w:tc>
        <w:tc>
          <w:tcPr>
            <w:tcW w:w="1559" w:type="dxa"/>
            <w:vAlign w:val="center"/>
          </w:tcPr>
          <w:p>
            <w:pPr>
              <w:pStyle w:val="13"/>
            </w:pPr>
            <w:r>
              <w:t>社会保障和就业支出</w:t>
            </w:r>
          </w:p>
        </w:tc>
        <w:tc>
          <w:tcPr>
            <w:tcW w:w="1134" w:type="dxa"/>
            <w:vAlign w:val="center"/>
          </w:tcPr>
          <w:p>
            <w:pPr>
              <w:pStyle w:val="12"/>
            </w:pPr>
            <w:r>
              <w:t>1168.90</w:t>
            </w:r>
          </w:p>
        </w:tc>
        <w:tc>
          <w:tcPr>
            <w:tcW w:w="1134" w:type="dxa"/>
            <w:vAlign w:val="center"/>
          </w:tcPr>
          <w:p>
            <w:pPr>
              <w:pStyle w:val="12"/>
            </w:pPr>
            <w:r>
              <w:t>1168.90</w:t>
            </w:r>
          </w:p>
        </w:tc>
        <w:tc>
          <w:tcPr>
            <w:tcW w:w="1134" w:type="dxa"/>
            <w:vAlign w:val="center"/>
          </w:tcPr>
          <w:p>
            <w:pPr>
              <w:pStyle w:val="12"/>
            </w:pPr>
            <w:r>
              <w:t>1168.90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20805</w:t>
            </w:r>
          </w:p>
        </w:tc>
        <w:tc>
          <w:tcPr>
            <w:tcW w:w="1559" w:type="dxa"/>
            <w:vAlign w:val="center"/>
          </w:tcPr>
          <w:p>
            <w:pPr>
              <w:pStyle w:val="13"/>
            </w:pPr>
            <w:r>
              <w:t>行政事业单位养老支出</w:t>
            </w:r>
          </w:p>
        </w:tc>
        <w:tc>
          <w:tcPr>
            <w:tcW w:w="1134" w:type="dxa"/>
            <w:vAlign w:val="center"/>
          </w:tcPr>
          <w:p>
            <w:pPr>
              <w:pStyle w:val="12"/>
            </w:pPr>
            <w:r>
              <w:t>1160.05</w:t>
            </w:r>
          </w:p>
        </w:tc>
        <w:tc>
          <w:tcPr>
            <w:tcW w:w="1134" w:type="dxa"/>
            <w:vAlign w:val="center"/>
          </w:tcPr>
          <w:p>
            <w:pPr>
              <w:pStyle w:val="12"/>
            </w:pPr>
            <w:r>
              <w:t>1160.05</w:t>
            </w:r>
          </w:p>
        </w:tc>
        <w:tc>
          <w:tcPr>
            <w:tcW w:w="1134" w:type="dxa"/>
            <w:vAlign w:val="center"/>
          </w:tcPr>
          <w:p>
            <w:pPr>
              <w:pStyle w:val="12"/>
            </w:pPr>
            <w:r>
              <w:t>1160.05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2080501</w:t>
            </w:r>
          </w:p>
        </w:tc>
        <w:tc>
          <w:tcPr>
            <w:tcW w:w="1559" w:type="dxa"/>
            <w:vAlign w:val="center"/>
          </w:tcPr>
          <w:p>
            <w:pPr>
              <w:pStyle w:val="13"/>
            </w:pPr>
            <w:r>
              <w:t>行政单位离退休</w:t>
            </w:r>
          </w:p>
        </w:tc>
        <w:tc>
          <w:tcPr>
            <w:tcW w:w="1134" w:type="dxa"/>
            <w:vAlign w:val="center"/>
          </w:tcPr>
          <w:p>
            <w:pPr>
              <w:pStyle w:val="12"/>
            </w:pPr>
            <w:r>
              <w:t>739.01</w:t>
            </w:r>
          </w:p>
        </w:tc>
        <w:tc>
          <w:tcPr>
            <w:tcW w:w="1134" w:type="dxa"/>
            <w:vAlign w:val="center"/>
          </w:tcPr>
          <w:p>
            <w:pPr>
              <w:pStyle w:val="12"/>
            </w:pPr>
            <w:r>
              <w:t>739.01</w:t>
            </w:r>
          </w:p>
        </w:tc>
        <w:tc>
          <w:tcPr>
            <w:tcW w:w="1134" w:type="dxa"/>
            <w:vAlign w:val="center"/>
          </w:tcPr>
          <w:p>
            <w:pPr>
              <w:pStyle w:val="12"/>
            </w:pPr>
            <w:r>
              <w:t>739.01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2080505</w:t>
            </w:r>
          </w:p>
        </w:tc>
        <w:tc>
          <w:tcPr>
            <w:tcW w:w="1559" w:type="dxa"/>
            <w:vAlign w:val="center"/>
          </w:tcPr>
          <w:p>
            <w:pPr>
              <w:pStyle w:val="13"/>
            </w:pPr>
            <w:r>
              <w:t>机关事业单位基本养老保险缴费支出</w:t>
            </w:r>
          </w:p>
        </w:tc>
        <w:tc>
          <w:tcPr>
            <w:tcW w:w="1134" w:type="dxa"/>
            <w:vAlign w:val="center"/>
          </w:tcPr>
          <w:p>
            <w:pPr>
              <w:pStyle w:val="12"/>
            </w:pPr>
            <w:r>
              <w:t>356.04</w:t>
            </w:r>
          </w:p>
        </w:tc>
        <w:tc>
          <w:tcPr>
            <w:tcW w:w="1134" w:type="dxa"/>
            <w:vAlign w:val="center"/>
          </w:tcPr>
          <w:p>
            <w:pPr>
              <w:pStyle w:val="12"/>
            </w:pPr>
            <w:r>
              <w:t>356.04</w:t>
            </w:r>
          </w:p>
        </w:tc>
        <w:tc>
          <w:tcPr>
            <w:tcW w:w="1134" w:type="dxa"/>
            <w:vAlign w:val="center"/>
          </w:tcPr>
          <w:p>
            <w:pPr>
              <w:pStyle w:val="12"/>
            </w:pPr>
            <w:r>
              <w:t>356.04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992" w:type="dxa"/>
            <w:vAlign w:val="center"/>
          </w:tcPr>
          <w:p>
            <w:pPr>
              <w:pStyle w:val="13"/>
            </w:pPr>
            <w:r>
              <w:t>2080506</w:t>
            </w:r>
          </w:p>
        </w:tc>
        <w:tc>
          <w:tcPr>
            <w:tcW w:w="1559" w:type="dxa"/>
            <w:vAlign w:val="center"/>
          </w:tcPr>
          <w:p>
            <w:pPr>
              <w:pStyle w:val="13"/>
            </w:pPr>
            <w:r>
              <w:t>机关事业单位职业年金缴费支出</w:t>
            </w:r>
          </w:p>
        </w:tc>
        <w:tc>
          <w:tcPr>
            <w:tcW w:w="1134" w:type="dxa"/>
            <w:vAlign w:val="center"/>
          </w:tcPr>
          <w:p>
            <w:pPr>
              <w:pStyle w:val="12"/>
            </w:pPr>
            <w:r>
              <w:t>65.00</w:t>
            </w:r>
          </w:p>
        </w:tc>
        <w:tc>
          <w:tcPr>
            <w:tcW w:w="1134" w:type="dxa"/>
            <w:vAlign w:val="center"/>
          </w:tcPr>
          <w:p>
            <w:pPr>
              <w:pStyle w:val="12"/>
            </w:pPr>
            <w:r>
              <w:t>65.00</w:t>
            </w:r>
          </w:p>
        </w:tc>
        <w:tc>
          <w:tcPr>
            <w:tcW w:w="1134" w:type="dxa"/>
            <w:vAlign w:val="center"/>
          </w:tcPr>
          <w:p>
            <w:pPr>
              <w:pStyle w:val="12"/>
            </w:pPr>
            <w:r>
              <w:t>65.00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11</w:t>
            </w:r>
          </w:p>
        </w:tc>
        <w:tc>
          <w:tcPr>
            <w:tcW w:w="992" w:type="dxa"/>
            <w:vAlign w:val="center"/>
          </w:tcPr>
          <w:p>
            <w:pPr>
              <w:pStyle w:val="13"/>
            </w:pPr>
            <w:r>
              <w:t>20899</w:t>
            </w:r>
          </w:p>
        </w:tc>
        <w:tc>
          <w:tcPr>
            <w:tcW w:w="1559" w:type="dxa"/>
            <w:vAlign w:val="center"/>
          </w:tcPr>
          <w:p>
            <w:pPr>
              <w:pStyle w:val="13"/>
            </w:pPr>
            <w:r>
              <w:t>其他社会保障和就业支出</w:t>
            </w:r>
          </w:p>
        </w:tc>
        <w:tc>
          <w:tcPr>
            <w:tcW w:w="1134" w:type="dxa"/>
            <w:vAlign w:val="center"/>
          </w:tcPr>
          <w:p>
            <w:pPr>
              <w:pStyle w:val="12"/>
            </w:pPr>
            <w:r>
              <w:t>8.85</w:t>
            </w:r>
          </w:p>
        </w:tc>
        <w:tc>
          <w:tcPr>
            <w:tcW w:w="1134" w:type="dxa"/>
            <w:vAlign w:val="center"/>
          </w:tcPr>
          <w:p>
            <w:pPr>
              <w:pStyle w:val="12"/>
            </w:pPr>
            <w:r>
              <w:t>8.85</w:t>
            </w:r>
          </w:p>
        </w:tc>
        <w:tc>
          <w:tcPr>
            <w:tcW w:w="1134" w:type="dxa"/>
            <w:vAlign w:val="center"/>
          </w:tcPr>
          <w:p>
            <w:pPr>
              <w:pStyle w:val="12"/>
            </w:pPr>
            <w:r>
              <w:t>8.85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12</w:t>
            </w:r>
          </w:p>
        </w:tc>
        <w:tc>
          <w:tcPr>
            <w:tcW w:w="992" w:type="dxa"/>
            <w:vAlign w:val="center"/>
          </w:tcPr>
          <w:p>
            <w:pPr>
              <w:pStyle w:val="13"/>
            </w:pPr>
            <w:r>
              <w:t>2089999</w:t>
            </w:r>
          </w:p>
        </w:tc>
        <w:tc>
          <w:tcPr>
            <w:tcW w:w="1559" w:type="dxa"/>
            <w:vAlign w:val="center"/>
          </w:tcPr>
          <w:p>
            <w:pPr>
              <w:pStyle w:val="13"/>
            </w:pPr>
            <w:r>
              <w:t>其他社会保障和就业支出</w:t>
            </w:r>
          </w:p>
        </w:tc>
        <w:tc>
          <w:tcPr>
            <w:tcW w:w="1134" w:type="dxa"/>
            <w:vAlign w:val="center"/>
          </w:tcPr>
          <w:p>
            <w:pPr>
              <w:pStyle w:val="12"/>
            </w:pPr>
            <w:r>
              <w:t>8.85</w:t>
            </w:r>
          </w:p>
        </w:tc>
        <w:tc>
          <w:tcPr>
            <w:tcW w:w="1134" w:type="dxa"/>
            <w:vAlign w:val="center"/>
          </w:tcPr>
          <w:p>
            <w:pPr>
              <w:pStyle w:val="12"/>
            </w:pPr>
            <w:r>
              <w:t>8.85</w:t>
            </w:r>
          </w:p>
        </w:tc>
        <w:tc>
          <w:tcPr>
            <w:tcW w:w="1134" w:type="dxa"/>
            <w:vAlign w:val="center"/>
          </w:tcPr>
          <w:p>
            <w:pPr>
              <w:pStyle w:val="12"/>
            </w:pPr>
            <w:r>
              <w:t>8.85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13</w:t>
            </w:r>
          </w:p>
        </w:tc>
        <w:tc>
          <w:tcPr>
            <w:tcW w:w="992" w:type="dxa"/>
            <w:vAlign w:val="center"/>
          </w:tcPr>
          <w:p>
            <w:pPr>
              <w:pStyle w:val="13"/>
            </w:pPr>
            <w:r>
              <w:t>210</w:t>
            </w:r>
          </w:p>
        </w:tc>
        <w:tc>
          <w:tcPr>
            <w:tcW w:w="1559" w:type="dxa"/>
            <w:vAlign w:val="center"/>
          </w:tcPr>
          <w:p>
            <w:pPr>
              <w:pStyle w:val="13"/>
            </w:pPr>
            <w:r>
              <w:t>卫生健康支出</w:t>
            </w:r>
          </w:p>
        </w:tc>
        <w:tc>
          <w:tcPr>
            <w:tcW w:w="1134" w:type="dxa"/>
            <w:vAlign w:val="center"/>
          </w:tcPr>
          <w:p>
            <w:pPr>
              <w:pStyle w:val="12"/>
            </w:pPr>
            <w:r>
              <w:t>184.11</w:t>
            </w:r>
          </w:p>
        </w:tc>
        <w:tc>
          <w:tcPr>
            <w:tcW w:w="1134" w:type="dxa"/>
            <w:vAlign w:val="center"/>
          </w:tcPr>
          <w:p>
            <w:pPr>
              <w:pStyle w:val="12"/>
            </w:pPr>
            <w:r>
              <w:t>184.11</w:t>
            </w:r>
          </w:p>
        </w:tc>
        <w:tc>
          <w:tcPr>
            <w:tcW w:w="1134" w:type="dxa"/>
            <w:vAlign w:val="center"/>
          </w:tcPr>
          <w:p>
            <w:pPr>
              <w:pStyle w:val="12"/>
            </w:pPr>
            <w:r>
              <w:t>184.11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14</w:t>
            </w:r>
          </w:p>
        </w:tc>
        <w:tc>
          <w:tcPr>
            <w:tcW w:w="992" w:type="dxa"/>
            <w:vAlign w:val="center"/>
          </w:tcPr>
          <w:p>
            <w:pPr>
              <w:pStyle w:val="13"/>
            </w:pPr>
            <w:r>
              <w:t>21011</w:t>
            </w:r>
          </w:p>
        </w:tc>
        <w:tc>
          <w:tcPr>
            <w:tcW w:w="1559" w:type="dxa"/>
            <w:vAlign w:val="center"/>
          </w:tcPr>
          <w:p>
            <w:pPr>
              <w:pStyle w:val="13"/>
            </w:pPr>
            <w:r>
              <w:t>行政事业单位医疗</w:t>
            </w:r>
          </w:p>
        </w:tc>
        <w:tc>
          <w:tcPr>
            <w:tcW w:w="1134" w:type="dxa"/>
            <w:vAlign w:val="center"/>
          </w:tcPr>
          <w:p>
            <w:pPr>
              <w:pStyle w:val="12"/>
            </w:pPr>
            <w:r>
              <w:t>184.11</w:t>
            </w:r>
          </w:p>
        </w:tc>
        <w:tc>
          <w:tcPr>
            <w:tcW w:w="1134" w:type="dxa"/>
            <w:vAlign w:val="center"/>
          </w:tcPr>
          <w:p>
            <w:pPr>
              <w:pStyle w:val="12"/>
            </w:pPr>
            <w:r>
              <w:t>184.11</w:t>
            </w:r>
          </w:p>
        </w:tc>
        <w:tc>
          <w:tcPr>
            <w:tcW w:w="1134" w:type="dxa"/>
            <w:vAlign w:val="center"/>
          </w:tcPr>
          <w:p>
            <w:pPr>
              <w:pStyle w:val="12"/>
            </w:pPr>
            <w:r>
              <w:t>184.11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15</w:t>
            </w:r>
          </w:p>
        </w:tc>
        <w:tc>
          <w:tcPr>
            <w:tcW w:w="992" w:type="dxa"/>
            <w:vAlign w:val="center"/>
          </w:tcPr>
          <w:p>
            <w:pPr>
              <w:pStyle w:val="13"/>
            </w:pPr>
            <w:r>
              <w:t>2101101</w:t>
            </w:r>
          </w:p>
        </w:tc>
        <w:tc>
          <w:tcPr>
            <w:tcW w:w="1559" w:type="dxa"/>
            <w:vAlign w:val="center"/>
          </w:tcPr>
          <w:p>
            <w:pPr>
              <w:pStyle w:val="13"/>
            </w:pPr>
            <w:r>
              <w:t>行政单位医疗</w:t>
            </w:r>
          </w:p>
        </w:tc>
        <w:tc>
          <w:tcPr>
            <w:tcW w:w="1134" w:type="dxa"/>
            <w:vAlign w:val="center"/>
          </w:tcPr>
          <w:p>
            <w:pPr>
              <w:pStyle w:val="12"/>
            </w:pPr>
            <w:r>
              <w:t>122.15</w:t>
            </w:r>
          </w:p>
        </w:tc>
        <w:tc>
          <w:tcPr>
            <w:tcW w:w="1134" w:type="dxa"/>
            <w:vAlign w:val="center"/>
          </w:tcPr>
          <w:p>
            <w:pPr>
              <w:pStyle w:val="12"/>
            </w:pPr>
            <w:r>
              <w:t>122.15</w:t>
            </w:r>
          </w:p>
        </w:tc>
        <w:tc>
          <w:tcPr>
            <w:tcW w:w="1134" w:type="dxa"/>
            <w:vAlign w:val="center"/>
          </w:tcPr>
          <w:p>
            <w:pPr>
              <w:pStyle w:val="12"/>
            </w:pPr>
            <w:r>
              <w:t>122.15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16</w:t>
            </w:r>
          </w:p>
        </w:tc>
        <w:tc>
          <w:tcPr>
            <w:tcW w:w="992" w:type="dxa"/>
            <w:vAlign w:val="center"/>
          </w:tcPr>
          <w:p>
            <w:pPr>
              <w:pStyle w:val="13"/>
            </w:pPr>
            <w:r>
              <w:t>2101103</w:t>
            </w:r>
          </w:p>
        </w:tc>
        <w:tc>
          <w:tcPr>
            <w:tcW w:w="1559" w:type="dxa"/>
            <w:vAlign w:val="center"/>
          </w:tcPr>
          <w:p>
            <w:pPr>
              <w:pStyle w:val="13"/>
            </w:pPr>
            <w:r>
              <w:t>公务员医疗补助</w:t>
            </w:r>
          </w:p>
        </w:tc>
        <w:tc>
          <w:tcPr>
            <w:tcW w:w="1134" w:type="dxa"/>
            <w:vAlign w:val="center"/>
          </w:tcPr>
          <w:p>
            <w:pPr>
              <w:pStyle w:val="12"/>
            </w:pPr>
            <w:r>
              <w:t>61.96</w:t>
            </w:r>
          </w:p>
        </w:tc>
        <w:tc>
          <w:tcPr>
            <w:tcW w:w="1134" w:type="dxa"/>
            <w:vAlign w:val="center"/>
          </w:tcPr>
          <w:p>
            <w:pPr>
              <w:pStyle w:val="12"/>
            </w:pPr>
            <w:r>
              <w:t>61.96</w:t>
            </w:r>
          </w:p>
        </w:tc>
        <w:tc>
          <w:tcPr>
            <w:tcW w:w="1134" w:type="dxa"/>
            <w:vAlign w:val="center"/>
          </w:tcPr>
          <w:p>
            <w:pPr>
              <w:pStyle w:val="12"/>
            </w:pPr>
            <w:r>
              <w:t>61.96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17</w:t>
            </w:r>
          </w:p>
        </w:tc>
        <w:tc>
          <w:tcPr>
            <w:tcW w:w="992" w:type="dxa"/>
            <w:vAlign w:val="center"/>
          </w:tcPr>
          <w:p>
            <w:pPr>
              <w:pStyle w:val="13"/>
            </w:pPr>
            <w:r>
              <w:t>221</w:t>
            </w:r>
          </w:p>
        </w:tc>
        <w:tc>
          <w:tcPr>
            <w:tcW w:w="1559" w:type="dxa"/>
            <w:vAlign w:val="center"/>
          </w:tcPr>
          <w:p>
            <w:pPr>
              <w:pStyle w:val="13"/>
            </w:pPr>
            <w:r>
              <w:t>住房保障支出</w:t>
            </w:r>
          </w:p>
        </w:tc>
        <w:tc>
          <w:tcPr>
            <w:tcW w:w="1134" w:type="dxa"/>
            <w:vAlign w:val="center"/>
          </w:tcPr>
          <w:p>
            <w:pPr>
              <w:pStyle w:val="12"/>
            </w:pPr>
            <w:r>
              <w:t>314.92</w:t>
            </w:r>
          </w:p>
        </w:tc>
        <w:tc>
          <w:tcPr>
            <w:tcW w:w="1134" w:type="dxa"/>
            <w:vAlign w:val="center"/>
          </w:tcPr>
          <w:p>
            <w:pPr>
              <w:pStyle w:val="12"/>
            </w:pPr>
            <w:r>
              <w:t>314.92</w:t>
            </w:r>
          </w:p>
        </w:tc>
        <w:tc>
          <w:tcPr>
            <w:tcW w:w="1134" w:type="dxa"/>
            <w:vAlign w:val="center"/>
          </w:tcPr>
          <w:p>
            <w:pPr>
              <w:pStyle w:val="12"/>
            </w:pPr>
            <w:r>
              <w:t>314.92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18</w:t>
            </w:r>
          </w:p>
        </w:tc>
        <w:tc>
          <w:tcPr>
            <w:tcW w:w="992" w:type="dxa"/>
            <w:vAlign w:val="center"/>
          </w:tcPr>
          <w:p>
            <w:pPr>
              <w:pStyle w:val="13"/>
            </w:pPr>
            <w:r>
              <w:t>22102</w:t>
            </w:r>
          </w:p>
        </w:tc>
        <w:tc>
          <w:tcPr>
            <w:tcW w:w="1559" w:type="dxa"/>
            <w:vAlign w:val="center"/>
          </w:tcPr>
          <w:p>
            <w:pPr>
              <w:pStyle w:val="13"/>
            </w:pPr>
            <w:r>
              <w:t>住房改革支出</w:t>
            </w:r>
          </w:p>
        </w:tc>
        <w:tc>
          <w:tcPr>
            <w:tcW w:w="1134" w:type="dxa"/>
            <w:vAlign w:val="center"/>
          </w:tcPr>
          <w:p>
            <w:pPr>
              <w:pStyle w:val="12"/>
            </w:pPr>
            <w:r>
              <w:t>314.92</w:t>
            </w:r>
          </w:p>
        </w:tc>
        <w:tc>
          <w:tcPr>
            <w:tcW w:w="1134" w:type="dxa"/>
            <w:vAlign w:val="center"/>
          </w:tcPr>
          <w:p>
            <w:pPr>
              <w:pStyle w:val="12"/>
            </w:pPr>
            <w:r>
              <w:t>314.92</w:t>
            </w:r>
          </w:p>
        </w:tc>
        <w:tc>
          <w:tcPr>
            <w:tcW w:w="1134" w:type="dxa"/>
            <w:vAlign w:val="center"/>
          </w:tcPr>
          <w:p>
            <w:pPr>
              <w:pStyle w:val="12"/>
            </w:pPr>
            <w:r>
              <w:t>314.92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19</w:t>
            </w:r>
          </w:p>
        </w:tc>
        <w:tc>
          <w:tcPr>
            <w:tcW w:w="992" w:type="dxa"/>
            <w:vAlign w:val="center"/>
          </w:tcPr>
          <w:p>
            <w:pPr>
              <w:pStyle w:val="13"/>
            </w:pPr>
            <w:r>
              <w:t>2210201</w:t>
            </w:r>
          </w:p>
        </w:tc>
        <w:tc>
          <w:tcPr>
            <w:tcW w:w="1559" w:type="dxa"/>
            <w:vAlign w:val="center"/>
          </w:tcPr>
          <w:p>
            <w:pPr>
              <w:pStyle w:val="13"/>
            </w:pPr>
            <w:r>
              <w:t>住房公积金</w:t>
            </w:r>
          </w:p>
        </w:tc>
        <w:tc>
          <w:tcPr>
            <w:tcW w:w="1134" w:type="dxa"/>
            <w:vAlign w:val="center"/>
          </w:tcPr>
          <w:p>
            <w:pPr>
              <w:pStyle w:val="12"/>
            </w:pPr>
            <w:r>
              <w:t>314.92</w:t>
            </w:r>
          </w:p>
        </w:tc>
        <w:tc>
          <w:tcPr>
            <w:tcW w:w="1134" w:type="dxa"/>
            <w:vAlign w:val="center"/>
          </w:tcPr>
          <w:p>
            <w:pPr>
              <w:pStyle w:val="12"/>
            </w:pPr>
            <w:r>
              <w:t>314.92</w:t>
            </w:r>
          </w:p>
        </w:tc>
        <w:tc>
          <w:tcPr>
            <w:tcW w:w="1134" w:type="dxa"/>
            <w:vAlign w:val="center"/>
          </w:tcPr>
          <w:p>
            <w:pPr>
              <w:pStyle w:val="12"/>
            </w:pPr>
            <w:r>
              <w:t>314.92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6"/>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0"/>
            </w:pPr>
            <w:r>
              <w:t>301石家庄市人民政府办公室</w:t>
            </w:r>
          </w:p>
        </w:tc>
        <w:tc>
          <w:tcPr>
            <w:tcW w:w="2722" w:type="dxa"/>
            <w:gridSpan w:val="2"/>
            <w:tcBorders>
              <w:top w:val="single" w:color="FFFFFF" w:sz="6" w:space="0"/>
              <w:left w:val="single" w:color="FFFFFF" w:sz="6" w:space="0"/>
              <w:right w:val="single" w:color="FFFFFF" w:sz="6" w:space="0"/>
            </w:tcBorders>
            <w:vAlign w:val="center"/>
          </w:tcPr>
          <w:p>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7"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9476.56</w:t>
            </w:r>
          </w:p>
        </w:tc>
        <w:tc>
          <w:tcPr>
            <w:tcW w:w="1361" w:type="dxa"/>
            <w:vAlign w:val="center"/>
          </w:tcPr>
          <w:p>
            <w:pPr>
              <w:pStyle w:val="16"/>
            </w:pPr>
            <w:r>
              <w:t>4999.73</w:t>
            </w:r>
          </w:p>
        </w:tc>
        <w:tc>
          <w:tcPr>
            <w:tcW w:w="1361" w:type="dxa"/>
            <w:vAlign w:val="center"/>
          </w:tcPr>
          <w:p>
            <w:pPr>
              <w:pStyle w:val="16"/>
            </w:pPr>
            <w:r>
              <w:t>4476.83</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201</w:t>
            </w:r>
          </w:p>
        </w:tc>
        <w:tc>
          <w:tcPr>
            <w:tcW w:w="4535" w:type="dxa"/>
            <w:vAlign w:val="center"/>
          </w:tcPr>
          <w:p>
            <w:pPr>
              <w:pStyle w:val="13"/>
            </w:pPr>
            <w:r>
              <w:t>一般公共服务支出</w:t>
            </w:r>
          </w:p>
        </w:tc>
        <w:tc>
          <w:tcPr>
            <w:tcW w:w="1361" w:type="dxa"/>
            <w:vAlign w:val="center"/>
          </w:tcPr>
          <w:p>
            <w:pPr>
              <w:pStyle w:val="12"/>
            </w:pPr>
            <w:r>
              <w:t>7808.63</w:t>
            </w:r>
          </w:p>
        </w:tc>
        <w:tc>
          <w:tcPr>
            <w:tcW w:w="1361" w:type="dxa"/>
            <w:vAlign w:val="center"/>
          </w:tcPr>
          <w:p>
            <w:pPr>
              <w:pStyle w:val="12"/>
            </w:pPr>
            <w:r>
              <w:t>3331.80</w:t>
            </w:r>
          </w:p>
        </w:tc>
        <w:tc>
          <w:tcPr>
            <w:tcW w:w="1361" w:type="dxa"/>
            <w:vAlign w:val="center"/>
          </w:tcPr>
          <w:p>
            <w:pPr>
              <w:pStyle w:val="12"/>
            </w:pPr>
            <w:r>
              <w:t>4476.83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20103</w:t>
            </w:r>
          </w:p>
        </w:tc>
        <w:tc>
          <w:tcPr>
            <w:tcW w:w="4535" w:type="dxa"/>
            <w:vAlign w:val="center"/>
          </w:tcPr>
          <w:p>
            <w:pPr>
              <w:pStyle w:val="13"/>
            </w:pPr>
            <w:r>
              <w:t>政府办公厅（室）及相关机构事务</w:t>
            </w:r>
          </w:p>
        </w:tc>
        <w:tc>
          <w:tcPr>
            <w:tcW w:w="1361" w:type="dxa"/>
            <w:vAlign w:val="center"/>
          </w:tcPr>
          <w:p>
            <w:pPr>
              <w:pStyle w:val="12"/>
            </w:pPr>
            <w:r>
              <w:t>7808.63</w:t>
            </w:r>
          </w:p>
        </w:tc>
        <w:tc>
          <w:tcPr>
            <w:tcW w:w="1361" w:type="dxa"/>
            <w:vAlign w:val="center"/>
          </w:tcPr>
          <w:p>
            <w:pPr>
              <w:pStyle w:val="12"/>
            </w:pPr>
            <w:r>
              <w:t>3331.80</w:t>
            </w:r>
          </w:p>
        </w:tc>
        <w:tc>
          <w:tcPr>
            <w:tcW w:w="1361" w:type="dxa"/>
            <w:vAlign w:val="center"/>
          </w:tcPr>
          <w:p>
            <w:pPr>
              <w:pStyle w:val="12"/>
            </w:pPr>
            <w:r>
              <w:t>4476.83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2010301</w:t>
            </w:r>
          </w:p>
        </w:tc>
        <w:tc>
          <w:tcPr>
            <w:tcW w:w="4535" w:type="dxa"/>
            <w:vAlign w:val="center"/>
          </w:tcPr>
          <w:p>
            <w:pPr>
              <w:pStyle w:val="13"/>
            </w:pPr>
            <w:r>
              <w:t>行政运行</w:t>
            </w:r>
          </w:p>
        </w:tc>
        <w:tc>
          <w:tcPr>
            <w:tcW w:w="1361" w:type="dxa"/>
            <w:vAlign w:val="center"/>
          </w:tcPr>
          <w:p>
            <w:pPr>
              <w:pStyle w:val="12"/>
            </w:pPr>
            <w:r>
              <w:t>3331.80</w:t>
            </w:r>
          </w:p>
        </w:tc>
        <w:tc>
          <w:tcPr>
            <w:tcW w:w="1361" w:type="dxa"/>
            <w:vAlign w:val="center"/>
          </w:tcPr>
          <w:p>
            <w:pPr>
              <w:pStyle w:val="12"/>
            </w:pPr>
            <w:r>
              <w:t>3331.80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2010302</w:t>
            </w:r>
          </w:p>
        </w:tc>
        <w:tc>
          <w:tcPr>
            <w:tcW w:w="4535" w:type="dxa"/>
            <w:vAlign w:val="center"/>
          </w:tcPr>
          <w:p>
            <w:pPr>
              <w:pStyle w:val="13"/>
            </w:pPr>
            <w:r>
              <w:t>一般行政管理事务</w:t>
            </w:r>
          </w:p>
        </w:tc>
        <w:tc>
          <w:tcPr>
            <w:tcW w:w="1361" w:type="dxa"/>
            <w:vAlign w:val="center"/>
          </w:tcPr>
          <w:p>
            <w:pPr>
              <w:pStyle w:val="12"/>
            </w:pPr>
            <w:r>
              <w:t>4476.83</w:t>
            </w:r>
          </w:p>
        </w:tc>
        <w:tc>
          <w:tcPr>
            <w:tcW w:w="1361" w:type="dxa"/>
            <w:vAlign w:val="center"/>
          </w:tcPr>
          <w:p>
            <w:pPr>
              <w:pStyle w:val="12"/>
            </w:pPr>
          </w:p>
        </w:tc>
        <w:tc>
          <w:tcPr>
            <w:tcW w:w="1361" w:type="dxa"/>
            <w:vAlign w:val="center"/>
          </w:tcPr>
          <w:p>
            <w:pPr>
              <w:pStyle w:val="12"/>
            </w:pPr>
            <w:r>
              <w:t>4476.83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208</w:t>
            </w:r>
          </w:p>
        </w:tc>
        <w:tc>
          <w:tcPr>
            <w:tcW w:w="4535" w:type="dxa"/>
            <w:vAlign w:val="center"/>
          </w:tcPr>
          <w:p>
            <w:pPr>
              <w:pStyle w:val="13"/>
            </w:pPr>
            <w:r>
              <w:t>社会保障和就业支出</w:t>
            </w:r>
          </w:p>
        </w:tc>
        <w:tc>
          <w:tcPr>
            <w:tcW w:w="1361" w:type="dxa"/>
            <w:vAlign w:val="center"/>
          </w:tcPr>
          <w:p>
            <w:pPr>
              <w:pStyle w:val="12"/>
            </w:pPr>
            <w:r>
              <w:t>1168.90</w:t>
            </w:r>
          </w:p>
        </w:tc>
        <w:tc>
          <w:tcPr>
            <w:tcW w:w="1361" w:type="dxa"/>
            <w:vAlign w:val="center"/>
          </w:tcPr>
          <w:p>
            <w:pPr>
              <w:pStyle w:val="12"/>
            </w:pPr>
            <w:r>
              <w:t>1168.90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20805</w:t>
            </w:r>
          </w:p>
        </w:tc>
        <w:tc>
          <w:tcPr>
            <w:tcW w:w="4535" w:type="dxa"/>
            <w:vAlign w:val="center"/>
          </w:tcPr>
          <w:p>
            <w:pPr>
              <w:pStyle w:val="13"/>
            </w:pPr>
            <w:r>
              <w:t>行政事业单位养老支出</w:t>
            </w:r>
          </w:p>
        </w:tc>
        <w:tc>
          <w:tcPr>
            <w:tcW w:w="1361" w:type="dxa"/>
            <w:vAlign w:val="center"/>
          </w:tcPr>
          <w:p>
            <w:pPr>
              <w:pStyle w:val="12"/>
            </w:pPr>
            <w:r>
              <w:t>1160.05</w:t>
            </w:r>
          </w:p>
        </w:tc>
        <w:tc>
          <w:tcPr>
            <w:tcW w:w="1361" w:type="dxa"/>
            <w:vAlign w:val="center"/>
          </w:tcPr>
          <w:p>
            <w:pPr>
              <w:pStyle w:val="12"/>
            </w:pPr>
            <w:r>
              <w:t>1160.05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2080501</w:t>
            </w:r>
          </w:p>
        </w:tc>
        <w:tc>
          <w:tcPr>
            <w:tcW w:w="4535" w:type="dxa"/>
            <w:vAlign w:val="center"/>
          </w:tcPr>
          <w:p>
            <w:pPr>
              <w:pStyle w:val="13"/>
            </w:pPr>
            <w:r>
              <w:t>行政单位离退休</w:t>
            </w:r>
          </w:p>
        </w:tc>
        <w:tc>
          <w:tcPr>
            <w:tcW w:w="1361" w:type="dxa"/>
            <w:vAlign w:val="center"/>
          </w:tcPr>
          <w:p>
            <w:pPr>
              <w:pStyle w:val="12"/>
            </w:pPr>
            <w:r>
              <w:t>739.01</w:t>
            </w:r>
          </w:p>
        </w:tc>
        <w:tc>
          <w:tcPr>
            <w:tcW w:w="1361" w:type="dxa"/>
            <w:vAlign w:val="center"/>
          </w:tcPr>
          <w:p>
            <w:pPr>
              <w:pStyle w:val="12"/>
            </w:pPr>
            <w:r>
              <w:t>739.01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2080505</w:t>
            </w:r>
          </w:p>
        </w:tc>
        <w:tc>
          <w:tcPr>
            <w:tcW w:w="4535" w:type="dxa"/>
            <w:vAlign w:val="center"/>
          </w:tcPr>
          <w:p>
            <w:pPr>
              <w:pStyle w:val="13"/>
            </w:pPr>
            <w:r>
              <w:t>机关事业单位基本养老保险缴费支出</w:t>
            </w:r>
          </w:p>
        </w:tc>
        <w:tc>
          <w:tcPr>
            <w:tcW w:w="1361" w:type="dxa"/>
            <w:vAlign w:val="center"/>
          </w:tcPr>
          <w:p>
            <w:pPr>
              <w:pStyle w:val="12"/>
            </w:pPr>
            <w:r>
              <w:t>356.04</w:t>
            </w:r>
          </w:p>
        </w:tc>
        <w:tc>
          <w:tcPr>
            <w:tcW w:w="1361" w:type="dxa"/>
            <w:vAlign w:val="center"/>
          </w:tcPr>
          <w:p>
            <w:pPr>
              <w:pStyle w:val="12"/>
            </w:pPr>
            <w:r>
              <w:t>356.04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992" w:type="dxa"/>
            <w:vAlign w:val="center"/>
          </w:tcPr>
          <w:p>
            <w:pPr>
              <w:pStyle w:val="13"/>
            </w:pPr>
            <w:r>
              <w:t>2080506</w:t>
            </w:r>
          </w:p>
        </w:tc>
        <w:tc>
          <w:tcPr>
            <w:tcW w:w="4535" w:type="dxa"/>
            <w:vAlign w:val="center"/>
          </w:tcPr>
          <w:p>
            <w:pPr>
              <w:pStyle w:val="13"/>
            </w:pPr>
            <w:r>
              <w:t>机关事业单位职业年金缴费支出</w:t>
            </w:r>
          </w:p>
        </w:tc>
        <w:tc>
          <w:tcPr>
            <w:tcW w:w="1361" w:type="dxa"/>
            <w:vAlign w:val="center"/>
          </w:tcPr>
          <w:p>
            <w:pPr>
              <w:pStyle w:val="12"/>
            </w:pPr>
            <w:r>
              <w:t>65.00</w:t>
            </w:r>
          </w:p>
        </w:tc>
        <w:tc>
          <w:tcPr>
            <w:tcW w:w="1361" w:type="dxa"/>
            <w:vAlign w:val="center"/>
          </w:tcPr>
          <w:p>
            <w:pPr>
              <w:pStyle w:val="12"/>
            </w:pPr>
            <w:r>
              <w:t>65.00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992" w:type="dxa"/>
            <w:vAlign w:val="center"/>
          </w:tcPr>
          <w:p>
            <w:pPr>
              <w:pStyle w:val="13"/>
            </w:pPr>
            <w:r>
              <w:t>20899</w:t>
            </w:r>
          </w:p>
        </w:tc>
        <w:tc>
          <w:tcPr>
            <w:tcW w:w="4535" w:type="dxa"/>
            <w:vAlign w:val="center"/>
          </w:tcPr>
          <w:p>
            <w:pPr>
              <w:pStyle w:val="13"/>
            </w:pPr>
            <w:r>
              <w:t>其他社会保障和就业支出</w:t>
            </w:r>
          </w:p>
        </w:tc>
        <w:tc>
          <w:tcPr>
            <w:tcW w:w="1361" w:type="dxa"/>
            <w:vAlign w:val="center"/>
          </w:tcPr>
          <w:p>
            <w:pPr>
              <w:pStyle w:val="12"/>
            </w:pPr>
            <w:r>
              <w:t>8.85</w:t>
            </w:r>
          </w:p>
        </w:tc>
        <w:tc>
          <w:tcPr>
            <w:tcW w:w="1361" w:type="dxa"/>
            <w:vAlign w:val="center"/>
          </w:tcPr>
          <w:p>
            <w:pPr>
              <w:pStyle w:val="12"/>
            </w:pPr>
            <w:r>
              <w:t>8.85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992" w:type="dxa"/>
            <w:vAlign w:val="center"/>
          </w:tcPr>
          <w:p>
            <w:pPr>
              <w:pStyle w:val="13"/>
            </w:pPr>
            <w:r>
              <w:t>2089999</w:t>
            </w:r>
          </w:p>
        </w:tc>
        <w:tc>
          <w:tcPr>
            <w:tcW w:w="4535" w:type="dxa"/>
            <w:vAlign w:val="center"/>
          </w:tcPr>
          <w:p>
            <w:pPr>
              <w:pStyle w:val="13"/>
            </w:pPr>
            <w:r>
              <w:t>其他社会保障和就业支出</w:t>
            </w:r>
          </w:p>
        </w:tc>
        <w:tc>
          <w:tcPr>
            <w:tcW w:w="1361" w:type="dxa"/>
            <w:vAlign w:val="center"/>
          </w:tcPr>
          <w:p>
            <w:pPr>
              <w:pStyle w:val="12"/>
            </w:pPr>
            <w:r>
              <w:t>8.85</w:t>
            </w:r>
          </w:p>
        </w:tc>
        <w:tc>
          <w:tcPr>
            <w:tcW w:w="1361" w:type="dxa"/>
            <w:vAlign w:val="center"/>
          </w:tcPr>
          <w:p>
            <w:pPr>
              <w:pStyle w:val="12"/>
            </w:pPr>
            <w:r>
              <w:t>8.85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992" w:type="dxa"/>
            <w:vAlign w:val="center"/>
          </w:tcPr>
          <w:p>
            <w:pPr>
              <w:pStyle w:val="13"/>
            </w:pPr>
            <w:r>
              <w:t>210</w:t>
            </w:r>
          </w:p>
        </w:tc>
        <w:tc>
          <w:tcPr>
            <w:tcW w:w="4535" w:type="dxa"/>
            <w:vAlign w:val="center"/>
          </w:tcPr>
          <w:p>
            <w:pPr>
              <w:pStyle w:val="13"/>
            </w:pPr>
            <w:r>
              <w:t>卫生健康支出</w:t>
            </w:r>
          </w:p>
        </w:tc>
        <w:tc>
          <w:tcPr>
            <w:tcW w:w="1361" w:type="dxa"/>
            <w:vAlign w:val="center"/>
          </w:tcPr>
          <w:p>
            <w:pPr>
              <w:pStyle w:val="12"/>
            </w:pPr>
            <w:r>
              <w:t>184.11</w:t>
            </w:r>
          </w:p>
        </w:tc>
        <w:tc>
          <w:tcPr>
            <w:tcW w:w="1361" w:type="dxa"/>
            <w:vAlign w:val="center"/>
          </w:tcPr>
          <w:p>
            <w:pPr>
              <w:pStyle w:val="12"/>
            </w:pPr>
            <w:r>
              <w:t>184.11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992" w:type="dxa"/>
            <w:vAlign w:val="center"/>
          </w:tcPr>
          <w:p>
            <w:pPr>
              <w:pStyle w:val="13"/>
            </w:pPr>
            <w:r>
              <w:t>21011</w:t>
            </w:r>
          </w:p>
        </w:tc>
        <w:tc>
          <w:tcPr>
            <w:tcW w:w="4535" w:type="dxa"/>
            <w:vAlign w:val="center"/>
          </w:tcPr>
          <w:p>
            <w:pPr>
              <w:pStyle w:val="13"/>
            </w:pPr>
            <w:r>
              <w:t>行政事业单位医疗</w:t>
            </w:r>
          </w:p>
        </w:tc>
        <w:tc>
          <w:tcPr>
            <w:tcW w:w="1361" w:type="dxa"/>
            <w:vAlign w:val="center"/>
          </w:tcPr>
          <w:p>
            <w:pPr>
              <w:pStyle w:val="12"/>
            </w:pPr>
            <w:r>
              <w:t>184.11</w:t>
            </w:r>
          </w:p>
        </w:tc>
        <w:tc>
          <w:tcPr>
            <w:tcW w:w="1361" w:type="dxa"/>
            <w:vAlign w:val="center"/>
          </w:tcPr>
          <w:p>
            <w:pPr>
              <w:pStyle w:val="12"/>
            </w:pPr>
            <w:r>
              <w:t>184.11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992" w:type="dxa"/>
            <w:vAlign w:val="center"/>
          </w:tcPr>
          <w:p>
            <w:pPr>
              <w:pStyle w:val="13"/>
            </w:pPr>
            <w:r>
              <w:t>2101101</w:t>
            </w:r>
          </w:p>
        </w:tc>
        <w:tc>
          <w:tcPr>
            <w:tcW w:w="4535" w:type="dxa"/>
            <w:vAlign w:val="center"/>
          </w:tcPr>
          <w:p>
            <w:pPr>
              <w:pStyle w:val="13"/>
            </w:pPr>
            <w:r>
              <w:t>行政单位医疗</w:t>
            </w:r>
          </w:p>
        </w:tc>
        <w:tc>
          <w:tcPr>
            <w:tcW w:w="1361" w:type="dxa"/>
            <w:vAlign w:val="center"/>
          </w:tcPr>
          <w:p>
            <w:pPr>
              <w:pStyle w:val="12"/>
            </w:pPr>
            <w:r>
              <w:t>122.15</w:t>
            </w:r>
          </w:p>
        </w:tc>
        <w:tc>
          <w:tcPr>
            <w:tcW w:w="1361" w:type="dxa"/>
            <w:vAlign w:val="center"/>
          </w:tcPr>
          <w:p>
            <w:pPr>
              <w:pStyle w:val="12"/>
            </w:pPr>
            <w:r>
              <w:t>122.15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992" w:type="dxa"/>
            <w:vAlign w:val="center"/>
          </w:tcPr>
          <w:p>
            <w:pPr>
              <w:pStyle w:val="13"/>
            </w:pPr>
            <w:r>
              <w:t>2101103</w:t>
            </w:r>
          </w:p>
        </w:tc>
        <w:tc>
          <w:tcPr>
            <w:tcW w:w="4535" w:type="dxa"/>
            <w:vAlign w:val="center"/>
          </w:tcPr>
          <w:p>
            <w:pPr>
              <w:pStyle w:val="13"/>
            </w:pPr>
            <w:r>
              <w:t>公务员医疗补助</w:t>
            </w:r>
          </w:p>
        </w:tc>
        <w:tc>
          <w:tcPr>
            <w:tcW w:w="1361" w:type="dxa"/>
            <w:vAlign w:val="center"/>
          </w:tcPr>
          <w:p>
            <w:pPr>
              <w:pStyle w:val="12"/>
            </w:pPr>
            <w:r>
              <w:t>61.96</w:t>
            </w:r>
          </w:p>
        </w:tc>
        <w:tc>
          <w:tcPr>
            <w:tcW w:w="1361" w:type="dxa"/>
            <w:vAlign w:val="center"/>
          </w:tcPr>
          <w:p>
            <w:pPr>
              <w:pStyle w:val="12"/>
            </w:pPr>
            <w:r>
              <w:t>61.96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992" w:type="dxa"/>
            <w:vAlign w:val="center"/>
          </w:tcPr>
          <w:p>
            <w:pPr>
              <w:pStyle w:val="13"/>
            </w:pPr>
            <w:r>
              <w:t>221</w:t>
            </w:r>
          </w:p>
        </w:tc>
        <w:tc>
          <w:tcPr>
            <w:tcW w:w="4535" w:type="dxa"/>
            <w:vAlign w:val="center"/>
          </w:tcPr>
          <w:p>
            <w:pPr>
              <w:pStyle w:val="13"/>
            </w:pPr>
            <w:r>
              <w:t>住房保障支出</w:t>
            </w:r>
          </w:p>
        </w:tc>
        <w:tc>
          <w:tcPr>
            <w:tcW w:w="1361" w:type="dxa"/>
            <w:vAlign w:val="center"/>
          </w:tcPr>
          <w:p>
            <w:pPr>
              <w:pStyle w:val="12"/>
            </w:pPr>
            <w:r>
              <w:t>314.92</w:t>
            </w:r>
          </w:p>
        </w:tc>
        <w:tc>
          <w:tcPr>
            <w:tcW w:w="1361" w:type="dxa"/>
            <w:vAlign w:val="center"/>
          </w:tcPr>
          <w:p>
            <w:pPr>
              <w:pStyle w:val="12"/>
            </w:pPr>
            <w:r>
              <w:t>314.92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992" w:type="dxa"/>
            <w:vAlign w:val="center"/>
          </w:tcPr>
          <w:p>
            <w:pPr>
              <w:pStyle w:val="13"/>
            </w:pPr>
            <w:r>
              <w:t>22102</w:t>
            </w:r>
          </w:p>
        </w:tc>
        <w:tc>
          <w:tcPr>
            <w:tcW w:w="4535" w:type="dxa"/>
            <w:vAlign w:val="center"/>
          </w:tcPr>
          <w:p>
            <w:pPr>
              <w:pStyle w:val="13"/>
            </w:pPr>
            <w:r>
              <w:t>住房改革支出</w:t>
            </w:r>
          </w:p>
        </w:tc>
        <w:tc>
          <w:tcPr>
            <w:tcW w:w="1361" w:type="dxa"/>
            <w:vAlign w:val="center"/>
          </w:tcPr>
          <w:p>
            <w:pPr>
              <w:pStyle w:val="12"/>
            </w:pPr>
            <w:r>
              <w:t>314.92</w:t>
            </w:r>
          </w:p>
        </w:tc>
        <w:tc>
          <w:tcPr>
            <w:tcW w:w="1361" w:type="dxa"/>
            <w:vAlign w:val="center"/>
          </w:tcPr>
          <w:p>
            <w:pPr>
              <w:pStyle w:val="12"/>
            </w:pPr>
            <w:r>
              <w:t>314.92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992" w:type="dxa"/>
            <w:vAlign w:val="center"/>
          </w:tcPr>
          <w:p>
            <w:pPr>
              <w:pStyle w:val="13"/>
            </w:pPr>
            <w:r>
              <w:t>2210201</w:t>
            </w:r>
          </w:p>
        </w:tc>
        <w:tc>
          <w:tcPr>
            <w:tcW w:w="4535" w:type="dxa"/>
            <w:vAlign w:val="center"/>
          </w:tcPr>
          <w:p>
            <w:pPr>
              <w:pStyle w:val="13"/>
            </w:pPr>
            <w:r>
              <w:t>住房公积金</w:t>
            </w:r>
          </w:p>
        </w:tc>
        <w:tc>
          <w:tcPr>
            <w:tcW w:w="1361" w:type="dxa"/>
            <w:vAlign w:val="center"/>
          </w:tcPr>
          <w:p>
            <w:pPr>
              <w:pStyle w:val="12"/>
            </w:pPr>
            <w:r>
              <w:t>314.92</w:t>
            </w:r>
          </w:p>
        </w:tc>
        <w:tc>
          <w:tcPr>
            <w:tcW w:w="1361" w:type="dxa"/>
            <w:vAlign w:val="center"/>
          </w:tcPr>
          <w:p>
            <w:pPr>
              <w:pStyle w:val="12"/>
            </w:pPr>
            <w:r>
              <w:t>314.92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pacing w:before="0" w:after="0" w:line="240" w:lineRule="auto"/>
        <w:ind w:firstLine="0"/>
        <w:jc w:val="center"/>
        <w:outlineLvl w:val="1"/>
        <w:rPr>
          <w:rFonts w:ascii="方正小标宋_GBK" w:hAnsi="方正小标宋_GBK" w:eastAsia="方正小标宋_GBK" w:cs="方正小标宋_GBK"/>
          <w:color w:val="000000"/>
          <w:sz w:val="36"/>
        </w:rPr>
      </w:pPr>
      <w:bookmarkStart w:id="3" w:name="_Toc_2_2_0000000004"/>
      <w:r>
        <w:rPr>
          <w:rFonts w:ascii="方正小标宋_GBK" w:hAnsi="方正小标宋_GBK" w:eastAsia="方正小标宋_GBK" w:cs="方正小标宋_GBK"/>
          <w:color w:val="000000"/>
          <w:sz w:val="36"/>
        </w:rPr>
        <w:br w:type="page"/>
      </w:r>
    </w:p>
    <w:p>
      <w:pPr>
        <w:spacing w:before="0" w:after="0" w:line="240" w:lineRule="auto"/>
        <w:ind w:firstLine="0"/>
        <w:jc w:val="center"/>
        <w:outlineLvl w:val="1"/>
      </w:pPr>
      <w:r>
        <w:rPr>
          <w:rFonts w:ascii="方正小标宋_GBK" w:hAnsi="方正小标宋_GBK" w:eastAsia="方正小标宋_GBK" w:cs="方正小标宋_GBK"/>
          <w:color w:val="000000"/>
          <w:sz w:val="36"/>
        </w:rPr>
        <w:t>部门预算财政拨款收支总表</w:t>
      </w:r>
      <w:bookmarkEnd w:id="3"/>
    </w:p>
    <w:tbl>
      <w:tblPr>
        <w:tblStyle w:val="6"/>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301石家庄市人民政府办公室</w:t>
            </w:r>
          </w:p>
        </w:tc>
        <w:tc>
          <w:tcPr>
            <w:tcW w:w="3402" w:type="dxa"/>
            <w:tcBorders>
              <w:top w:val="single" w:color="FFFFFF" w:sz="6" w:space="0"/>
              <w:left w:val="single" w:color="FFFFFF" w:sz="6" w:space="0"/>
              <w:right w:val="single" w:color="FFFFFF" w:sz="6" w:space="0"/>
            </w:tcBorders>
            <w:vAlign w:val="center"/>
          </w:tcPr>
          <w:p>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9476.56</w:t>
            </w:r>
          </w:p>
        </w:tc>
        <w:tc>
          <w:tcPr>
            <w:tcW w:w="3402" w:type="dxa"/>
            <w:vAlign w:val="center"/>
          </w:tcPr>
          <w:p>
            <w:pPr>
              <w:pStyle w:val="13"/>
            </w:pPr>
            <w:r>
              <w:t>一、一般公共服务支出</w:t>
            </w:r>
          </w:p>
        </w:tc>
        <w:tc>
          <w:tcPr>
            <w:tcW w:w="1474" w:type="dxa"/>
            <w:vAlign w:val="center"/>
          </w:tcPr>
          <w:p>
            <w:pPr>
              <w:pStyle w:val="12"/>
            </w:pPr>
            <w:r>
              <w:t>7808.63</w:t>
            </w:r>
          </w:p>
        </w:tc>
        <w:tc>
          <w:tcPr>
            <w:tcW w:w="1474" w:type="dxa"/>
            <w:vAlign w:val="center"/>
          </w:tcPr>
          <w:p>
            <w:pPr>
              <w:pStyle w:val="12"/>
            </w:pPr>
            <w:r>
              <w:t>7808.63</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r>
              <w:t>1168.90</w:t>
            </w:r>
          </w:p>
        </w:tc>
        <w:tc>
          <w:tcPr>
            <w:tcW w:w="1474" w:type="dxa"/>
            <w:vAlign w:val="center"/>
          </w:tcPr>
          <w:p>
            <w:pPr>
              <w:pStyle w:val="12"/>
            </w:pPr>
            <w:r>
              <w:t>1168.90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r>
              <w:t>184.11</w:t>
            </w:r>
          </w:p>
        </w:tc>
        <w:tc>
          <w:tcPr>
            <w:tcW w:w="1474" w:type="dxa"/>
            <w:vAlign w:val="center"/>
          </w:tcPr>
          <w:p>
            <w:pPr>
              <w:pStyle w:val="12"/>
            </w:pPr>
            <w:r>
              <w:t>184.11</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r>
              <w:t>314.92</w:t>
            </w:r>
          </w:p>
        </w:tc>
        <w:tc>
          <w:tcPr>
            <w:tcW w:w="1474" w:type="dxa"/>
            <w:vAlign w:val="center"/>
          </w:tcPr>
          <w:p>
            <w:pPr>
              <w:pStyle w:val="12"/>
            </w:pPr>
            <w:r>
              <w:t>314.92</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9476.56</w:t>
            </w:r>
          </w:p>
        </w:tc>
        <w:tc>
          <w:tcPr>
            <w:tcW w:w="3402" w:type="dxa"/>
            <w:vAlign w:val="center"/>
          </w:tcPr>
          <w:p>
            <w:pPr>
              <w:pStyle w:val="15"/>
            </w:pPr>
            <w:r>
              <w:t>本年支出合计</w:t>
            </w:r>
          </w:p>
        </w:tc>
        <w:tc>
          <w:tcPr>
            <w:tcW w:w="1474" w:type="dxa"/>
            <w:vAlign w:val="center"/>
          </w:tcPr>
          <w:p>
            <w:pPr>
              <w:pStyle w:val="16"/>
            </w:pPr>
            <w:r>
              <w:t>9476.56</w:t>
            </w:r>
          </w:p>
        </w:tc>
        <w:tc>
          <w:tcPr>
            <w:tcW w:w="1474" w:type="dxa"/>
            <w:vAlign w:val="center"/>
          </w:tcPr>
          <w:p>
            <w:pPr>
              <w:pStyle w:val="16"/>
            </w:pPr>
            <w:r>
              <w:t>9476.56</w:t>
            </w: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9476.56</w:t>
            </w:r>
          </w:p>
        </w:tc>
        <w:tc>
          <w:tcPr>
            <w:tcW w:w="3402" w:type="dxa"/>
            <w:vAlign w:val="center"/>
          </w:tcPr>
          <w:p>
            <w:pPr>
              <w:pStyle w:val="15"/>
            </w:pPr>
            <w:r>
              <w:t>支出总计</w:t>
            </w:r>
          </w:p>
        </w:tc>
        <w:tc>
          <w:tcPr>
            <w:tcW w:w="1474" w:type="dxa"/>
            <w:vAlign w:val="center"/>
          </w:tcPr>
          <w:p>
            <w:pPr>
              <w:pStyle w:val="16"/>
            </w:pPr>
            <w:r>
              <w:t>9476.56</w:t>
            </w:r>
          </w:p>
        </w:tc>
        <w:tc>
          <w:tcPr>
            <w:tcW w:w="1474" w:type="dxa"/>
            <w:vAlign w:val="center"/>
          </w:tcPr>
          <w:p>
            <w:pPr>
              <w:pStyle w:val="16"/>
            </w:pPr>
            <w:r>
              <w:t>9476.56</w:t>
            </w:r>
          </w:p>
        </w:tc>
        <w:tc>
          <w:tcPr>
            <w:tcW w:w="1474" w:type="dxa"/>
            <w:vAlign w:val="center"/>
          </w:tcPr>
          <w:p>
            <w:pPr>
              <w:pStyle w:val="16"/>
            </w:pPr>
          </w:p>
        </w:tc>
        <w:tc>
          <w:tcPr>
            <w:tcW w:w="1474" w:type="dxa"/>
            <w:vAlign w:val="center"/>
          </w:tcPr>
          <w:p>
            <w:pPr>
              <w:pStyle w:val="16"/>
            </w:pP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301石家庄市人民政府办公室</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9476.56</w:t>
            </w:r>
          </w:p>
        </w:tc>
        <w:tc>
          <w:tcPr>
            <w:tcW w:w="2551" w:type="dxa"/>
            <w:vAlign w:val="center"/>
          </w:tcPr>
          <w:p>
            <w:pPr>
              <w:pStyle w:val="16"/>
            </w:pPr>
            <w:r>
              <w:t>4999.73</w:t>
            </w:r>
          </w:p>
        </w:tc>
        <w:tc>
          <w:tcPr>
            <w:tcW w:w="2551" w:type="dxa"/>
            <w:vAlign w:val="center"/>
          </w:tcPr>
          <w:p>
            <w:pPr>
              <w:pStyle w:val="16"/>
            </w:pPr>
            <w:r>
              <w:t>4476.83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201</w:t>
            </w:r>
          </w:p>
        </w:tc>
        <w:tc>
          <w:tcPr>
            <w:tcW w:w="4535" w:type="dxa"/>
            <w:vAlign w:val="center"/>
          </w:tcPr>
          <w:p>
            <w:pPr>
              <w:pStyle w:val="13"/>
            </w:pPr>
            <w:r>
              <w:t>一般公共服务支出</w:t>
            </w:r>
          </w:p>
        </w:tc>
        <w:tc>
          <w:tcPr>
            <w:tcW w:w="2551" w:type="dxa"/>
            <w:vAlign w:val="center"/>
          </w:tcPr>
          <w:p>
            <w:pPr>
              <w:pStyle w:val="12"/>
            </w:pPr>
            <w:r>
              <w:t>7808.63</w:t>
            </w:r>
          </w:p>
        </w:tc>
        <w:tc>
          <w:tcPr>
            <w:tcW w:w="2551" w:type="dxa"/>
            <w:vAlign w:val="center"/>
          </w:tcPr>
          <w:p>
            <w:pPr>
              <w:pStyle w:val="12"/>
            </w:pPr>
            <w:r>
              <w:t>3331.80</w:t>
            </w:r>
          </w:p>
        </w:tc>
        <w:tc>
          <w:tcPr>
            <w:tcW w:w="2551" w:type="dxa"/>
            <w:vAlign w:val="center"/>
          </w:tcPr>
          <w:p>
            <w:pPr>
              <w:pStyle w:val="12"/>
            </w:pPr>
            <w:r>
              <w:t>4476.83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20103</w:t>
            </w:r>
          </w:p>
        </w:tc>
        <w:tc>
          <w:tcPr>
            <w:tcW w:w="4535" w:type="dxa"/>
            <w:vAlign w:val="center"/>
          </w:tcPr>
          <w:p>
            <w:pPr>
              <w:pStyle w:val="13"/>
            </w:pPr>
            <w:r>
              <w:t>政府办公厅（室）及相关机构事务</w:t>
            </w:r>
          </w:p>
        </w:tc>
        <w:tc>
          <w:tcPr>
            <w:tcW w:w="2551" w:type="dxa"/>
            <w:vAlign w:val="center"/>
          </w:tcPr>
          <w:p>
            <w:pPr>
              <w:pStyle w:val="12"/>
            </w:pPr>
            <w:r>
              <w:t>7808.63</w:t>
            </w:r>
          </w:p>
        </w:tc>
        <w:tc>
          <w:tcPr>
            <w:tcW w:w="2551" w:type="dxa"/>
            <w:vAlign w:val="center"/>
          </w:tcPr>
          <w:p>
            <w:pPr>
              <w:pStyle w:val="12"/>
            </w:pPr>
            <w:r>
              <w:t>3331.80</w:t>
            </w:r>
          </w:p>
        </w:tc>
        <w:tc>
          <w:tcPr>
            <w:tcW w:w="2551" w:type="dxa"/>
            <w:vAlign w:val="center"/>
          </w:tcPr>
          <w:p>
            <w:pPr>
              <w:pStyle w:val="12"/>
            </w:pPr>
            <w:r>
              <w:t>4476.83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2010301</w:t>
            </w:r>
          </w:p>
        </w:tc>
        <w:tc>
          <w:tcPr>
            <w:tcW w:w="4535" w:type="dxa"/>
            <w:vAlign w:val="center"/>
          </w:tcPr>
          <w:p>
            <w:pPr>
              <w:pStyle w:val="13"/>
            </w:pPr>
            <w:r>
              <w:t>行政运行</w:t>
            </w:r>
          </w:p>
        </w:tc>
        <w:tc>
          <w:tcPr>
            <w:tcW w:w="2551" w:type="dxa"/>
            <w:vAlign w:val="center"/>
          </w:tcPr>
          <w:p>
            <w:pPr>
              <w:pStyle w:val="12"/>
            </w:pPr>
            <w:r>
              <w:t>3331.80</w:t>
            </w:r>
          </w:p>
        </w:tc>
        <w:tc>
          <w:tcPr>
            <w:tcW w:w="2551" w:type="dxa"/>
            <w:vAlign w:val="center"/>
          </w:tcPr>
          <w:p>
            <w:pPr>
              <w:pStyle w:val="12"/>
            </w:pPr>
            <w:r>
              <w:t>3331.80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2010302</w:t>
            </w:r>
          </w:p>
        </w:tc>
        <w:tc>
          <w:tcPr>
            <w:tcW w:w="4535" w:type="dxa"/>
            <w:vAlign w:val="center"/>
          </w:tcPr>
          <w:p>
            <w:pPr>
              <w:pStyle w:val="13"/>
            </w:pPr>
            <w:r>
              <w:t>一般行政管理事务</w:t>
            </w:r>
          </w:p>
        </w:tc>
        <w:tc>
          <w:tcPr>
            <w:tcW w:w="2551" w:type="dxa"/>
            <w:vAlign w:val="center"/>
          </w:tcPr>
          <w:p>
            <w:pPr>
              <w:pStyle w:val="12"/>
            </w:pPr>
            <w:r>
              <w:t>4476.83</w:t>
            </w:r>
          </w:p>
        </w:tc>
        <w:tc>
          <w:tcPr>
            <w:tcW w:w="2551" w:type="dxa"/>
            <w:vAlign w:val="center"/>
          </w:tcPr>
          <w:p>
            <w:pPr>
              <w:pStyle w:val="12"/>
            </w:pPr>
          </w:p>
        </w:tc>
        <w:tc>
          <w:tcPr>
            <w:tcW w:w="2551" w:type="dxa"/>
            <w:vAlign w:val="center"/>
          </w:tcPr>
          <w:p>
            <w:pPr>
              <w:pStyle w:val="12"/>
            </w:pPr>
            <w:r>
              <w:t>4476.83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208</w:t>
            </w:r>
          </w:p>
        </w:tc>
        <w:tc>
          <w:tcPr>
            <w:tcW w:w="4535" w:type="dxa"/>
            <w:vAlign w:val="center"/>
          </w:tcPr>
          <w:p>
            <w:pPr>
              <w:pStyle w:val="13"/>
            </w:pPr>
            <w:r>
              <w:t>社会保障和就业支出</w:t>
            </w:r>
          </w:p>
        </w:tc>
        <w:tc>
          <w:tcPr>
            <w:tcW w:w="2551" w:type="dxa"/>
            <w:vAlign w:val="center"/>
          </w:tcPr>
          <w:p>
            <w:pPr>
              <w:pStyle w:val="12"/>
            </w:pPr>
            <w:r>
              <w:t>1168.90</w:t>
            </w:r>
          </w:p>
        </w:tc>
        <w:tc>
          <w:tcPr>
            <w:tcW w:w="2551" w:type="dxa"/>
            <w:vAlign w:val="center"/>
          </w:tcPr>
          <w:p>
            <w:pPr>
              <w:pStyle w:val="12"/>
            </w:pPr>
            <w:r>
              <w:t>1168.90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20805</w:t>
            </w:r>
          </w:p>
        </w:tc>
        <w:tc>
          <w:tcPr>
            <w:tcW w:w="4535" w:type="dxa"/>
            <w:vAlign w:val="center"/>
          </w:tcPr>
          <w:p>
            <w:pPr>
              <w:pStyle w:val="13"/>
            </w:pPr>
            <w:r>
              <w:t>行政事业单位养老支出</w:t>
            </w:r>
          </w:p>
        </w:tc>
        <w:tc>
          <w:tcPr>
            <w:tcW w:w="2551" w:type="dxa"/>
            <w:vAlign w:val="center"/>
          </w:tcPr>
          <w:p>
            <w:pPr>
              <w:pStyle w:val="12"/>
            </w:pPr>
            <w:r>
              <w:t>1160.05</w:t>
            </w:r>
          </w:p>
        </w:tc>
        <w:tc>
          <w:tcPr>
            <w:tcW w:w="2551" w:type="dxa"/>
            <w:vAlign w:val="center"/>
          </w:tcPr>
          <w:p>
            <w:pPr>
              <w:pStyle w:val="12"/>
            </w:pPr>
            <w:r>
              <w:t>1160.05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2080501</w:t>
            </w:r>
          </w:p>
        </w:tc>
        <w:tc>
          <w:tcPr>
            <w:tcW w:w="4535" w:type="dxa"/>
            <w:vAlign w:val="center"/>
          </w:tcPr>
          <w:p>
            <w:pPr>
              <w:pStyle w:val="13"/>
            </w:pPr>
            <w:r>
              <w:t>行政单位离退休</w:t>
            </w:r>
          </w:p>
        </w:tc>
        <w:tc>
          <w:tcPr>
            <w:tcW w:w="2551" w:type="dxa"/>
            <w:vAlign w:val="center"/>
          </w:tcPr>
          <w:p>
            <w:pPr>
              <w:pStyle w:val="12"/>
            </w:pPr>
            <w:r>
              <w:t>739.01</w:t>
            </w:r>
          </w:p>
        </w:tc>
        <w:tc>
          <w:tcPr>
            <w:tcW w:w="2551" w:type="dxa"/>
            <w:vAlign w:val="center"/>
          </w:tcPr>
          <w:p>
            <w:pPr>
              <w:pStyle w:val="12"/>
            </w:pPr>
            <w:r>
              <w:t>739.01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2080505</w:t>
            </w:r>
          </w:p>
        </w:tc>
        <w:tc>
          <w:tcPr>
            <w:tcW w:w="4535" w:type="dxa"/>
            <w:vAlign w:val="center"/>
          </w:tcPr>
          <w:p>
            <w:pPr>
              <w:pStyle w:val="13"/>
            </w:pPr>
            <w:r>
              <w:t>机关事业单位基本养老保险缴费支出</w:t>
            </w:r>
          </w:p>
        </w:tc>
        <w:tc>
          <w:tcPr>
            <w:tcW w:w="2551" w:type="dxa"/>
            <w:vAlign w:val="center"/>
          </w:tcPr>
          <w:p>
            <w:pPr>
              <w:pStyle w:val="12"/>
            </w:pPr>
            <w:r>
              <w:t>356.04</w:t>
            </w:r>
          </w:p>
        </w:tc>
        <w:tc>
          <w:tcPr>
            <w:tcW w:w="2551" w:type="dxa"/>
            <w:vAlign w:val="center"/>
          </w:tcPr>
          <w:p>
            <w:pPr>
              <w:pStyle w:val="12"/>
            </w:pPr>
            <w:r>
              <w:t>356.04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2080506</w:t>
            </w:r>
          </w:p>
        </w:tc>
        <w:tc>
          <w:tcPr>
            <w:tcW w:w="4535" w:type="dxa"/>
            <w:vAlign w:val="center"/>
          </w:tcPr>
          <w:p>
            <w:pPr>
              <w:pStyle w:val="13"/>
            </w:pPr>
            <w:r>
              <w:t>机关事业单位职业年金缴费支出</w:t>
            </w:r>
          </w:p>
        </w:tc>
        <w:tc>
          <w:tcPr>
            <w:tcW w:w="2551" w:type="dxa"/>
            <w:vAlign w:val="center"/>
          </w:tcPr>
          <w:p>
            <w:pPr>
              <w:pStyle w:val="12"/>
            </w:pPr>
            <w:r>
              <w:t>65.00</w:t>
            </w:r>
          </w:p>
        </w:tc>
        <w:tc>
          <w:tcPr>
            <w:tcW w:w="2551" w:type="dxa"/>
            <w:vAlign w:val="center"/>
          </w:tcPr>
          <w:p>
            <w:pPr>
              <w:pStyle w:val="12"/>
            </w:pPr>
            <w:r>
              <w:t>65.00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20899</w:t>
            </w:r>
          </w:p>
        </w:tc>
        <w:tc>
          <w:tcPr>
            <w:tcW w:w="4535" w:type="dxa"/>
            <w:vAlign w:val="center"/>
          </w:tcPr>
          <w:p>
            <w:pPr>
              <w:pStyle w:val="13"/>
            </w:pPr>
            <w:r>
              <w:t>其他社会保障和就业支出</w:t>
            </w:r>
          </w:p>
        </w:tc>
        <w:tc>
          <w:tcPr>
            <w:tcW w:w="2551" w:type="dxa"/>
            <w:vAlign w:val="center"/>
          </w:tcPr>
          <w:p>
            <w:pPr>
              <w:pStyle w:val="12"/>
            </w:pPr>
            <w:r>
              <w:t>8.85</w:t>
            </w:r>
          </w:p>
        </w:tc>
        <w:tc>
          <w:tcPr>
            <w:tcW w:w="2551" w:type="dxa"/>
            <w:vAlign w:val="center"/>
          </w:tcPr>
          <w:p>
            <w:pPr>
              <w:pStyle w:val="12"/>
            </w:pPr>
            <w:r>
              <w:t>8.85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2089999</w:t>
            </w:r>
          </w:p>
        </w:tc>
        <w:tc>
          <w:tcPr>
            <w:tcW w:w="4535" w:type="dxa"/>
            <w:vAlign w:val="center"/>
          </w:tcPr>
          <w:p>
            <w:pPr>
              <w:pStyle w:val="13"/>
            </w:pPr>
            <w:r>
              <w:t>其他社会保障和就业支出</w:t>
            </w:r>
          </w:p>
        </w:tc>
        <w:tc>
          <w:tcPr>
            <w:tcW w:w="2551" w:type="dxa"/>
            <w:vAlign w:val="center"/>
          </w:tcPr>
          <w:p>
            <w:pPr>
              <w:pStyle w:val="12"/>
            </w:pPr>
            <w:r>
              <w:t>8.85</w:t>
            </w:r>
          </w:p>
        </w:tc>
        <w:tc>
          <w:tcPr>
            <w:tcW w:w="2551" w:type="dxa"/>
            <w:vAlign w:val="center"/>
          </w:tcPr>
          <w:p>
            <w:pPr>
              <w:pStyle w:val="12"/>
            </w:pPr>
            <w:r>
              <w:t>8.85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210</w:t>
            </w:r>
          </w:p>
        </w:tc>
        <w:tc>
          <w:tcPr>
            <w:tcW w:w="4535" w:type="dxa"/>
            <w:vAlign w:val="center"/>
          </w:tcPr>
          <w:p>
            <w:pPr>
              <w:pStyle w:val="13"/>
            </w:pPr>
            <w:r>
              <w:t>卫生健康支出</w:t>
            </w:r>
          </w:p>
        </w:tc>
        <w:tc>
          <w:tcPr>
            <w:tcW w:w="2551" w:type="dxa"/>
            <w:vAlign w:val="center"/>
          </w:tcPr>
          <w:p>
            <w:pPr>
              <w:pStyle w:val="12"/>
            </w:pPr>
            <w:r>
              <w:t>184.11</w:t>
            </w:r>
          </w:p>
        </w:tc>
        <w:tc>
          <w:tcPr>
            <w:tcW w:w="2551" w:type="dxa"/>
            <w:vAlign w:val="center"/>
          </w:tcPr>
          <w:p>
            <w:pPr>
              <w:pStyle w:val="12"/>
            </w:pPr>
            <w:r>
              <w:t>184.11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21011</w:t>
            </w:r>
          </w:p>
        </w:tc>
        <w:tc>
          <w:tcPr>
            <w:tcW w:w="4535" w:type="dxa"/>
            <w:vAlign w:val="center"/>
          </w:tcPr>
          <w:p>
            <w:pPr>
              <w:pStyle w:val="13"/>
            </w:pPr>
            <w:r>
              <w:t>行政事业单位医疗</w:t>
            </w:r>
          </w:p>
        </w:tc>
        <w:tc>
          <w:tcPr>
            <w:tcW w:w="2551" w:type="dxa"/>
            <w:vAlign w:val="center"/>
          </w:tcPr>
          <w:p>
            <w:pPr>
              <w:pStyle w:val="12"/>
            </w:pPr>
            <w:r>
              <w:t>184.11</w:t>
            </w:r>
          </w:p>
        </w:tc>
        <w:tc>
          <w:tcPr>
            <w:tcW w:w="2551" w:type="dxa"/>
            <w:vAlign w:val="center"/>
          </w:tcPr>
          <w:p>
            <w:pPr>
              <w:pStyle w:val="12"/>
            </w:pPr>
            <w:r>
              <w:t>184.11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2101101</w:t>
            </w:r>
          </w:p>
        </w:tc>
        <w:tc>
          <w:tcPr>
            <w:tcW w:w="4535" w:type="dxa"/>
            <w:vAlign w:val="center"/>
          </w:tcPr>
          <w:p>
            <w:pPr>
              <w:pStyle w:val="13"/>
            </w:pPr>
            <w:r>
              <w:t>行政单位医疗</w:t>
            </w:r>
          </w:p>
        </w:tc>
        <w:tc>
          <w:tcPr>
            <w:tcW w:w="2551" w:type="dxa"/>
            <w:vAlign w:val="center"/>
          </w:tcPr>
          <w:p>
            <w:pPr>
              <w:pStyle w:val="12"/>
            </w:pPr>
            <w:r>
              <w:t>122.15</w:t>
            </w:r>
          </w:p>
        </w:tc>
        <w:tc>
          <w:tcPr>
            <w:tcW w:w="2551" w:type="dxa"/>
            <w:vAlign w:val="center"/>
          </w:tcPr>
          <w:p>
            <w:pPr>
              <w:pStyle w:val="12"/>
            </w:pPr>
            <w:r>
              <w:t>122.15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2101103</w:t>
            </w:r>
          </w:p>
        </w:tc>
        <w:tc>
          <w:tcPr>
            <w:tcW w:w="4535" w:type="dxa"/>
            <w:vAlign w:val="center"/>
          </w:tcPr>
          <w:p>
            <w:pPr>
              <w:pStyle w:val="13"/>
            </w:pPr>
            <w:r>
              <w:t>公务员医疗补助</w:t>
            </w:r>
          </w:p>
        </w:tc>
        <w:tc>
          <w:tcPr>
            <w:tcW w:w="2551" w:type="dxa"/>
            <w:vAlign w:val="center"/>
          </w:tcPr>
          <w:p>
            <w:pPr>
              <w:pStyle w:val="12"/>
            </w:pPr>
            <w:r>
              <w:t>61.96</w:t>
            </w:r>
          </w:p>
        </w:tc>
        <w:tc>
          <w:tcPr>
            <w:tcW w:w="2551" w:type="dxa"/>
            <w:vAlign w:val="center"/>
          </w:tcPr>
          <w:p>
            <w:pPr>
              <w:pStyle w:val="12"/>
            </w:pPr>
            <w:r>
              <w:t>61.96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221</w:t>
            </w:r>
          </w:p>
        </w:tc>
        <w:tc>
          <w:tcPr>
            <w:tcW w:w="4535" w:type="dxa"/>
            <w:vAlign w:val="center"/>
          </w:tcPr>
          <w:p>
            <w:pPr>
              <w:pStyle w:val="13"/>
            </w:pPr>
            <w:r>
              <w:t>住房保障支出</w:t>
            </w:r>
          </w:p>
        </w:tc>
        <w:tc>
          <w:tcPr>
            <w:tcW w:w="2551" w:type="dxa"/>
            <w:vAlign w:val="center"/>
          </w:tcPr>
          <w:p>
            <w:pPr>
              <w:pStyle w:val="12"/>
            </w:pPr>
            <w:r>
              <w:t>314.92</w:t>
            </w:r>
          </w:p>
        </w:tc>
        <w:tc>
          <w:tcPr>
            <w:tcW w:w="2551" w:type="dxa"/>
            <w:vAlign w:val="center"/>
          </w:tcPr>
          <w:p>
            <w:pPr>
              <w:pStyle w:val="12"/>
            </w:pPr>
            <w:r>
              <w:t>314.92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22102</w:t>
            </w:r>
          </w:p>
        </w:tc>
        <w:tc>
          <w:tcPr>
            <w:tcW w:w="4535" w:type="dxa"/>
            <w:vAlign w:val="center"/>
          </w:tcPr>
          <w:p>
            <w:pPr>
              <w:pStyle w:val="13"/>
            </w:pPr>
            <w:r>
              <w:t>住房改革支出</w:t>
            </w:r>
          </w:p>
        </w:tc>
        <w:tc>
          <w:tcPr>
            <w:tcW w:w="2551" w:type="dxa"/>
            <w:vAlign w:val="center"/>
          </w:tcPr>
          <w:p>
            <w:pPr>
              <w:pStyle w:val="12"/>
            </w:pPr>
            <w:r>
              <w:t>314.92</w:t>
            </w:r>
          </w:p>
        </w:tc>
        <w:tc>
          <w:tcPr>
            <w:tcW w:w="2551" w:type="dxa"/>
            <w:vAlign w:val="center"/>
          </w:tcPr>
          <w:p>
            <w:pPr>
              <w:pStyle w:val="12"/>
            </w:pPr>
            <w:r>
              <w:t>314.92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2210201</w:t>
            </w:r>
          </w:p>
        </w:tc>
        <w:tc>
          <w:tcPr>
            <w:tcW w:w="4535" w:type="dxa"/>
            <w:vAlign w:val="center"/>
          </w:tcPr>
          <w:p>
            <w:pPr>
              <w:pStyle w:val="13"/>
            </w:pPr>
            <w:r>
              <w:t>住房公积金</w:t>
            </w:r>
          </w:p>
        </w:tc>
        <w:tc>
          <w:tcPr>
            <w:tcW w:w="2551" w:type="dxa"/>
            <w:vAlign w:val="center"/>
          </w:tcPr>
          <w:p>
            <w:pPr>
              <w:pStyle w:val="12"/>
            </w:pPr>
            <w:r>
              <w:t>314.92</w:t>
            </w:r>
          </w:p>
        </w:tc>
        <w:tc>
          <w:tcPr>
            <w:tcW w:w="2551" w:type="dxa"/>
            <w:vAlign w:val="center"/>
          </w:tcPr>
          <w:p>
            <w:pPr>
              <w:pStyle w:val="12"/>
            </w:pPr>
            <w:r>
              <w:t>314.92</w:t>
            </w:r>
          </w:p>
        </w:tc>
        <w:tc>
          <w:tcPr>
            <w:tcW w:w="2551" w:type="dxa"/>
            <w:vAlign w:val="center"/>
          </w:tcPr>
          <w:p>
            <w:pPr>
              <w:pStyle w:val="12"/>
            </w:pP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301石家庄市人民政府办公室</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3"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4999.73</w:t>
            </w:r>
          </w:p>
        </w:tc>
        <w:tc>
          <w:tcPr>
            <w:tcW w:w="2551" w:type="dxa"/>
            <w:vAlign w:val="center"/>
          </w:tcPr>
          <w:p>
            <w:pPr>
              <w:pStyle w:val="16"/>
            </w:pPr>
            <w:r>
              <w:t>4539.54</w:t>
            </w:r>
          </w:p>
        </w:tc>
        <w:tc>
          <w:tcPr>
            <w:tcW w:w="2551" w:type="dxa"/>
            <w:vAlign w:val="center"/>
          </w:tcPr>
          <w:p>
            <w:pPr>
              <w:pStyle w:val="16"/>
            </w:pPr>
            <w:r>
              <w:t>460.19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3693.11</w:t>
            </w:r>
          </w:p>
        </w:tc>
        <w:tc>
          <w:tcPr>
            <w:tcW w:w="2551" w:type="dxa"/>
            <w:vAlign w:val="center"/>
          </w:tcPr>
          <w:p>
            <w:pPr>
              <w:pStyle w:val="12"/>
            </w:pPr>
            <w:r>
              <w:t>3693.11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911.49</w:t>
            </w:r>
          </w:p>
        </w:tc>
        <w:tc>
          <w:tcPr>
            <w:tcW w:w="2551" w:type="dxa"/>
            <w:vAlign w:val="center"/>
          </w:tcPr>
          <w:p>
            <w:pPr>
              <w:pStyle w:val="12"/>
            </w:pPr>
            <w:r>
              <w:t>911.49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923.17</w:t>
            </w:r>
          </w:p>
        </w:tc>
        <w:tc>
          <w:tcPr>
            <w:tcW w:w="2551" w:type="dxa"/>
            <w:vAlign w:val="center"/>
          </w:tcPr>
          <w:p>
            <w:pPr>
              <w:pStyle w:val="12"/>
            </w:pPr>
            <w:r>
              <w:t>923.17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778.44</w:t>
            </w:r>
          </w:p>
        </w:tc>
        <w:tc>
          <w:tcPr>
            <w:tcW w:w="2551" w:type="dxa"/>
            <w:vAlign w:val="center"/>
          </w:tcPr>
          <w:p>
            <w:pPr>
              <w:pStyle w:val="12"/>
            </w:pPr>
            <w:r>
              <w:t>778.44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2"/>
            </w:pPr>
            <w:r>
              <w:t>29.45</w:t>
            </w:r>
          </w:p>
        </w:tc>
        <w:tc>
          <w:tcPr>
            <w:tcW w:w="2551" w:type="dxa"/>
            <w:vAlign w:val="center"/>
          </w:tcPr>
          <w:p>
            <w:pPr>
              <w:pStyle w:val="12"/>
            </w:pPr>
            <w:r>
              <w:t>29.45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356.04</w:t>
            </w:r>
          </w:p>
        </w:tc>
        <w:tc>
          <w:tcPr>
            <w:tcW w:w="2551" w:type="dxa"/>
            <w:vAlign w:val="center"/>
          </w:tcPr>
          <w:p>
            <w:pPr>
              <w:pStyle w:val="12"/>
            </w:pPr>
            <w:r>
              <w:t>356.04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30109</w:t>
            </w:r>
          </w:p>
        </w:tc>
        <w:tc>
          <w:tcPr>
            <w:tcW w:w="4535" w:type="dxa"/>
            <w:vAlign w:val="center"/>
          </w:tcPr>
          <w:p>
            <w:pPr>
              <w:pStyle w:val="13"/>
            </w:pPr>
            <w:r>
              <w:t>职业年金缴费</w:t>
            </w:r>
          </w:p>
        </w:tc>
        <w:tc>
          <w:tcPr>
            <w:tcW w:w="2551" w:type="dxa"/>
            <w:vAlign w:val="center"/>
          </w:tcPr>
          <w:p>
            <w:pPr>
              <w:pStyle w:val="12"/>
            </w:pPr>
            <w:r>
              <w:t>65.00</w:t>
            </w:r>
          </w:p>
        </w:tc>
        <w:tc>
          <w:tcPr>
            <w:tcW w:w="2551" w:type="dxa"/>
            <w:vAlign w:val="center"/>
          </w:tcPr>
          <w:p>
            <w:pPr>
              <w:pStyle w:val="12"/>
            </w:pPr>
            <w:r>
              <w:t>65.00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122.15</w:t>
            </w:r>
          </w:p>
        </w:tc>
        <w:tc>
          <w:tcPr>
            <w:tcW w:w="2551" w:type="dxa"/>
            <w:vAlign w:val="center"/>
          </w:tcPr>
          <w:p>
            <w:pPr>
              <w:pStyle w:val="12"/>
            </w:pPr>
            <w:r>
              <w:t>122.15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30111</w:t>
            </w:r>
          </w:p>
        </w:tc>
        <w:tc>
          <w:tcPr>
            <w:tcW w:w="4535" w:type="dxa"/>
            <w:vAlign w:val="center"/>
          </w:tcPr>
          <w:p>
            <w:pPr>
              <w:pStyle w:val="13"/>
            </w:pPr>
            <w:r>
              <w:t>公务员医疗补助缴费</w:t>
            </w:r>
          </w:p>
        </w:tc>
        <w:tc>
          <w:tcPr>
            <w:tcW w:w="2551" w:type="dxa"/>
            <w:vAlign w:val="center"/>
          </w:tcPr>
          <w:p>
            <w:pPr>
              <w:pStyle w:val="12"/>
            </w:pPr>
            <w:r>
              <w:t>61.96</w:t>
            </w:r>
          </w:p>
        </w:tc>
        <w:tc>
          <w:tcPr>
            <w:tcW w:w="2551" w:type="dxa"/>
            <w:vAlign w:val="center"/>
          </w:tcPr>
          <w:p>
            <w:pPr>
              <w:pStyle w:val="12"/>
            </w:pPr>
            <w:r>
              <w:t>61.96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8.85</w:t>
            </w:r>
          </w:p>
        </w:tc>
        <w:tc>
          <w:tcPr>
            <w:tcW w:w="2551" w:type="dxa"/>
            <w:vAlign w:val="center"/>
          </w:tcPr>
          <w:p>
            <w:pPr>
              <w:pStyle w:val="12"/>
            </w:pPr>
            <w:r>
              <w:t>8.85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30113</w:t>
            </w:r>
          </w:p>
        </w:tc>
        <w:tc>
          <w:tcPr>
            <w:tcW w:w="4535" w:type="dxa"/>
            <w:vAlign w:val="center"/>
          </w:tcPr>
          <w:p>
            <w:pPr>
              <w:pStyle w:val="13"/>
            </w:pPr>
            <w:r>
              <w:t>住房公积金</w:t>
            </w:r>
          </w:p>
        </w:tc>
        <w:tc>
          <w:tcPr>
            <w:tcW w:w="2551" w:type="dxa"/>
            <w:vAlign w:val="center"/>
          </w:tcPr>
          <w:p>
            <w:pPr>
              <w:pStyle w:val="12"/>
            </w:pPr>
            <w:r>
              <w:t>314.92</w:t>
            </w:r>
          </w:p>
        </w:tc>
        <w:tc>
          <w:tcPr>
            <w:tcW w:w="2551" w:type="dxa"/>
            <w:vAlign w:val="center"/>
          </w:tcPr>
          <w:p>
            <w:pPr>
              <w:pStyle w:val="12"/>
            </w:pPr>
            <w:r>
              <w:t>314.92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30199</w:t>
            </w:r>
          </w:p>
        </w:tc>
        <w:tc>
          <w:tcPr>
            <w:tcW w:w="4535" w:type="dxa"/>
            <w:vAlign w:val="center"/>
          </w:tcPr>
          <w:p>
            <w:pPr>
              <w:pStyle w:val="13"/>
            </w:pPr>
            <w:r>
              <w:t>其他工资福利支出</w:t>
            </w:r>
          </w:p>
        </w:tc>
        <w:tc>
          <w:tcPr>
            <w:tcW w:w="2551" w:type="dxa"/>
            <w:vAlign w:val="center"/>
          </w:tcPr>
          <w:p>
            <w:pPr>
              <w:pStyle w:val="12"/>
            </w:pPr>
            <w:r>
              <w:t>121.64</w:t>
            </w:r>
          </w:p>
        </w:tc>
        <w:tc>
          <w:tcPr>
            <w:tcW w:w="2551" w:type="dxa"/>
            <w:vAlign w:val="center"/>
          </w:tcPr>
          <w:p>
            <w:pPr>
              <w:pStyle w:val="12"/>
            </w:pPr>
            <w:r>
              <w:t>121.64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460.19</w:t>
            </w:r>
          </w:p>
        </w:tc>
        <w:tc>
          <w:tcPr>
            <w:tcW w:w="2551" w:type="dxa"/>
            <w:vAlign w:val="center"/>
          </w:tcPr>
          <w:p>
            <w:pPr>
              <w:pStyle w:val="12"/>
            </w:pPr>
          </w:p>
        </w:tc>
        <w:tc>
          <w:tcPr>
            <w:tcW w:w="2551" w:type="dxa"/>
            <w:vAlign w:val="center"/>
          </w:tcPr>
          <w:p>
            <w:pPr>
              <w:pStyle w:val="12"/>
            </w:pPr>
            <w:r>
              <w:t>460.19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49.19</w:t>
            </w:r>
          </w:p>
        </w:tc>
        <w:tc>
          <w:tcPr>
            <w:tcW w:w="2551" w:type="dxa"/>
            <w:vAlign w:val="center"/>
          </w:tcPr>
          <w:p>
            <w:pPr>
              <w:pStyle w:val="12"/>
            </w:pPr>
          </w:p>
        </w:tc>
        <w:tc>
          <w:tcPr>
            <w:tcW w:w="2551" w:type="dxa"/>
            <w:vAlign w:val="center"/>
          </w:tcPr>
          <w:p>
            <w:pPr>
              <w:pStyle w:val="12"/>
            </w:pPr>
            <w:r>
              <w:t>49.19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pPr>
            <w:r>
              <w:t>117.78</w:t>
            </w:r>
          </w:p>
        </w:tc>
        <w:tc>
          <w:tcPr>
            <w:tcW w:w="2551" w:type="dxa"/>
            <w:vAlign w:val="center"/>
          </w:tcPr>
          <w:p>
            <w:pPr>
              <w:pStyle w:val="12"/>
            </w:pPr>
          </w:p>
        </w:tc>
        <w:tc>
          <w:tcPr>
            <w:tcW w:w="2551" w:type="dxa"/>
            <w:vAlign w:val="center"/>
          </w:tcPr>
          <w:p>
            <w:pPr>
              <w:pStyle w:val="12"/>
            </w:pPr>
            <w:r>
              <w:t>117.78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30211</w:t>
            </w:r>
          </w:p>
        </w:tc>
        <w:tc>
          <w:tcPr>
            <w:tcW w:w="4535" w:type="dxa"/>
            <w:vAlign w:val="center"/>
          </w:tcPr>
          <w:p>
            <w:pPr>
              <w:pStyle w:val="13"/>
            </w:pPr>
            <w:r>
              <w:t>差旅费</w:t>
            </w:r>
          </w:p>
        </w:tc>
        <w:tc>
          <w:tcPr>
            <w:tcW w:w="2551" w:type="dxa"/>
            <w:vAlign w:val="center"/>
          </w:tcPr>
          <w:p>
            <w:pPr>
              <w:pStyle w:val="12"/>
            </w:pPr>
            <w:r>
              <w:t>74.30</w:t>
            </w:r>
          </w:p>
        </w:tc>
        <w:tc>
          <w:tcPr>
            <w:tcW w:w="2551" w:type="dxa"/>
            <w:vAlign w:val="center"/>
          </w:tcPr>
          <w:p>
            <w:pPr>
              <w:pStyle w:val="12"/>
            </w:pPr>
          </w:p>
        </w:tc>
        <w:tc>
          <w:tcPr>
            <w:tcW w:w="2551" w:type="dxa"/>
            <w:vAlign w:val="center"/>
          </w:tcPr>
          <w:p>
            <w:pPr>
              <w:pStyle w:val="12"/>
            </w:pPr>
            <w:r>
              <w:t>74.30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30215</w:t>
            </w:r>
          </w:p>
        </w:tc>
        <w:tc>
          <w:tcPr>
            <w:tcW w:w="4535" w:type="dxa"/>
            <w:vAlign w:val="center"/>
          </w:tcPr>
          <w:p>
            <w:pPr>
              <w:pStyle w:val="13"/>
            </w:pPr>
            <w:r>
              <w:t>会议费</w:t>
            </w:r>
          </w:p>
        </w:tc>
        <w:tc>
          <w:tcPr>
            <w:tcW w:w="2551" w:type="dxa"/>
            <w:vAlign w:val="center"/>
          </w:tcPr>
          <w:p>
            <w:pPr>
              <w:pStyle w:val="12"/>
            </w:pPr>
            <w:r>
              <w:t>7.34</w:t>
            </w:r>
          </w:p>
        </w:tc>
        <w:tc>
          <w:tcPr>
            <w:tcW w:w="2551" w:type="dxa"/>
            <w:vAlign w:val="center"/>
          </w:tcPr>
          <w:p>
            <w:pPr>
              <w:pStyle w:val="12"/>
            </w:pPr>
          </w:p>
        </w:tc>
        <w:tc>
          <w:tcPr>
            <w:tcW w:w="2551" w:type="dxa"/>
            <w:vAlign w:val="center"/>
          </w:tcPr>
          <w:p>
            <w:pPr>
              <w:pStyle w:val="12"/>
            </w:pPr>
            <w:r>
              <w:t>7.34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30216</w:t>
            </w:r>
          </w:p>
        </w:tc>
        <w:tc>
          <w:tcPr>
            <w:tcW w:w="4535" w:type="dxa"/>
            <w:vAlign w:val="center"/>
          </w:tcPr>
          <w:p>
            <w:pPr>
              <w:pStyle w:val="13"/>
            </w:pPr>
            <w:r>
              <w:t>培训费</w:t>
            </w:r>
          </w:p>
        </w:tc>
        <w:tc>
          <w:tcPr>
            <w:tcW w:w="2551" w:type="dxa"/>
            <w:vAlign w:val="center"/>
          </w:tcPr>
          <w:p>
            <w:pPr>
              <w:pStyle w:val="12"/>
            </w:pPr>
            <w:r>
              <w:t>10.76</w:t>
            </w:r>
          </w:p>
        </w:tc>
        <w:tc>
          <w:tcPr>
            <w:tcW w:w="2551" w:type="dxa"/>
            <w:vAlign w:val="center"/>
          </w:tcPr>
          <w:p>
            <w:pPr>
              <w:pStyle w:val="12"/>
            </w:pPr>
          </w:p>
        </w:tc>
        <w:tc>
          <w:tcPr>
            <w:tcW w:w="2551" w:type="dxa"/>
            <w:vAlign w:val="center"/>
          </w:tcPr>
          <w:p>
            <w:pPr>
              <w:pStyle w:val="12"/>
            </w:pPr>
            <w:r>
              <w:t>10.76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30217</w:t>
            </w:r>
          </w:p>
        </w:tc>
        <w:tc>
          <w:tcPr>
            <w:tcW w:w="4535" w:type="dxa"/>
            <w:vAlign w:val="center"/>
          </w:tcPr>
          <w:p>
            <w:pPr>
              <w:pStyle w:val="13"/>
            </w:pPr>
            <w:r>
              <w:t>公务接待费</w:t>
            </w:r>
          </w:p>
        </w:tc>
        <w:tc>
          <w:tcPr>
            <w:tcW w:w="2551" w:type="dxa"/>
            <w:vAlign w:val="center"/>
          </w:tcPr>
          <w:p>
            <w:pPr>
              <w:pStyle w:val="12"/>
            </w:pPr>
            <w:r>
              <w:t>2.30</w:t>
            </w:r>
          </w:p>
        </w:tc>
        <w:tc>
          <w:tcPr>
            <w:tcW w:w="2551" w:type="dxa"/>
            <w:vAlign w:val="center"/>
          </w:tcPr>
          <w:p>
            <w:pPr>
              <w:pStyle w:val="12"/>
            </w:pPr>
          </w:p>
        </w:tc>
        <w:tc>
          <w:tcPr>
            <w:tcW w:w="2551" w:type="dxa"/>
            <w:vAlign w:val="center"/>
          </w:tcPr>
          <w:p>
            <w:pPr>
              <w:pStyle w:val="12"/>
            </w:pPr>
            <w:r>
              <w:t>2.30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30228</w:t>
            </w:r>
          </w:p>
        </w:tc>
        <w:tc>
          <w:tcPr>
            <w:tcW w:w="4535" w:type="dxa"/>
            <w:vAlign w:val="center"/>
          </w:tcPr>
          <w:p>
            <w:pPr>
              <w:pStyle w:val="13"/>
            </w:pPr>
            <w:r>
              <w:t>工会经费</w:t>
            </w:r>
          </w:p>
        </w:tc>
        <w:tc>
          <w:tcPr>
            <w:tcW w:w="2551" w:type="dxa"/>
            <w:vAlign w:val="center"/>
          </w:tcPr>
          <w:p>
            <w:pPr>
              <w:pStyle w:val="12"/>
            </w:pPr>
            <w:r>
              <w:t>36.90</w:t>
            </w:r>
          </w:p>
        </w:tc>
        <w:tc>
          <w:tcPr>
            <w:tcW w:w="2551" w:type="dxa"/>
            <w:vAlign w:val="center"/>
          </w:tcPr>
          <w:p>
            <w:pPr>
              <w:pStyle w:val="12"/>
            </w:pPr>
          </w:p>
        </w:tc>
        <w:tc>
          <w:tcPr>
            <w:tcW w:w="2551" w:type="dxa"/>
            <w:vAlign w:val="center"/>
          </w:tcPr>
          <w:p>
            <w:pPr>
              <w:pStyle w:val="12"/>
            </w:pPr>
            <w:r>
              <w:t>36.90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141.53</w:t>
            </w:r>
          </w:p>
        </w:tc>
        <w:tc>
          <w:tcPr>
            <w:tcW w:w="2551" w:type="dxa"/>
            <w:vAlign w:val="center"/>
          </w:tcPr>
          <w:p>
            <w:pPr>
              <w:pStyle w:val="12"/>
            </w:pPr>
          </w:p>
        </w:tc>
        <w:tc>
          <w:tcPr>
            <w:tcW w:w="2551" w:type="dxa"/>
            <w:vAlign w:val="center"/>
          </w:tcPr>
          <w:p>
            <w:pPr>
              <w:pStyle w:val="12"/>
            </w:pPr>
            <w:r>
              <w:t>141.53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1191" w:type="dxa"/>
            <w:vAlign w:val="center"/>
          </w:tcPr>
          <w:p>
            <w:pPr>
              <w:pStyle w:val="13"/>
            </w:pPr>
            <w:r>
              <w:t>30299</w:t>
            </w:r>
          </w:p>
        </w:tc>
        <w:tc>
          <w:tcPr>
            <w:tcW w:w="4535" w:type="dxa"/>
            <w:vAlign w:val="center"/>
          </w:tcPr>
          <w:p>
            <w:pPr>
              <w:pStyle w:val="13"/>
            </w:pPr>
            <w:r>
              <w:t>其他商品和服务支出</w:t>
            </w:r>
          </w:p>
        </w:tc>
        <w:tc>
          <w:tcPr>
            <w:tcW w:w="2551" w:type="dxa"/>
            <w:vAlign w:val="center"/>
          </w:tcPr>
          <w:p>
            <w:pPr>
              <w:pStyle w:val="12"/>
            </w:pPr>
            <w:r>
              <w:t>20.09</w:t>
            </w:r>
          </w:p>
        </w:tc>
        <w:tc>
          <w:tcPr>
            <w:tcW w:w="2551" w:type="dxa"/>
            <w:vAlign w:val="center"/>
          </w:tcPr>
          <w:p>
            <w:pPr>
              <w:pStyle w:val="12"/>
            </w:pPr>
          </w:p>
        </w:tc>
        <w:tc>
          <w:tcPr>
            <w:tcW w:w="2551" w:type="dxa"/>
            <w:vAlign w:val="center"/>
          </w:tcPr>
          <w:p>
            <w:pPr>
              <w:pStyle w:val="12"/>
            </w:pPr>
            <w:r>
              <w:t>20.09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846.43</w:t>
            </w:r>
          </w:p>
        </w:tc>
        <w:tc>
          <w:tcPr>
            <w:tcW w:w="2551" w:type="dxa"/>
            <w:vAlign w:val="center"/>
          </w:tcPr>
          <w:p>
            <w:pPr>
              <w:pStyle w:val="12"/>
            </w:pPr>
            <w:r>
              <w:t>846.43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1191" w:type="dxa"/>
            <w:vAlign w:val="center"/>
          </w:tcPr>
          <w:p>
            <w:pPr>
              <w:pStyle w:val="13"/>
            </w:pPr>
            <w:r>
              <w:t>30301</w:t>
            </w:r>
          </w:p>
        </w:tc>
        <w:tc>
          <w:tcPr>
            <w:tcW w:w="4535" w:type="dxa"/>
            <w:vAlign w:val="center"/>
          </w:tcPr>
          <w:p>
            <w:pPr>
              <w:pStyle w:val="13"/>
            </w:pPr>
            <w:r>
              <w:t>离休费</w:t>
            </w:r>
          </w:p>
        </w:tc>
        <w:tc>
          <w:tcPr>
            <w:tcW w:w="2551" w:type="dxa"/>
            <w:vAlign w:val="center"/>
          </w:tcPr>
          <w:p>
            <w:pPr>
              <w:pStyle w:val="12"/>
            </w:pPr>
            <w:r>
              <w:t>17.56</w:t>
            </w:r>
          </w:p>
        </w:tc>
        <w:tc>
          <w:tcPr>
            <w:tcW w:w="2551" w:type="dxa"/>
            <w:vAlign w:val="center"/>
          </w:tcPr>
          <w:p>
            <w:pPr>
              <w:pStyle w:val="12"/>
            </w:pPr>
            <w:r>
              <w:t>17.56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721.45</w:t>
            </w:r>
          </w:p>
        </w:tc>
        <w:tc>
          <w:tcPr>
            <w:tcW w:w="2551" w:type="dxa"/>
            <w:vAlign w:val="center"/>
          </w:tcPr>
          <w:p>
            <w:pPr>
              <w:pStyle w:val="12"/>
            </w:pPr>
            <w:r>
              <w:t>721.45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1191" w:type="dxa"/>
            <w:vAlign w:val="center"/>
          </w:tcPr>
          <w:p>
            <w:pPr>
              <w:pStyle w:val="13"/>
            </w:pPr>
            <w:r>
              <w:t>30304</w:t>
            </w:r>
          </w:p>
        </w:tc>
        <w:tc>
          <w:tcPr>
            <w:tcW w:w="4535" w:type="dxa"/>
            <w:vAlign w:val="center"/>
          </w:tcPr>
          <w:p>
            <w:pPr>
              <w:pStyle w:val="13"/>
            </w:pPr>
            <w:r>
              <w:t>抚恤金</w:t>
            </w:r>
          </w:p>
        </w:tc>
        <w:tc>
          <w:tcPr>
            <w:tcW w:w="2551" w:type="dxa"/>
            <w:vAlign w:val="center"/>
          </w:tcPr>
          <w:p>
            <w:pPr>
              <w:pStyle w:val="12"/>
            </w:pPr>
            <w:r>
              <w:t>50.00</w:t>
            </w:r>
          </w:p>
        </w:tc>
        <w:tc>
          <w:tcPr>
            <w:tcW w:w="2551" w:type="dxa"/>
            <w:vAlign w:val="center"/>
          </w:tcPr>
          <w:p>
            <w:pPr>
              <w:pStyle w:val="12"/>
            </w:pPr>
            <w:r>
              <w:t>50.00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1191" w:type="dxa"/>
            <w:vAlign w:val="center"/>
          </w:tcPr>
          <w:p>
            <w:pPr>
              <w:pStyle w:val="13"/>
            </w:pPr>
            <w:r>
              <w:t>30305</w:t>
            </w:r>
          </w:p>
        </w:tc>
        <w:tc>
          <w:tcPr>
            <w:tcW w:w="4535" w:type="dxa"/>
            <w:vAlign w:val="center"/>
          </w:tcPr>
          <w:p>
            <w:pPr>
              <w:pStyle w:val="13"/>
            </w:pPr>
            <w:r>
              <w:t>生活补助</w:t>
            </w:r>
          </w:p>
        </w:tc>
        <w:tc>
          <w:tcPr>
            <w:tcW w:w="2551" w:type="dxa"/>
            <w:vAlign w:val="center"/>
          </w:tcPr>
          <w:p>
            <w:pPr>
              <w:pStyle w:val="12"/>
            </w:pPr>
            <w:r>
              <w:t>0.66</w:t>
            </w:r>
          </w:p>
        </w:tc>
        <w:tc>
          <w:tcPr>
            <w:tcW w:w="2551" w:type="dxa"/>
            <w:vAlign w:val="center"/>
          </w:tcPr>
          <w:p>
            <w:pPr>
              <w:pStyle w:val="12"/>
            </w:pPr>
            <w:r>
              <w:t>0.66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1191" w:type="dxa"/>
            <w:vAlign w:val="center"/>
          </w:tcPr>
          <w:p>
            <w:pPr>
              <w:pStyle w:val="13"/>
            </w:pPr>
            <w:r>
              <w:t>30307</w:t>
            </w:r>
          </w:p>
        </w:tc>
        <w:tc>
          <w:tcPr>
            <w:tcW w:w="4535" w:type="dxa"/>
            <w:vAlign w:val="center"/>
          </w:tcPr>
          <w:p>
            <w:pPr>
              <w:pStyle w:val="13"/>
            </w:pPr>
            <w:r>
              <w:t>医疗费补助</w:t>
            </w:r>
          </w:p>
        </w:tc>
        <w:tc>
          <w:tcPr>
            <w:tcW w:w="2551" w:type="dxa"/>
            <w:vAlign w:val="center"/>
          </w:tcPr>
          <w:p>
            <w:pPr>
              <w:pStyle w:val="12"/>
            </w:pPr>
            <w:r>
              <w:t>4.50</w:t>
            </w:r>
          </w:p>
        </w:tc>
        <w:tc>
          <w:tcPr>
            <w:tcW w:w="2551" w:type="dxa"/>
            <w:vAlign w:val="center"/>
          </w:tcPr>
          <w:p>
            <w:pPr>
              <w:pStyle w:val="12"/>
            </w:pPr>
            <w:r>
              <w:t>4.50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1191" w:type="dxa"/>
            <w:vAlign w:val="center"/>
          </w:tcPr>
          <w:p>
            <w:pPr>
              <w:pStyle w:val="13"/>
            </w:pPr>
            <w:r>
              <w:t>30309</w:t>
            </w:r>
          </w:p>
        </w:tc>
        <w:tc>
          <w:tcPr>
            <w:tcW w:w="4535" w:type="dxa"/>
            <w:vAlign w:val="center"/>
          </w:tcPr>
          <w:p>
            <w:pPr>
              <w:pStyle w:val="13"/>
            </w:pPr>
            <w:r>
              <w:t>奖励金</w:t>
            </w:r>
          </w:p>
        </w:tc>
        <w:tc>
          <w:tcPr>
            <w:tcW w:w="2551" w:type="dxa"/>
            <w:vAlign w:val="center"/>
          </w:tcPr>
          <w:p>
            <w:pPr>
              <w:pStyle w:val="12"/>
            </w:pPr>
            <w:r>
              <w:t>9.11</w:t>
            </w:r>
          </w:p>
        </w:tc>
        <w:tc>
          <w:tcPr>
            <w:tcW w:w="2551" w:type="dxa"/>
            <w:vAlign w:val="center"/>
          </w:tcPr>
          <w:p>
            <w:pPr>
              <w:pStyle w:val="12"/>
            </w:pPr>
            <w:r>
              <w:t>9.11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1191" w:type="dxa"/>
            <w:vAlign w:val="center"/>
          </w:tcPr>
          <w:p>
            <w:pPr>
              <w:pStyle w:val="13"/>
            </w:pPr>
            <w:r>
              <w:t>30399</w:t>
            </w:r>
          </w:p>
        </w:tc>
        <w:tc>
          <w:tcPr>
            <w:tcW w:w="4535" w:type="dxa"/>
            <w:vAlign w:val="center"/>
          </w:tcPr>
          <w:p>
            <w:pPr>
              <w:pStyle w:val="13"/>
            </w:pPr>
            <w:r>
              <w:t>其他对个人和家庭的补助</w:t>
            </w:r>
          </w:p>
        </w:tc>
        <w:tc>
          <w:tcPr>
            <w:tcW w:w="2551" w:type="dxa"/>
            <w:vAlign w:val="center"/>
          </w:tcPr>
          <w:p>
            <w:pPr>
              <w:pStyle w:val="12"/>
            </w:pPr>
            <w:r>
              <w:t>43.15</w:t>
            </w:r>
          </w:p>
        </w:tc>
        <w:tc>
          <w:tcPr>
            <w:tcW w:w="2551" w:type="dxa"/>
            <w:vAlign w:val="center"/>
          </w:tcPr>
          <w:p>
            <w:pPr>
              <w:pStyle w:val="12"/>
            </w:pPr>
            <w:r>
              <w:t>43.15</w:t>
            </w:r>
          </w:p>
        </w:tc>
        <w:tc>
          <w:tcPr>
            <w:tcW w:w="2551" w:type="dxa"/>
            <w:vAlign w:val="center"/>
          </w:tcPr>
          <w:p>
            <w:pPr>
              <w:pStyle w:val="12"/>
            </w:pP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301石家庄市人民政府办公室</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301石家庄市人民政府办公室</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6"/>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0"/>
            </w:pPr>
            <w:r>
              <w:t>301石家庄市人民政府办公室</w:t>
            </w:r>
          </w:p>
        </w:tc>
        <w:tc>
          <w:tcPr>
            <w:tcW w:w="2381" w:type="dxa"/>
            <w:tcBorders>
              <w:top w:val="single" w:color="FFFFFF" w:sz="6" w:space="0"/>
              <w:left w:val="single" w:color="FFFFFF" w:sz="6" w:space="0"/>
              <w:right w:val="single" w:color="FFFFFF" w:sz="6" w:space="0"/>
            </w:tcBorders>
            <w:vAlign w:val="center"/>
          </w:tcPr>
          <w:p>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1</w:t>
            </w:r>
          </w:p>
        </w:tc>
        <w:tc>
          <w:tcPr>
            <w:tcW w:w="3798" w:type="dxa"/>
            <w:vAlign w:val="center"/>
          </w:tcPr>
          <w:p>
            <w:pPr>
              <w:pStyle w:val="15"/>
            </w:pPr>
            <w:r>
              <w:t>“三公”经费小计</w:t>
            </w:r>
          </w:p>
        </w:tc>
        <w:tc>
          <w:tcPr>
            <w:tcW w:w="2381" w:type="dxa"/>
            <w:vAlign w:val="center"/>
          </w:tcPr>
          <w:p>
            <w:pPr>
              <w:pStyle w:val="16"/>
            </w:pPr>
            <w:r>
              <w:t>2.30</w:t>
            </w:r>
          </w:p>
        </w:tc>
        <w:tc>
          <w:tcPr>
            <w:tcW w:w="2381" w:type="dxa"/>
            <w:vAlign w:val="center"/>
          </w:tcPr>
          <w:p>
            <w:pPr>
              <w:pStyle w:val="16"/>
            </w:pPr>
            <w:r>
              <w:t>2.30</w:t>
            </w:r>
          </w:p>
        </w:tc>
        <w:tc>
          <w:tcPr>
            <w:tcW w:w="2381" w:type="dxa"/>
            <w:vAlign w:val="center"/>
          </w:tcPr>
          <w:p>
            <w:pPr>
              <w:pStyle w:val="16"/>
            </w:pPr>
          </w:p>
        </w:tc>
        <w:tc>
          <w:tcPr>
            <w:tcW w:w="238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2</w:t>
            </w:r>
          </w:p>
        </w:tc>
        <w:tc>
          <w:tcPr>
            <w:tcW w:w="3798" w:type="dxa"/>
            <w:vAlign w:val="center"/>
          </w:tcPr>
          <w:p>
            <w:pPr>
              <w:pStyle w:val="13"/>
            </w:pPr>
            <w:r>
              <w:t>一、因公出国（境）费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3</w:t>
            </w:r>
          </w:p>
        </w:tc>
        <w:tc>
          <w:tcPr>
            <w:tcW w:w="3798" w:type="dxa"/>
            <w:vAlign w:val="center"/>
          </w:tcPr>
          <w:p>
            <w:pPr>
              <w:pStyle w:val="13"/>
            </w:pPr>
            <w:r>
              <w:t xml:space="preserve">    其中：教学科研人员因公出国（境）费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4</w:t>
            </w:r>
          </w:p>
        </w:tc>
        <w:tc>
          <w:tcPr>
            <w:tcW w:w="3798" w:type="dxa"/>
            <w:vAlign w:val="center"/>
          </w:tcPr>
          <w:p>
            <w:pPr>
              <w:pStyle w:val="13"/>
            </w:pPr>
            <w:r>
              <w:t xml:space="preserve">          其他因公出国（境）费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5</w:t>
            </w:r>
          </w:p>
        </w:tc>
        <w:tc>
          <w:tcPr>
            <w:tcW w:w="3798" w:type="dxa"/>
            <w:vAlign w:val="center"/>
          </w:tcPr>
          <w:p>
            <w:pPr>
              <w:pStyle w:val="13"/>
            </w:pPr>
            <w:r>
              <w:t>二、公务用车购置及运维费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6</w:t>
            </w:r>
          </w:p>
        </w:tc>
        <w:tc>
          <w:tcPr>
            <w:tcW w:w="3798" w:type="dxa"/>
            <w:vAlign w:val="center"/>
          </w:tcPr>
          <w:p>
            <w:pPr>
              <w:pStyle w:val="13"/>
            </w:pPr>
            <w:r>
              <w:t xml:space="preserve">    其中：公务用车购置费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7</w:t>
            </w:r>
          </w:p>
        </w:tc>
        <w:tc>
          <w:tcPr>
            <w:tcW w:w="3798" w:type="dxa"/>
            <w:vAlign w:val="center"/>
          </w:tcPr>
          <w:p>
            <w:pPr>
              <w:pStyle w:val="13"/>
            </w:pPr>
            <w:r>
              <w:t xml:space="preserve">          公务用车运行维护费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8</w:t>
            </w:r>
          </w:p>
        </w:tc>
        <w:tc>
          <w:tcPr>
            <w:tcW w:w="3798" w:type="dxa"/>
            <w:vAlign w:val="center"/>
          </w:tcPr>
          <w:p>
            <w:pPr>
              <w:pStyle w:val="13"/>
            </w:pPr>
            <w:r>
              <w:t>三、公务接待费</w:t>
            </w:r>
          </w:p>
        </w:tc>
        <w:tc>
          <w:tcPr>
            <w:tcW w:w="2381" w:type="dxa"/>
            <w:vAlign w:val="center"/>
          </w:tcPr>
          <w:p>
            <w:pPr>
              <w:pStyle w:val="12"/>
            </w:pPr>
            <w:r>
              <w:t>2.30</w:t>
            </w:r>
          </w:p>
        </w:tc>
        <w:tc>
          <w:tcPr>
            <w:tcW w:w="2381" w:type="dxa"/>
            <w:vAlign w:val="center"/>
          </w:tcPr>
          <w:p>
            <w:pPr>
              <w:pStyle w:val="12"/>
            </w:pPr>
            <w:r>
              <w:t>2.30</w:t>
            </w:r>
          </w:p>
        </w:tc>
        <w:tc>
          <w:tcPr>
            <w:tcW w:w="2381" w:type="dxa"/>
            <w:vAlign w:val="center"/>
          </w:tcPr>
          <w:p>
            <w:pPr>
              <w:pStyle w:val="12"/>
            </w:pPr>
          </w:p>
        </w:tc>
        <w:tc>
          <w:tcPr>
            <w:tcW w:w="2381" w:type="dxa"/>
            <w:vAlign w:val="center"/>
          </w:tcPr>
          <w:p>
            <w:pPr>
              <w:pStyle w:val="12"/>
            </w:pPr>
          </w:p>
        </w:tc>
      </w:tr>
    </w:tbl>
    <w:p>
      <w:pPr>
        <w:spacing w:before="0" w:after="0" w:line="240" w:lineRule="auto"/>
        <w:ind w:firstLine="0"/>
        <w:jc w:val="center"/>
        <w:outlineLvl w:val="0"/>
        <w:sectPr>
          <w:pgSz w:w="16840" w:h="11900" w:orient="landscape"/>
          <w:pgMar w:top="1361" w:right="1020" w:bottom="1361" w:left="1020" w:header="720" w:footer="720" w:gutter="0"/>
        </w:sectPr>
      </w:pPr>
      <w:r>
        <w:rPr>
          <w:rFonts w:ascii="方正书宋_GBK" w:hAnsi="方正书宋_GBK" w:eastAsia="方正书宋_GBK" w:cs="方正书宋_GBK"/>
          <w:color w:val="FFFFFF"/>
          <w:sz w:val="21"/>
        </w:rPr>
        <w:t>第一部分  石家庄市人民政府办公室2026年部门预算信息公开情况说明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石家庄市人民政府办公室2026年部门预算信息公开情况说明</w:t>
      </w:r>
    </w:p>
    <w:p>
      <w:pPr>
        <w:spacing w:before="0" w:after="0" w:line="500" w:lineRule="exact"/>
        <w:ind w:firstLine="560"/>
        <w:jc w:val="left"/>
        <w:outlineLvl w:val="9"/>
        <w:rPr>
          <w:rFonts w:hint="eastAsia" w:ascii="仿宋_GB2312" w:hAnsi="仿宋_GB2312" w:eastAsia="仿宋_GB2312" w:cs="仿宋_GB2312"/>
          <w:b w:val="0"/>
          <w:sz w:val="32"/>
          <w:szCs w:val="32"/>
        </w:rPr>
      </w:pPr>
      <w:r>
        <w:rPr>
          <w:rFonts w:hint="eastAsia" w:ascii="仿宋_GB2312" w:hAnsi="仿宋_GB2312" w:eastAsia="仿宋_GB2312" w:cs="仿宋_GB2312"/>
          <w:b w:val="0"/>
          <w:sz w:val="32"/>
          <w:szCs w:val="32"/>
        </w:rPr>
        <w:t>按照《中华人民共和国预算法》、《地方预决算公开操作规程》和《关于进一步推进预算公开工作的实施意见》规定，现将石家庄市人民政府办公室2026年部门预算公开如下：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spacing w:before="0" w:after="0" w:line="500" w:lineRule="exact"/>
        <w:ind w:firstLine="560"/>
        <w:jc w:val="left"/>
        <w:outlineLvl w:val="9"/>
      </w:pPr>
      <w:r>
        <w:rPr>
          <w:rFonts w:hint="eastAsia" w:ascii="仿宋_GB2312" w:hAnsi="仿宋_GB2312" w:eastAsia="仿宋_GB2312" w:cs="仿宋_GB2312"/>
          <w:b w:val="0"/>
          <w:sz w:val="32"/>
          <w:szCs w:val="32"/>
        </w:rPr>
        <w:t>根据《石家庄市人民政府办公室职能配置、内设机构和人员编制规定》，石家庄市人民政府办公室的主要职责是：</w:t>
      </w:r>
    </w:p>
    <w:p>
      <w:pPr>
        <w:keepNext w:val="0"/>
        <w:keepLines w:val="0"/>
        <w:pageBreakBefore w:val="0"/>
        <w:widowControl/>
        <w:kinsoku/>
        <w:wordWrap/>
        <w:overflowPunct/>
        <w:topLinePunct w:val="0"/>
        <w:autoSpaceDE/>
        <w:autoSpaceDN/>
        <w:bidi w:val="0"/>
        <w:adjustRightInd/>
        <w:snapToGrid/>
        <w:spacing w:beforeAutospacing="0" w:afterAutospacing="0" w:line="360" w:lineRule="auto"/>
        <w:ind w:left="0" w:leftChars="0" w:right="0" w:rightChars="0" w:firstLine="640" w:firstLineChars="200"/>
        <w:jc w:val="left"/>
        <w:textAlignment w:val="auto"/>
        <w:rPr>
          <w:rFonts w:hint="eastAsia" w:ascii="仿宋_GB2312" w:hAnsi="仿宋_GB2312" w:eastAsia="仿宋_GB2312" w:cs="仿宋_GB2312"/>
          <w:b w:val="0"/>
          <w:sz w:val="32"/>
          <w:szCs w:val="32"/>
        </w:rPr>
      </w:pPr>
    </w:p>
    <w:p>
      <w:pPr>
        <w:keepNext w:val="0"/>
        <w:keepLines w:val="0"/>
        <w:pageBreakBefore w:val="0"/>
        <w:widowControl/>
        <w:kinsoku/>
        <w:wordWrap/>
        <w:overflowPunct/>
        <w:topLinePunct w:val="0"/>
        <w:autoSpaceDE/>
        <w:autoSpaceDN/>
        <w:bidi w:val="0"/>
        <w:adjustRightInd/>
        <w:snapToGrid/>
        <w:spacing w:beforeAutospacing="0" w:afterAutospacing="0" w:line="360" w:lineRule="auto"/>
        <w:ind w:left="0" w:leftChars="0" w:right="0" w:rightChars="0" w:firstLine="640" w:firstLineChars="200"/>
        <w:jc w:val="left"/>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val="0"/>
          <w:sz w:val="32"/>
          <w:szCs w:val="32"/>
        </w:rPr>
        <w:t>(一)协助市政府领导组织起草或审核上报省政府、省政府办公厅和致函省政府各部门的公文</w:t>
      </w:r>
      <w:r>
        <w:rPr>
          <w:rFonts w:hint="eastAsia" w:ascii="仿宋_GB2312" w:hAnsi="仿宋_GB2312" w:eastAsia="仿宋_GB2312" w:cs="仿宋_GB2312"/>
          <w:b w:val="0"/>
          <w:sz w:val="32"/>
          <w:szCs w:val="32"/>
          <w:lang w:eastAsia="zh-CN"/>
        </w:rPr>
        <w:t>，</w:t>
      </w:r>
      <w:r>
        <w:rPr>
          <w:rFonts w:hint="eastAsia" w:ascii="仿宋_GB2312" w:hAnsi="仿宋_GB2312" w:eastAsia="仿宋_GB2312" w:cs="仿宋_GB2312"/>
          <w:b w:val="0"/>
          <w:sz w:val="32"/>
          <w:szCs w:val="32"/>
        </w:rPr>
        <w:t>以及以市政府、市政府办公室名义发布的公文</w:t>
      </w:r>
      <w:r>
        <w:rPr>
          <w:rFonts w:hint="eastAsia" w:ascii="仿宋_GB2312" w:hAnsi="仿宋_GB2312" w:eastAsia="仿宋_GB2312" w:cs="仿宋_GB2312"/>
          <w:b w:val="0"/>
          <w:sz w:val="32"/>
          <w:szCs w:val="32"/>
          <w:lang w:eastAsia="zh-CN"/>
        </w:rPr>
        <w:t>；</w:t>
      </w:r>
      <w:r>
        <w:rPr>
          <w:rFonts w:hint="eastAsia" w:ascii="仿宋_GB2312" w:hAnsi="仿宋_GB2312" w:eastAsia="仿宋_GB2312" w:cs="仿宋_GB2312"/>
          <w:b w:val="0"/>
          <w:sz w:val="32"/>
          <w:szCs w:val="32"/>
        </w:rPr>
        <w:t>负责市政府、市政府办公室日常公文办理。 ​</w:t>
      </w:r>
    </w:p>
    <w:p>
      <w:pPr>
        <w:keepNext w:val="0"/>
        <w:keepLines w:val="0"/>
        <w:pageBreakBefore w:val="0"/>
        <w:widowControl/>
        <w:kinsoku/>
        <w:wordWrap/>
        <w:overflowPunct/>
        <w:topLinePunct w:val="0"/>
        <w:autoSpaceDE/>
        <w:autoSpaceDN/>
        <w:bidi w:val="0"/>
        <w:adjustRightInd/>
        <w:snapToGrid/>
        <w:spacing w:beforeAutospacing="0" w:afterAutospacing="0" w:line="360" w:lineRule="auto"/>
        <w:ind w:left="0" w:leftChars="0" w:right="0" w:rightChars="0" w:firstLine="640" w:firstLineChars="200"/>
        <w:jc w:val="left"/>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val="0"/>
          <w:sz w:val="32"/>
          <w:szCs w:val="32"/>
        </w:rPr>
        <w:t>(二)负责市政府领导活动的组织和协调工作</w:t>
      </w:r>
      <w:r>
        <w:rPr>
          <w:rFonts w:hint="eastAsia" w:ascii="仿宋_GB2312" w:hAnsi="仿宋_GB2312" w:eastAsia="仿宋_GB2312" w:cs="仿宋_GB2312"/>
          <w:b w:val="0"/>
          <w:sz w:val="32"/>
          <w:szCs w:val="32"/>
          <w:lang w:eastAsia="zh-CN"/>
        </w:rPr>
        <w:t>；</w:t>
      </w:r>
      <w:r>
        <w:rPr>
          <w:rFonts w:hint="eastAsia" w:ascii="仿宋_GB2312" w:hAnsi="仿宋_GB2312" w:eastAsia="仿宋_GB2312" w:cs="仿宋_GB2312"/>
          <w:b w:val="0"/>
          <w:sz w:val="32"/>
          <w:szCs w:val="32"/>
        </w:rPr>
        <w:t>负责市政府会议的准备和服务工作</w:t>
      </w:r>
      <w:r>
        <w:rPr>
          <w:rFonts w:hint="eastAsia" w:ascii="仿宋_GB2312" w:hAnsi="仿宋_GB2312" w:eastAsia="仿宋_GB2312" w:cs="仿宋_GB2312"/>
          <w:b w:val="0"/>
          <w:sz w:val="32"/>
          <w:szCs w:val="32"/>
          <w:lang w:eastAsia="zh-CN"/>
        </w:rPr>
        <w:t>，</w:t>
      </w:r>
      <w:r>
        <w:rPr>
          <w:rFonts w:hint="eastAsia" w:ascii="仿宋_GB2312" w:hAnsi="仿宋_GB2312" w:eastAsia="仿宋_GB2312" w:cs="仿宋_GB2312"/>
          <w:b w:val="0"/>
          <w:sz w:val="32"/>
          <w:szCs w:val="32"/>
        </w:rPr>
        <w:t>协助市政府领导组织落实会议决定事项。 ​</w:t>
      </w:r>
    </w:p>
    <w:p>
      <w:pPr>
        <w:keepNext w:val="0"/>
        <w:keepLines w:val="0"/>
        <w:pageBreakBefore w:val="0"/>
        <w:widowControl/>
        <w:kinsoku/>
        <w:wordWrap/>
        <w:overflowPunct/>
        <w:topLinePunct w:val="0"/>
        <w:autoSpaceDE/>
        <w:autoSpaceDN/>
        <w:bidi w:val="0"/>
        <w:adjustRightInd/>
        <w:snapToGrid/>
        <w:spacing w:beforeAutospacing="0" w:afterAutospacing="0" w:line="360" w:lineRule="auto"/>
        <w:ind w:left="0" w:leftChars="0" w:right="0" w:rightChars="0" w:firstLine="640" w:firstLineChars="200"/>
        <w:jc w:val="left"/>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val="0"/>
          <w:sz w:val="32"/>
          <w:szCs w:val="32"/>
        </w:rPr>
        <w:t>(三)研究市政府各部门和各县(市、 区)政府请示市政府的事项</w:t>
      </w:r>
      <w:r>
        <w:rPr>
          <w:rFonts w:hint="eastAsia" w:ascii="仿宋_GB2312" w:hAnsi="仿宋_GB2312" w:eastAsia="仿宋_GB2312" w:cs="仿宋_GB2312"/>
          <w:b w:val="0"/>
          <w:sz w:val="32"/>
          <w:szCs w:val="32"/>
          <w:lang w:eastAsia="zh-CN"/>
        </w:rPr>
        <w:t>，</w:t>
      </w:r>
      <w:r>
        <w:rPr>
          <w:rFonts w:hint="eastAsia" w:ascii="仿宋_GB2312" w:hAnsi="仿宋_GB2312" w:eastAsia="仿宋_GB2312" w:cs="仿宋_GB2312"/>
          <w:b w:val="0"/>
          <w:sz w:val="32"/>
          <w:szCs w:val="32"/>
        </w:rPr>
        <w:t>提出审核意见</w:t>
      </w:r>
      <w:r>
        <w:rPr>
          <w:rFonts w:hint="eastAsia" w:ascii="仿宋_GB2312" w:hAnsi="仿宋_GB2312" w:eastAsia="仿宋_GB2312" w:cs="仿宋_GB2312"/>
          <w:b w:val="0"/>
          <w:sz w:val="32"/>
          <w:szCs w:val="32"/>
          <w:lang w:eastAsia="zh-CN"/>
        </w:rPr>
        <w:t>，</w:t>
      </w:r>
      <w:r>
        <w:rPr>
          <w:rFonts w:hint="eastAsia" w:ascii="仿宋_GB2312" w:hAnsi="仿宋_GB2312" w:eastAsia="仿宋_GB2312" w:cs="仿宋_GB2312"/>
          <w:b w:val="0"/>
          <w:sz w:val="32"/>
          <w:szCs w:val="32"/>
        </w:rPr>
        <w:t>报市政府领导审批。 ​</w:t>
      </w:r>
    </w:p>
    <w:p>
      <w:pPr>
        <w:keepNext w:val="0"/>
        <w:keepLines w:val="0"/>
        <w:pageBreakBefore w:val="0"/>
        <w:widowControl/>
        <w:kinsoku/>
        <w:wordWrap/>
        <w:overflowPunct/>
        <w:topLinePunct w:val="0"/>
        <w:autoSpaceDE/>
        <w:autoSpaceDN/>
        <w:bidi w:val="0"/>
        <w:adjustRightInd/>
        <w:snapToGrid/>
        <w:spacing w:beforeAutospacing="0" w:afterAutospacing="0" w:line="360" w:lineRule="auto"/>
        <w:ind w:left="0" w:leftChars="0" w:right="0" w:rightChars="0" w:firstLine="640" w:firstLineChars="200"/>
        <w:jc w:val="left"/>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val="0"/>
          <w:sz w:val="32"/>
          <w:szCs w:val="32"/>
        </w:rPr>
        <w:t>(四)根据市政府领导的批示</w:t>
      </w:r>
      <w:r>
        <w:rPr>
          <w:rFonts w:hint="eastAsia" w:ascii="仿宋_GB2312" w:hAnsi="仿宋_GB2312" w:eastAsia="仿宋_GB2312" w:cs="仿宋_GB2312"/>
          <w:b w:val="0"/>
          <w:sz w:val="32"/>
          <w:szCs w:val="32"/>
          <w:lang w:eastAsia="zh-CN"/>
        </w:rPr>
        <w:t>，</w:t>
      </w:r>
      <w:r>
        <w:rPr>
          <w:rFonts w:hint="eastAsia" w:ascii="仿宋_GB2312" w:hAnsi="仿宋_GB2312" w:eastAsia="仿宋_GB2312" w:cs="仿宋_GB2312"/>
          <w:b w:val="0"/>
          <w:sz w:val="32"/>
          <w:szCs w:val="32"/>
        </w:rPr>
        <w:t>对市政府各部门间出现的争议问题提出处理意见</w:t>
      </w:r>
      <w:r>
        <w:rPr>
          <w:rFonts w:hint="eastAsia" w:ascii="仿宋_GB2312" w:hAnsi="仿宋_GB2312" w:eastAsia="仿宋_GB2312" w:cs="仿宋_GB2312"/>
          <w:b w:val="0"/>
          <w:sz w:val="32"/>
          <w:szCs w:val="32"/>
          <w:lang w:eastAsia="zh-CN"/>
        </w:rPr>
        <w:t>，</w:t>
      </w:r>
      <w:r>
        <w:rPr>
          <w:rFonts w:hint="eastAsia" w:ascii="仿宋_GB2312" w:hAnsi="仿宋_GB2312" w:eastAsia="仿宋_GB2312" w:cs="仿宋_GB2312"/>
          <w:b w:val="0"/>
          <w:sz w:val="32"/>
          <w:szCs w:val="32"/>
        </w:rPr>
        <w:t>报市政府领导决定。​</w:t>
      </w:r>
    </w:p>
    <w:p>
      <w:pPr>
        <w:keepNext w:val="0"/>
        <w:keepLines w:val="0"/>
        <w:pageBreakBefore w:val="0"/>
        <w:widowControl/>
        <w:kinsoku/>
        <w:wordWrap/>
        <w:overflowPunct/>
        <w:topLinePunct w:val="0"/>
        <w:autoSpaceDE/>
        <w:autoSpaceDN/>
        <w:bidi w:val="0"/>
        <w:adjustRightInd/>
        <w:snapToGrid/>
        <w:spacing w:beforeAutospacing="0" w:afterAutospacing="0" w:line="360" w:lineRule="auto"/>
        <w:ind w:left="0" w:leftChars="0" w:right="0" w:rightChars="0" w:firstLine="640" w:firstLineChars="200"/>
        <w:jc w:val="left"/>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val="0"/>
          <w:sz w:val="32"/>
          <w:szCs w:val="32"/>
        </w:rPr>
        <w:t>(五)组织起草市政府领导重要讲话及其他重要文稿。​</w:t>
      </w:r>
    </w:p>
    <w:p>
      <w:pPr>
        <w:keepNext w:val="0"/>
        <w:keepLines w:val="0"/>
        <w:pageBreakBefore w:val="0"/>
        <w:widowControl/>
        <w:kinsoku/>
        <w:wordWrap/>
        <w:overflowPunct/>
        <w:topLinePunct w:val="0"/>
        <w:autoSpaceDE/>
        <w:autoSpaceDN/>
        <w:bidi w:val="0"/>
        <w:adjustRightInd/>
        <w:snapToGrid/>
        <w:spacing w:beforeAutospacing="0" w:afterAutospacing="0" w:line="360" w:lineRule="auto"/>
        <w:ind w:left="0" w:leftChars="0" w:right="0" w:rightChars="0" w:firstLine="640" w:firstLineChars="200"/>
        <w:jc w:val="left"/>
        <w:textAlignment w:val="auto"/>
        <w:outlineLvl w:val="9"/>
        <w:rPr>
          <w:rFonts w:hint="eastAsia" w:ascii="仿宋_GB2312" w:hAnsi="仿宋_GB2312" w:eastAsia="仿宋_GB2312" w:cs="仿宋_GB2312"/>
          <w:b w:val="0"/>
          <w:sz w:val="32"/>
          <w:szCs w:val="32"/>
          <w:lang w:val="en-US" w:eastAsia="zh-CN"/>
        </w:rPr>
      </w:pPr>
      <w:r>
        <w:rPr>
          <w:rFonts w:hint="eastAsia" w:ascii="仿宋_GB2312" w:hAnsi="仿宋_GB2312" w:eastAsia="仿宋_GB2312" w:cs="仿宋_GB2312"/>
          <w:b w:val="0"/>
          <w:sz w:val="32"/>
          <w:szCs w:val="32"/>
        </w:rPr>
        <w:t>(六)组织承办人大代表建议和政协委员提案工作。 ​</w:t>
      </w:r>
      <w:r>
        <w:rPr>
          <w:rFonts w:hint="eastAsia" w:ascii="仿宋_GB2312" w:hAnsi="仿宋_GB2312" w:eastAsia="仿宋_GB2312" w:cs="仿宋_GB2312"/>
          <w:b w:val="0"/>
          <w:sz w:val="32"/>
          <w:szCs w:val="32"/>
          <w:lang w:val="en-US" w:eastAsia="zh-CN"/>
        </w:rPr>
        <w:t xml:space="preserve">  </w:t>
      </w:r>
    </w:p>
    <w:p>
      <w:pPr>
        <w:keepNext w:val="0"/>
        <w:keepLines w:val="0"/>
        <w:pageBreakBefore w:val="0"/>
        <w:widowControl/>
        <w:kinsoku/>
        <w:wordWrap/>
        <w:overflowPunct/>
        <w:topLinePunct w:val="0"/>
        <w:autoSpaceDE/>
        <w:autoSpaceDN/>
        <w:bidi w:val="0"/>
        <w:adjustRightInd/>
        <w:snapToGrid/>
        <w:spacing w:beforeAutospacing="0" w:afterAutospacing="0" w:line="360" w:lineRule="auto"/>
        <w:ind w:left="0" w:leftChars="0" w:right="0" w:rightChars="0" w:firstLine="640" w:firstLineChars="20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sz w:val="32"/>
          <w:szCs w:val="32"/>
        </w:rPr>
        <w:t>(七)负责承办市政府提请市人大常委会任免议案和提请市政府任命工作人员的行政任免有关手续</w:t>
      </w:r>
      <w:r>
        <w:rPr>
          <w:rFonts w:hint="eastAsia" w:ascii="仿宋_GB2312" w:hAnsi="仿宋_GB2312" w:eastAsia="仿宋_GB2312" w:cs="仿宋_GB2312"/>
          <w:b w:val="0"/>
          <w:sz w:val="32"/>
          <w:szCs w:val="32"/>
          <w:lang w:eastAsia="zh-CN"/>
        </w:rPr>
        <w:t>；</w:t>
      </w:r>
      <w:r>
        <w:rPr>
          <w:rFonts w:hint="eastAsia" w:ascii="仿宋_GB2312" w:hAnsi="仿宋_GB2312" w:eastAsia="仿宋_GB2312" w:cs="仿宋_GB2312"/>
          <w:b w:val="0"/>
          <w:sz w:val="32"/>
          <w:szCs w:val="32"/>
        </w:rPr>
        <w:t>负责承办市政府任命工作人员的宪法宣誓工作。 ​</w:t>
      </w:r>
    </w:p>
    <w:p>
      <w:pPr>
        <w:keepNext w:val="0"/>
        <w:keepLines w:val="0"/>
        <w:pageBreakBefore w:val="0"/>
        <w:widowControl/>
        <w:kinsoku/>
        <w:wordWrap/>
        <w:overflowPunct/>
        <w:topLinePunct w:val="0"/>
        <w:autoSpaceDE/>
        <w:autoSpaceDN/>
        <w:bidi w:val="0"/>
        <w:adjustRightInd/>
        <w:snapToGrid/>
        <w:spacing w:beforeAutospacing="0" w:afterAutospacing="0" w:line="360" w:lineRule="auto"/>
        <w:ind w:left="0" w:leftChars="0" w:right="0" w:rightChars="0" w:firstLine="640" w:firstLineChars="200"/>
        <w:jc w:val="left"/>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val="0"/>
          <w:sz w:val="32"/>
          <w:szCs w:val="32"/>
        </w:rPr>
        <w:t>(八)负责市政府值班工作</w:t>
      </w:r>
      <w:r>
        <w:rPr>
          <w:rFonts w:hint="eastAsia" w:ascii="仿宋_GB2312" w:hAnsi="仿宋_GB2312" w:eastAsia="仿宋_GB2312" w:cs="仿宋_GB2312"/>
          <w:b w:val="0"/>
          <w:sz w:val="32"/>
          <w:szCs w:val="32"/>
          <w:lang w:eastAsia="zh-CN"/>
        </w:rPr>
        <w:t>，</w:t>
      </w:r>
      <w:r>
        <w:rPr>
          <w:rFonts w:hint="eastAsia" w:ascii="仿宋_GB2312" w:hAnsi="仿宋_GB2312" w:eastAsia="仿宋_GB2312" w:cs="仿宋_GB2312"/>
          <w:b w:val="0"/>
          <w:sz w:val="32"/>
          <w:szCs w:val="32"/>
        </w:rPr>
        <w:t>及时报告重要情况</w:t>
      </w:r>
      <w:r>
        <w:rPr>
          <w:rFonts w:hint="eastAsia" w:ascii="仿宋_GB2312" w:hAnsi="仿宋_GB2312" w:eastAsia="仿宋_GB2312" w:cs="仿宋_GB2312"/>
          <w:b w:val="0"/>
          <w:sz w:val="32"/>
          <w:szCs w:val="32"/>
          <w:lang w:eastAsia="zh-CN"/>
        </w:rPr>
        <w:t>，</w:t>
      </w:r>
      <w:r>
        <w:rPr>
          <w:rFonts w:hint="eastAsia" w:ascii="仿宋_GB2312" w:hAnsi="仿宋_GB2312" w:eastAsia="仿宋_GB2312" w:cs="仿宋_GB2312"/>
          <w:b w:val="0"/>
          <w:sz w:val="32"/>
          <w:szCs w:val="32"/>
        </w:rPr>
        <w:t>传达和督促落实市政府领导工作要求。 ​</w:t>
      </w:r>
    </w:p>
    <w:p>
      <w:pPr>
        <w:keepNext w:val="0"/>
        <w:keepLines w:val="0"/>
        <w:pageBreakBefore w:val="0"/>
        <w:widowControl/>
        <w:kinsoku/>
        <w:wordWrap/>
        <w:overflowPunct/>
        <w:topLinePunct w:val="0"/>
        <w:autoSpaceDE/>
        <w:autoSpaceDN/>
        <w:bidi w:val="0"/>
        <w:adjustRightInd/>
        <w:snapToGrid/>
        <w:spacing w:beforeAutospacing="0" w:afterAutospacing="0" w:line="360" w:lineRule="auto"/>
        <w:ind w:left="0" w:leftChars="0" w:right="0" w:rightChars="0" w:firstLine="640" w:firstLineChars="200"/>
        <w:jc w:val="left"/>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val="0"/>
          <w:sz w:val="32"/>
          <w:szCs w:val="32"/>
        </w:rPr>
        <w:t>(九)根据市政府工作部署和市政府领导要求</w:t>
      </w:r>
      <w:r>
        <w:rPr>
          <w:rFonts w:hint="eastAsia" w:ascii="仿宋_GB2312" w:hAnsi="仿宋_GB2312" w:eastAsia="仿宋_GB2312" w:cs="仿宋_GB2312"/>
          <w:b w:val="0"/>
          <w:sz w:val="32"/>
          <w:szCs w:val="32"/>
          <w:lang w:eastAsia="zh-CN"/>
        </w:rPr>
        <w:t>，</w:t>
      </w:r>
      <w:r>
        <w:rPr>
          <w:rFonts w:hint="eastAsia" w:ascii="仿宋_GB2312" w:hAnsi="仿宋_GB2312" w:eastAsia="仿宋_GB2312" w:cs="仿宋_GB2312"/>
          <w:b w:val="0"/>
          <w:sz w:val="32"/>
          <w:szCs w:val="32"/>
        </w:rPr>
        <w:t>组织专题调研</w:t>
      </w:r>
      <w:r>
        <w:rPr>
          <w:rFonts w:hint="eastAsia" w:ascii="仿宋_GB2312" w:hAnsi="仿宋_GB2312" w:eastAsia="仿宋_GB2312" w:cs="仿宋_GB2312"/>
          <w:b w:val="0"/>
          <w:sz w:val="32"/>
          <w:szCs w:val="32"/>
          <w:lang w:eastAsia="zh-CN"/>
        </w:rPr>
        <w:t>，</w:t>
      </w:r>
      <w:r>
        <w:rPr>
          <w:rFonts w:hint="eastAsia" w:ascii="仿宋_GB2312" w:hAnsi="仿宋_GB2312" w:eastAsia="仿宋_GB2312" w:cs="仿宋_GB2312"/>
          <w:b w:val="0"/>
          <w:sz w:val="32"/>
          <w:szCs w:val="32"/>
        </w:rPr>
        <w:t>及时反映情况</w:t>
      </w:r>
      <w:r>
        <w:rPr>
          <w:rFonts w:hint="eastAsia" w:ascii="仿宋_GB2312" w:hAnsi="仿宋_GB2312" w:eastAsia="仿宋_GB2312" w:cs="仿宋_GB2312"/>
          <w:b w:val="0"/>
          <w:sz w:val="32"/>
          <w:szCs w:val="32"/>
          <w:lang w:eastAsia="zh-CN"/>
        </w:rPr>
        <w:t>，</w:t>
      </w:r>
      <w:r>
        <w:rPr>
          <w:rFonts w:hint="eastAsia" w:ascii="仿宋_GB2312" w:hAnsi="仿宋_GB2312" w:eastAsia="仿宋_GB2312" w:cs="仿宋_GB2312"/>
          <w:b w:val="0"/>
          <w:sz w:val="32"/>
          <w:szCs w:val="32"/>
        </w:rPr>
        <w:t>提出建议。​</w:t>
      </w:r>
    </w:p>
    <w:p>
      <w:pPr>
        <w:keepNext w:val="0"/>
        <w:keepLines w:val="0"/>
        <w:pageBreakBefore w:val="0"/>
        <w:widowControl/>
        <w:kinsoku/>
        <w:wordWrap/>
        <w:overflowPunct/>
        <w:topLinePunct w:val="0"/>
        <w:autoSpaceDE/>
        <w:autoSpaceDN/>
        <w:bidi w:val="0"/>
        <w:adjustRightInd/>
        <w:snapToGrid/>
        <w:spacing w:beforeAutospacing="0" w:afterAutospacing="0" w:line="360" w:lineRule="auto"/>
        <w:ind w:left="0" w:leftChars="0" w:right="0" w:rightChars="0" w:firstLine="640" w:firstLineChars="200"/>
        <w:jc w:val="left"/>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val="0"/>
          <w:sz w:val="32"/>
          <w:szCs w:val="32"/>
        </w:rPr>
        <w:t>(十) 负责推进、指导、协调、监督、考核评估全市政务公开和政府信息公开工作。​</w:t>
      </w:r>
    </w:p>
    <w:p>
      <w:pPr>
        <w:keepNext w:val="0"/>
        <w:keepLines w:val="0"/>
        <w:pageBreakBefore w:val="0"/>
        <w:widowControl/>
        <w:kinsoku/>
        <w:wordWrap/>
        <w:overflowPunct/>
        <w:topLinePunct w:val="0"/>
        <w:autoSpaceDE/>
        <w:autoSpaceDN/>
        <w:bidi w:val="0"/>
        <w:adjustRightInd/>
        <w:snapToGrid/>
        <w:spacing w:beforeAutospacing="0" w:afterAutospacing="0" w:line="360" w:lineRule="auto"/>
        <w:ind w:left="0" w:leftChars="0" w:right="0" w:rightChars="0" w:firstLine="640" w:firstLineChars="200"/>
        <w:jc w:val="left"/>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val="0"/>
          <w:sz w:val="32"/>
          <w:szCs w:val="32"/>
        </w:rPr>
        <w:t>(十一)负责政务信息服务工作。 ​</w:t>
      </w:r>
    </w:p>
    <w:p>
      <w:pPr>
        <w:keepNext w:val="0"/>
        <w:keepLines w:val="0"/>
        <w:pageBreakBefore w:val="0"/>
        <w:widowControl/>
        <w:kinsoku/>
        <w:wordWrap/>
        <w:overflowPunct/>
        <w:topLinePunct w:val="0"/>
        <w:autoSpaceDE/>
        <w:autoSpaceDN/>
        <w:bidi w:val="0"/>
        <w:adjustRightInd/>
        <w:snapToGrid/>
        <w:spacing w:beforeAutospacing="0" w:afterAutospacing="0" w:line="360" w:lineRule="auto"/>
        <w:ind w:left="0" w:leftChars="0" w:right="0" w:rightChars="0" w:firstLine="640" w:firstLineChars="200"/>
        <w:jc w:val="left"/>
        <w:textAlignment w:val="auto"/>
        <w:rPr>
          <w:rFonts w:hint="eastAsia" w:ascii="仿宋_GB2312" w:hAnsi="仿宋_GB2312" w:eastAsia="仿宋_GB2312" w:cs="仿宋_GB2312"/>
          <w:b w:val="0"/>
          <w:sz w:val="32"/>
          <w:szCs w:val="32"/>
        </w:rPr>
      </w:pPr>
      <w:r>
        <w:rPr>
          <w:rFonts w:hint="eastAsia" w:ascii="仿宋_GB2312" w:hAnsi="仿宋_GB2312" w:eastAsia="仿宋_GB2312" w:cs="仿宋_GB2312"/>
          <w:b w:val="0"/>
          <w:sz w:val="32"/>
          <w:szCs w:val="32"/>
        </w:rPr>
        <w:t xml:space="preserve">(十二 )负责协调联络有关市政府新闻宣传和舆情回应等工作。 </w:t>
      </w:r>
    </w:p>
    <w:p>
      <w:pPr>
        <w:keepNext w:val="0"/>
        <w:keepLines w:val="0"/>
        <w:pageBreakBefore w:val="0"/>
        <w:widowControl/>
        <w:kinsoku/>
        <w:wordWrap/>
        <w:overflowPunct/>
        <w:topLinePunct w:val="0"/>
        <w:autoSpaceDE/>
        <w:autoSpaceDN/>
        <w:bidi w:val="0"/>
        <w:adjustRightInd/>
        <w:snapToGrid/>
        <w:spacing w:beforeAutospacing="0" w:afterAutospacing="0" w:line="360" w:lineRule="auto"/>
        <w:ind w:left="0" w:leftChars="0" w:right="0" w:rightChars="0" w:firstLine="640" w:firstLineChars="200"/>
        <w:jc w:val="left"/>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val="0"/>
          <w:sz w:val="32"/>
          <w:szCs w:val="32"/>
        </w:rPr>
        <w:t>(十三)完成市政府交办的其他任务。</w:t>
      </w:r>
    </w:p>
    <w:p>
      <w:pPr>
        <w:pStyle w:val="26"/>
        <w:sectPr>
          <w:pgSz w:w="11900" w:h="16840"/>
          <w:pgMar w:top="1361" w:right="1020" w:bottom="1361" w:left="1020" w:header="720" w:footer="720" w:gutter="0"/>
          <w:pgNumType w:start="1"/>
        </w:sectPr>
      </w:pPr>
    </w:p>
    <w:p>
      <w:pPr>
        <w:pStyle w:val="18"/>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6"/>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3"/>
            </w:pPr>
            <w:r>
              <w:t>石家庄市人民政府办公室本级</w:t>
            </w:r>
          </w:p>
        </w:tc>
        <w:tc>
          <w:tcPr>
            <w:tcW w:w="1843" w:type="dxa"/>
            <w:vAlign w:val="center"/>
          </w:tcPr>
          <w:p>
            <w:pPr>
              <w:pStyle w:val="14"/>
            </w:pPr>
            <w:r>
              <w:t>行政</w:t>
            </w:r>
          </w:p>
        </w:tc>
        <w:tc>
          <w:tcPr>
            <w:tcW w:w="2126" w:type="dxa"/>
            <w:vAlign w:val="center"/>
          </w:tcPr>
          <w:p>
            <w:pPr>
              <w:pStyle w:val="14"/>
            </w:pPr>
            <w:r>
              <w:t>正处（县）级</w:t>
            </w:r>
          </w:p>
        </w:tc>
        <w:tc>
          <w:tcPr>
            <w:tcW w:w="3827" w:type="dxa"/>
            <w:vAlign w:val="center"/>
          </w:tcPr>
          <w:p>
            <w:pPr>
              <w:pStyle w:val="14"/>
            </w:pPr>
            <w:r>
              <w:t>财政拨款</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19"/>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按照预算管理有关规定，目前部门预算的编制实行综合预算管理，即全部收入和支出都反映在预算中。 石家庄市人民政府办公室机关及所属事业单位的收支包含在部门预算中。</w:t>
      </w:r>
      <w:r>
        <w:rPr>
          <w:rFonts w:hint="eastAsia" w:ascii="仿宋_GB2312" w:hAnsi="仿宋_GB2312" w:eastAsia="仿宋_GB2312" w:cs="仿宋_GB2312"/>
          <w:i w:val="0"/>
          <w:caps w:val="0"/>
          <w:color w:val="212529"/>
          <w:spacing w:val="0"/>
          <w:sz w:val="32"/>
          <w:szCs w:val="32"/>
          <w:shd w:val="clear" w:fill="F3FCFD"/>
        </w:rPr>
        <w:br w:type="textWrapping"/>
      </w:r>
      <w:r>
        <w:rPr>
          <w:rFonts w:hint="eastAsia" w:ascii="仿宋_GB2312" w:hAnsi="仿宋_GB2312" w:eastAsia="仿宋_GB2312" w:cs="仿宋_GB2312"/>
          <w:sz w:val="32"/>
          <w:szCs w:val="32"/>
        </w:rPr>
        <w:t>       1、收入说明</w:t>
      </w:r>
      <w:r>
        <w:rPr>
          <w:rFonts w:hint="eastAsia" w:ascii="仿宋_GB2312" w:hAnsi="仿宋_GB2312" w:eastAsia="仿宋_GB2312" w:cs="仿宋_GB2312"/>
          <w:i w:val="0"/>
          <w:caps w:val="0"/>
          <w:color w:val="212529"/>
          <w:spacing w:val="0"/>
          <w:sz w:val="32"/>
          <w:szCs w:val="32"/>
          <w:shd w:val="clear" w:fill="F3FCFD"/>
        </w:rPr>
        <w:br w:type="textWrapping"/>
      </w:r>
      <w:r>
        <w:rPr>
          <w:rFonts w:hint="eastAsia" w:ascii="仿宋_GB2312" w:hAnsi="仿宋_GB2312" w:eastAsia="仿宋_GB2312" w:cs="仿宋_GB2312"/>
          <w:sz w:val="32"/>
          <w:szCs w:val="32"/>
        </w:rPr>
        <w:t>       反映本部门当年全部收入。2026年预算收入9476.56万元，其中：一般公共预算收入9476.56万元，基金预算收入</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万元， 国有资本经营预算收入</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万元，财政专户核拨收入</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万元，单位资金收入</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万元，上年结转结余</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万元。</w:t>
      </w:r>
      <w:r>
        <w:rPr>
          <w:rFonts w:hint="eastAsia" w:ascii="仿宋_GB2312" w:hAnsi="仿宋_GB2312" w:eastAsia="仿宋_GB2312" w:cs="仿宋_GB2312"/>
          <w:sz w:val="32"/>
          <w:szCs w:val="32"/>
        </w:rPr>
        <w:br w:type="textWrapping"/>
      </w:r>
      <w:r>
        <w:rPr>
          <w:rFonts w:hint="eastAsia" w:ascii="仿宋_GB2312" w:hAnsi="仿宋_GB2312" w:eastAsia="仿宋_GB2312" w:cs="仿宋_GB2312"/>
          <w:sz w:val="32"/>
          <w:szCs w:val="32"/>
        </w:rPr>
        <w:t>       2、支出说明</w:t>
      </w:r>
      <w:r>
        <w:rPr>
          <w:rFonts w:hint="eastAsia" w:ascii="仿宋_GB2312" w:hAnsi="仿宋_GB2312" w:eastAsia="仿宋_GB2312" w:cs="仿宋_GB2312"/>
          <w:i w:val="0"/>
          <w:caps w:val="0"/>
          <w:color w:val="212529"/>
          <w:spacing w:val="0"/>
          <w:sz w:val="32"/>
          <w:szCs w:val="32"/>
          <w:shd w:val="clear" w:fill="F3FCFD"/>
        </w:rPr>
        <w:br w:type="textWrapping"/>
      </w:r>
      <w:r>
        <w:rPr>
          <w:rFonts w:hint="eastAsia" w:ascii="仿宋_GB2312" w:hAnsi="仿宋_GB2312" w:eastAsia="仿宋_GB2312" w:cs="仿宋_GB2312"/>
          <w:sz w:val="32"/>
          <w:szCs w:val="32"/>
        </w:rPr>
        <w:t>       收支预算总表支出栏、基本支出表、项目支出表按经济分类和支出功能分类科目编制，反映石家庄市人民政府办公室年度部门预算中支出预算的总体情况。 2026年支出预算9476.56万元，其中基本支出4999.73万元，包括人员经费4539.54万元和日常公用经费460.19万元；项目支出4476.83万元，</w:t>
      </w:r>
      <w:r>
        <w:rPr>
          <w:rFonts w:hint="eastAsia" w:ascii="仿宋_GB2312" w:hAnsi="仿宋_GB2312" w:eastAsia="仿宋_GB2312" w:cs="仿宋_GB2312"/>
          <w:sz w:val="32"/>
          <w:szCs w:val="32"/>
          <w:lang w:eastAsia="zh-CN"/>
        </w:rPr>
        <w:t>其中委托业务费</w:t>
      </w:r>
      <w:r>
        <w:rPr>
          <w:rFonts w:hint="eastAsia" w:ascii="仿宋_GB2312" w:hAnsi="仿宋_GB2312" w:eastAsia="仿宋_GB2312" w:cs="仿宋_GB2312"/>
          <w:sz w:val="32"/>
          <w:szCs w:val="32"/>
          <w:lang w:val="en-US" w:eastAsia="zh-CN"/>
        </w:rPr>
        <w:t>3870.92万元，</w:t>
      </w:r>
      <w:bookmarkStart w:id="20" w:name="_GoBack"/>
      <w:bookmarkEnd w:id="20"/>
      <w:r>
        <w:rPr>
          <w:rFonts w:hint="eastAsia" w:ascii="仿宋_GB2312" w:hAnsi="仿宋_GB2312" w:eastAsia="仿宋_GB2312" w:cs="仿宋_GB2312"/>
          <w:sz w:val="32"/>
          <w:szCs w:val="32"/>
        </w:rPr>
        <w:t xml:space="preserve"> 主要为:12345市政府公开电话热线保障经费、公务服务和会务服务保障费等</w:t>
      </w:r>
      <w:r>
        <w:rPr>
          <w:rFonts w:hint="eastAsia" w:ascii="仿宋_GB2312" w:hAnsi="仿宋_GB2312" w:eastAsia="仿宋_GB2312" w:cs="仿宋_GB2312"/>
          <w:sz w:val="32"/>
          <w:szCs w:val="32"/>
        </w:rPr>
        <w:pict>
          <v:shape id="_x0000_i1025" o:spt="201" type="#_x0000_t201" style="height:0pt;width:0.05pt;" filled="f" coordsize="21600,21600">
            <v:path/>
            <v:fill on="f" focussize="0,0"/>
            <v:stroke/>
            <v:imagedata o:title=""/>
            <o:lock v:ext="edit" aspectratio="t"/>
            <w10:wrap type="none"/>
            <w10:anchorlock/>
          </v:shape>
        </w:pic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br w:type="textWrapping"/>
      </w:r>
      <w:r>
        <w:rPr>
          <w:rFonts w:hint="eastAsia" w:ascii="仿宋_GB2312" w:hAnsi="仿宋_GB2312" w:eastAsia="仿宋_GB2312" w:cs="仿宋_GB2312"/>
          <w:sz w:val="32"/>
          <w:szCs w:val="32"/>
        </w:rPr>
        <w:t>      3、比上年增减情况</w:t>
      </w:r>
      <w:r>
        <w:rPr>
          <w:rFonts w:hint="eastAsia" w:ascii="仿宋_GB2312" w:hAnsi="仿宋_GB2312" w:eastAsia="仿宋_GB2312" w:cs="仿宋_GB2312"/>
          <w:sz w:val="32"/>
          <w:szCs w:val="32"/>
        </w:rPr>
        <w:br w:type="textWrapping"/>
      </w:r>
      <w:r>
        <w:rPr>
          <w:rFonts w:hint="eastAsia" w:ascii="仿宋_GB2312" w:hAnsi="仿宋_GB2312" w:eastAsia="仿宋_GB2312" w:cs="仿宋_GB2312"/>
          <w:sz w:val="32"/>
          <w:szCs w:val="32"/>
        </w:rPr>
        <w:t>       2026年预算收支安排9476.56万元，较2025年预算增加152.88万元， 其中：基本支出增加373.22万元，主要为：增加人员经费支出</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pict>
          <v:shape id="_x0000_i1026" o:spt="201" type="#_x0000_t201" style="height:0pt;width:0.05pt;" filled="f" coordsize="21600,21600">
            <v:path/>
            <v:fill on="f" focussize="0,0"/>
            <v:stroke/>
            <v:imagedata o:title=""/>
            <o:lock v:ext="edit" aspectratio="t"/>
            <w10:wrap type="none"/>
            <w10:anchorlock/>
          </v:shape>
        </w:pict>
      </w:r>
      <w:r>
        <w:rPr>
          <w:rFonts w:hint="eastAsia" w:ascii="仿宋_GB2312" w:hAnsi="仿宋_GB2312" w:eastAsia="仿宋_GB2312" w:cs="仿宋_GB2312"/>
          <w:sz w:val="32"/>
          <w:szCs w:val="32"/>
        </w:rPr>
        <w:t>项目支出减少220.34万元，主要为：驻京联络处经费及服务保障经费、办公室综合业务保障经费、市政府微信和微博运维等政务公开经费减少</w:t>
      </w:r>
      <w:r>
        <w:rPr>
          <w:rFonts w:hint="eastAsia" w:ascii="仿宋_GB2312" w:hAnsi="仿宋_GB2312" w:eastAsia="仿宋_GB2312" w:cs="仿宋_GB2312"/>
          <w:sz w:val="32"/>
          <w:szCs w:val="32"/>
        </w:rPr>
        <w:pict>
          <v:shape id="_x0000_i1027" o:spt="201" type="#_x0000_t201" style="height:0pt;width:0.05pt;" filled="f" coordsize="21600,21600">
            <v:path/>
            <v:fill on="f" focussize="0,0"/>
            <v:stroke/>
            <v:imagedata o:title=""/>
            <o:lock v:ext="edit" aspectratio="t"/>
            <w10:wrap type="none"/>
            <w10:anchorlock/>
          </v:shape>
        </w:pict>
      </w:r>
      <w:r>
        <w:rPr>
          <w:rFonts w:hint="eastAsia" w:ascii="仿宋_GB2312" w:hAnsi="仿宋_GB2312" w:eastAsia="仿宋_GB2312" w:cs="仿宋_GB2312"/>
          <w:sz w:val="32"/>
          <w:szCs w:val="32"/>
        </w:rPr>
        <w:t>。</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0"/>
        <w:rPr>
          <w:rFonts w:hint="eastAsia" w:ascii="仿宋_GB2312" w:hAnsi="仿宋_GB2312" w:eastAsia="仿宋_GB2312" w:cs="仿宋_GB2312"/>
          <w:sz w:val="32"/>
          <w:szCs w:val="32"/>
          <w:lang w:val="en-US" w:eastAsia="zh-CN" w:bidi="ar-SA"/>
        </w:rPr>
      </w:pPr>
      <w:r>
        <w:rPr>
          <w:rFonts w:hint="eastAsia" w:ascii="仿宋_GB2312" w:hAnsi="仿宋_GB2312" w:eastAsia="仿宋_GB2312" w:cs="仿宋_GB2312"/>
          <w:sz w:val="32"/>
          <w:szCs w:val="32"/>
          <w:lang w:val="en-US" w:eastAsia="zh-CN" w:bidi="ar-SA"/>
        </w:rPr>
        <w:t>本部门机关运行经费安排460.19万元。机关运行经费主要用于办公费、邮电费、差旅费、会议费、福利费、日常维修费、专用材料及一般设备购置费等。</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keepNext w:val="0"/>
        <w:keepLines w:val="0"/>
        <w:pageBreakBefore w:val="0"/>
        <w:widowControl/>
        <w:kinsoku/>
        <w:wordWrap/>
        <w:overflowPunct/>
        <w:topLinePunct w:val="0"/>
        <w:autoSpaceDE/>
        <w:autoSpaceDN/>
        <w:bidi w:val="0"/>
        <w:adjustRightInd/>
        <w:snapToGrid/>
        <w:spacing w:line="240" w:lineRule="auto"/>
        <w:ind w:left="0" w:leftChars="0" w:right="0" w:rightChars="0" w:firstLine="640" w:firstLineChars="200"/>
        <w:jc w:val="left"/>
        <w:textAlignment w:val="auto"/>
        <w:outlineLvl w:val="9"/>
        <w:rPr>
          <w:rFonts w:hint="eastAsia" w:ascii="仿宋_GB2312" w:hAnsi="仿宋_GB2312" w:eastAsia="仿宋_GB2312" w:cs="仿宋_GB2312"/>
          <w:sz w:val="32"/>
          <w:szCs w:val="32"/>
          <w:lang w:val="en-US" w:eastAsia="uk-UA" w:bidi="ar-SA"/>
        </w:rPr>
      </w:pPr>
      <w:r>
        <w:rPr>
          <w:rFonts w:hint="eastAsia" w:ascii="仿宋_GB2312" w:hAnsi="仿宋_GB2312" w:eastAsia="仿宋_GB2312" w:cs="仿宋_GB2312"/>
          <w:sz w:val="32"/>
          <w:szCs w:val="32"/>
          <w:lang w:val="en-US" w:eastAsia="uk-UA" w:bidi="ar-SA"/>
        </w:rPr>
        <w:t>本部门安排“三公经费”2.3万元，与上年相比持平，无增减变化，其中，因公出国（境）费0万元；公务用车购置及运维费0万元（其中：公务用车购置费0万元，公务用车运维费0万元）；公务接待费2.3万元。因公出国（境）费0 万元，与2023年相比持平，无增减变化，主要原因是年初没有安排因公出国（境）费用；公务用车购置及运维费0万元 （其中：公务用车购置费0万元，公务用车运行维护费0万元)，与上年持平，无增减变化，主要原因是公务用车严格执行相关制度，厉行节约（其中公务用车购置费与上年相比持平，无增减变化；公务用车运行维护费与上年持平，无增减 变化）；公务接待费2.3万元，与202</w:t>
      </w:r>
      <w:r>
        <w:rPr>
          <w:rFonts w:hint="eastAsia" w:ascii="仿宋_GB2312" w:hAnsi="仿宋_GB2312" w:eastAsia="仿宋_GB2312" w:cs="仿宋_GB2312"/>
          <w:sz w:val="32"/>
          <w:szCs w:val="32"/>
          <w:lang w:val="en-US" w:eastAsia="zh-CN" w:bidi="ar-SA"/>
        </w:rPr>
        <w:t>5</w:t>
      </w:r>
      <w:r>
        <w:rPr>
          <w:rFonts w:hint="eastAsia" w:ascii="仿宋_GB2312" w:hAnsi="仿宋_GB2312" w:eastAsia="仿宋_GB2312" w:cs="仿宋_GB2312"/>
          <w:sz w:val="32"/>
          <w:szCs w:val="32"/>
          <w:lang w:val="en-US" w:eastAsia="uk-UA" w:bidi="ar-SA"/>
        </w:rPr>
        <w:t>年度预算相比持平，无增减变化，主要原因是公务接待任务无增减变化。</w:t>
      </w:r>
    </w:p>
    <w:p>
      <w:pPr>
        <w:pStyle w:val="21"/>
      </w:pP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2"/>
      </w:pPr>
      <w:r>
        <w:t>202</w:t>
      </w:r>
      <w:r>
        <w:rPr>
          <w:rFonts w:hint="eastAsia"/>
          <w:lang w:val="en-US" w:eastAsia="zh-CN"/>
        </w:rPr>
        <w:t>6</w:t>
      </w:r>
      <w:r>
        <w:t>年，市政府办公室持续深入贯彻落实党的二十大精神，坚持以习近平新时代中国特色社会主义思想为指导，紧紧围绕市委、市政府中心工作和全市大局，解放思想、开拓创新、强化责任、完善机制、转变作风、提升效能，着力提高办公室工作科学化、制度化、规范化水平，不断提升工作效率和服务质量，集中解决影响和涉及民生利益的突出问题，解决好群众反映强烈的热点难点问题，切实发挥好职能作用，为推动石家庄经济社会高质量发展作出更大贡献。</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2"/>
      </w:pPr>
      <w:r>
        <w:rPr>
          <w:rFonts w:hint="eastAsia"/>
          <w:lang w:val="en-US" w:eastAsia="zh-CN"/>
        </w:rPr>
        <w:t>1.</w:t>
      </w:r>
      <w:r>
        <w:t>全面提升办文办会质量</w:t>
      </w:r>
    </w:p>
    <w:p>
      <w:pPr>
        <w:pStyle w:val="22"/>
      </w:pPr>
      <w:r>
        <w:t>绩效目标：市政府办公室积极主动对标对表，借鉴省政府办公厅和市委办公室办文办会的好经验好做法，完善制度、规范流程、明确标准，不断提高办文办会质量和效率。</w:t>
      </w:r>
    </w:p>
    <w:p>
      <w:pPr>
        <w:pStyle w:val="22"/>
      </w:pPr>
      <w:r>
        <w:t>绩效指标：进一步完善办文办会制度，严格程序、严密环节、严肃纪律，压实责任，对组织起草的上报省政府以及以市政府、市政府办公室名义发布的公文加大审核力度，改进办会模式，年内办文办会质量显著提升。</w:t>
      </w:r>
    </w:p>
    <w:p>
      <w:pPr>
        <w:pStyle w:val="22"/>
      </w:pPr>
      <w:r>
        <w:rPr>
          <w:rFonts w:hint="eastAsia"/>
          <w:lang w:val="en-US" w:eastAsia="zh-CN"/>
        </w:rPr>
        <w:t>2.</w:t>
      </w:r>
      <w:r>
        <w:t>全面提升政务服务质量和效率</w:t>
      </w:r>
    </w:p>
    <w:p>
      <w:pPr>
        <w:pStyle w:val="22"/>
      </w:pPr>
      <w:r>
        <w:t>绩效目标：协调解决影响全市经济社会高质量发展的重大问题，组织开展专题调研活动；协助处理需由市政府直接处理的突发事件；承担市政府政务公开暨行政权力公开透明运行工作领导小组的日常工作，指导和协调全市政务公开及政务服务中心建设，推进行政服务体系标准化；负责市政府各类会议的准备和服务工作；推进、指导、协调、监督市政府信息公开工作。</w:t>
      </w:r>
    </w:p>
    <w:p>
      <w:pPr>
        <w:pStyle w:val="22"/>
      </w:pPr>
      <w:r>
        <w:t>绩效指标：发展环境和营商环境进一步优化；对全市重点项目、重点工作落实的监督监察机制进一步完善；提高行政效能，推动精简审批事项、优化审批流程工作深入开展；全力督导民生实事有效落实，提高广大人民群众满意度。</w:t>
      </w:r>
    </w:p>
    <w:p>
      <w:pPr>
        <w:pStyle w:val="22"/>
      </w:pPr>
      <w:r>
        <w:rPr>
          <w:rFonts w:hint="eastAsia"/>
          <w:lang w:val="en-US" w:eastAsia="zh-CN"/>
        </w:rPr>
        <w:t>3.</w:t>
      </w:r>
      <w:r>
        <w:t>全面做好重大专项工作</w:t>
      </w:r>
    </w:p>
    <w:p>
      <w:pPr>
        <w:pStyle w:val="22"/>
      </w:pPr>
      <w:r>
        <w:t>绩效目标：做好重大应急突发事件处置等工作，落实会议组织、文件起草、印发等事项，协调推进各项工作任务开展；组织实施考核、信息汇总上报和宣传等工作；积极落实市领导交办的其它事项。</w:t>
      </w:r>
    </w:p>
    <w:p>
      <w:pPr>
        <w:pStyle w:val="23"/>
      </w:pPr>
      <w:r>
        <w:t>绩效指标：指导有关部门完善应急预案，文件指导性进一步增强，工作有效推进，信息汇总准确，宣传报道及时，市领导交办事项完成圆满。</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2"/>
      </w:pPr>
      <w:r>
        <w:rPr>
          <w:rFonts w:hint="eastAsia"/>
          <w:lang w:val="en-US" w:eastAsia="zh-CN"/>
        </w:rPr>
        <w:t>1.</w:t>
      </w:r>
      <w:r>
        <w:t>牢固树立精品意识。注重文稿的思想性、理论性和指导性，精益求精；围绕稳增长、调结构、治污染、惠民生、防风险等，坚持问题导向，把深入基层调研作为谋划工作的先导，切实提高公文的操作性和指导性。</w:t>
      </w:r>
    </w:p>
    <w:p>
      <w:pPr>
        <w:pStyle w:val="22"/>
      </w:pPr>
      <w:r>
        <w:rPr>
          <w:rFonts w:hint="eastAsia"/>
          <w:lang w:val="en-US" w:eastAsia="zh-CN"/>
        </w:rPr>
        <w:t>2.</w:t>
      </w:r>
      <w:r>
        <w:t>建立健全工作机制。研究完善应急预案体系，加强应急演练；围绕“稳增长、促改革、调结构、惠民生、防风险”，大力推进政务公开工作，强化督导落实；对群众关心的热点难点问题，坚持一月一督、一月一报；严格办会程序，提高会议质量。</w:t>
      </w:r>
    </w:p>
    <w:p>
      <w:pPr>
        <w:pStyle w:val="22"/>
      </w:pPr>
      <w:r>
        <w:rPr>
          <w:rFonts w:hint="eastAsia"/>
          <w:lang w:val="en-US" w:eastAsia="zh-CN"/>
        </w:rPr>
        <w:t>3.</w:t>
      </w:r>
      <w:r>
        <w:t>加强内部管理。坚持政治学习和业务学习统筹安排，政治素质和业务能力一起抓，提高履职能力；落实“两个责任”，严格落实廉政风险预警防控机制，开展“微腐败”政治和“一问责八清理”专项行动；坚持落实市政府机关党组会议制度，进一步规范党组会议事规则，坚持正确选人用人导向。</w:t>
      </w:r>
    </w:p>
    <w:p>
      <w:pPr>
        <w:pStyle w:val="22"/>
      </w:pPr>
      <w:r>
        <w:rPr>
          <w:rFonts w:hint="eastAsia"/>
          <w:lang w:val="en-US" w:eastAsia="zh-CN"/>
        </w:rPr>
        <w:t>4.</w:t>
      </w:r>
      <w:r>
        <w:t>加强绩效运行监控。实施开展绩效运行监控，全程跟踪预算执行进度，对执行过程中发现的问题及时研究解决，制定切实可行举措，保证绩效目标按期高质量完成。</w:t>
      </w:r>
    </w:p>
    <w:p>
      <w:pPr>
        <w:pStyle w:val="24"/>
        <w:sectPr>
          <w:pgSz w:w="16840" w:h="11900" w:orient="landscape"/>
          <w:pgMar w:top="1361" w:right="1020" w:bottom="1361" w:left="1020" w:header="720" w:footer="720" w:gutter="0"/>
        </w:sectPr>
      </w:pPr>
    </w:p>
    <w:p>
      <w:pPr>
        <w:numPr>
          <w:ilvl w:val="0"/>
          <w:numId w:val="1"/>
        </w:num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部门主管专项资金预算安排情况及绩效目标</w:t>
      </w:r>
      <w:bookmarkEnd w:id="14"/>
    </w:p>
    <w:p>
      <w:pPr>
        <w:numPr>
          <w:ilvl w:val="0"/>
          <w:numId w:val="0"/>
        </w:numPr>
        <w:spacing w:before="10" w:after="10" w:line="360" w:lineRule="auto"/>
        <w:jc w:val="left"/>
        <w:outlineLvl w:val="2"/>
        <w:rPr>
          <w:rFonts w:hint="eastAsia" w:ascii="仿宋_GB2312" w:hAnsi="仿宋_GB2312" w:eastAsia="仿宋_GB2312" w:cs="仿宋_GB2312"/>
          <w:color w:val="000000"/>
          <w:sz w:val="32"/>
          <w:lang w:val="en-US" w:eastAsia="zh-CN"/>
        </w:rPr>
        <w:sectPr>
          <w:pgSz w:w="16840" w:h="11900" w:orient="landscape"/>
          <w:pgMar w:top="1361" w:right="1020" w:bottom="1134" w:left="1020" w:header="720" w:footer="720" w:gutter="0"/>
        </w:sectPr>
      </w:pPr>
      <w:r>
        <w:rPr>
          <w:rFonts w:hint="eastAsia" w:ascii="黑体" w:hAnsi="黑体" w:eastAsia="黑体" w:cs="黑体"/>
          <w:color w:val="000000"/>
          <w:sz w:val="32"/>
          <w:lang w:val="en-US" w:eastAsia="zh-CN"/>
        </w:rPr>
        <w:t xml:space="preserve">   </w:t>
      </w:r>
      <w:r>
        <w:rPr>
          <w:rFonts w:hint="eastAsia" w:ascii="仿宋_GB2312" w:hAnsi="仿宋_GB2312" w:eastAsia="仿宋_GB2312" w:cs="仿宋_GB2312"/>
          <w:color w:val="000000"/>
          <w:sz w:val="32"/>
          <w:lang w:val="en-US" w:eastAsia="zh-CN"/>
        </w:rPr>
        <w:t xml:space="preserve">  2026年度石家庄市人民政府办公室部门无专项资金预算。</w:t>
      </w:r>
    </w:p>
    <w:p>
      <w:pPr>
        <w:spacing w:before="10" w:after="10" w:line="360" w:lineRule="auto"/>
        <w:ind w:firstLine="640"/>
        <w:jc w:val="left"/>
        <w:outlineLvl w:val="2"/>
        <w:sectPr>
          <w:pgSz w:w="16840" w:h="11900" w:orient="landscape"/>
          <w:pgMar w:top="1361" w:right="1020" w:bottom="1134" w:left="1020" w:header="720" w:footer="720" w:gutter="0"/>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1、办公设备购置绩效目标表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13010026P00971210586P</w:t>
            </w:r>
          </w:p>
        </w:tc>
        <w:tc>
          <w:tcPr>
            <w:tcW w:w="2835" w:type="dxa"/>
            <w:vAlign w:val="center"/>
          </w:tcPr>
          <w:p>
            <w:pPr>
              <w:pStyle w:val="11"/>
            </w:pPr>
            <w:r>
              <w:t>项目名称</w:t>
            </w:r>
          </w:p>
        </w:tc>
        <w:tc>
          <w:tcPr>
            <w:tcW w:w="6095" w:type="dxa"/>
            <w:gridSpan w:val="3"/>
            <w:vAlign w:val="center"/>
          </w:tcPr>
          <w:p>
            <w:pPr>
              <w:pStyle w:val="13"/>
            </w:pPr>
            <w:r>
              <w:t>办公设备购置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15.91</w:t>
            </w:r>
          </w:p>
        </w:tc>
        <w:tc>
          <w:tcPr>
            <w:tcW w:w="2835" w:type="dxa"/>
            <w:vAlign w:val="center"/>
          </w:tcPr>
          <w:p>
            <w:pPr>
              <w:pStyle w:val="11"/>
            </w:pPr>
            <w:r>
              <w:t>其中：财政    资金</w:t>
            </w:r>
          </w:p>
        </w:tc>
        <w:tc>
          <w:tcPr>
            <w:tcW w:w="2551" w:type="dxa"/>
            <w:vAlign w:val="center"/>
          </w:tcPr>
          <w:p>
            <w:pPr>
              <w:pStyle w:val="13"/>
            </w:pPr>
            <w:r>
              <w:t>15.91</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购买办公桌椅、办公设备等费用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1.购买办公桌椅、办公设备等，更好保障单位日常运转。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办公家具和办公设备购置数量（台</w:t>
            </w:r>
          </w:p>
        </w:tc>
        <w:tc>
          <w:tcPr>
            <w:tcW w:w="5386" w:type="dxa"/>
            <w:vAlign w:val="center"/>
          </w:tcPr>
          <w:p>
            <w:pPr>
              <w:pStyle w:val="13"/>
            </w:pPr>
            <w:r>
              <w:t>办公家具和办公设备购置数量（台/件/辆/套）</w:t>
            </w:r>
          </w:p>
        </w:tc>
        <w:tc>
          <w:tcPr>
            <w:tcW w:w="2268" w:type="dxa"/>
            <w:vAlign w:val="center"/>
          </w:tcPr>
          <w:p>
            <w:pPr>
              <w:pStyle w:val="13"/>
            </w:pPr>
            <w:r>
              <w:t>≥50台</w:t>
            </w:r>
          </w:p>
        </w:tc>
        <w:tc>
          <w:tcPr>
            <w:tcW w:w="1276" w:type="dxa"/>
            <w:vAlign w:val="center"/>
          </w:tcPr>
          <w:p>
            <w:pPr>
              <w:pStyle w:val="13"/>
            </w:pPr>
            <w:r>
              <w:t>新入职人数和需更换设备人数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设备验收合格率</w:t>
            </w:r>
          </w:p>
        </w:tc>
        <w:tc>
          <w:tcPr>
            <w:tcW w:w="5386" w:type="dxa"/>
            <w:vAlign w:val="center"/>
          </w:tcPr>
          <w:p>
            <w:pPr>
              <w:pStyle w:val="13"/>
            </w:pPr>
            <w:r>
              <w:t>设备验收合格率</w:t>
            </w:r>
          </w:p>
        </w:tc>
        <w:tc>
          <w:tcPr>
            <w:tcW w:w="2268" w:type="dxa"/>
            <w:vAlign w:val="center"/>
          </w:tcPr>
          <w:p>
            <w:pPr>
              <w:pStyle w:val="13"/>
            </w:pPr>
            <w:r>
              <w:t>≥99%</w:t>
            </w:r>
          </w:p>
        </w:tc>
        <w:tc>
          <w:tcPr>
            <w:tcW w:w="1276" w:type="dxa"/>
            <w:vAlign w:val="center"/>
          </w:tcPr>
          <w:p>
            <w:pPr>
              <w:pStyle w:val="13"/>
            </w:pPr>
            <w:r>
              <w:t>购买设备是否正常使用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办公设备采购完成时间</w:t>
            </w:r>
          </w:p>
        </w:tc>
        <w:tc>
          <w:tcPr>
            <w:tcW w:w="5386" w:type="dxa"/>
            <w:vAlign w:val="center"/>
          </w:tcPr>
          <w:p>
            <w:pPr>
              <w:pStyle w:val="13"/>
            </w:pPr>
            <w:r>
              <w:t>办公设备采购完成时间</w:t>
            </w:r>
          </w:p>
        </w:tc>
        <w:tc>
          <w:tcPr>
            <w:tcW w:w="2268" w:type="dxa"/>
            <w:vAlign w:val="center"/>
          </w:tcPr>
          <w:p>
            <w:pPr>
              <w:pStyle w:val="13"/>
            </w:pPr>
            <w:r>
              <w:t>≤1星期</w:t>
            </w:r>
          </w:p>
        </w:tc>
        <w:tc>
          <w:tcPr>
            <w:tcW w:w="1276" w:type="dxa"/>
            <w:vAlign w:val="center"/>
          </w:tcPr>
          <w:p>
            <w:pPr>
              <w:pStyle w:val="13"/>
            </w:pPr>
            <w:r>
              <w:t>根据采购流程确定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预算控制数</w:t>
            </w:r>
          </w:p>
        </w:tc>
        <w:tc>
          <w:tcPr>
            <w:tcW w:w="5386" w:type="dxa"/>
            <w:vAlign w:val="center"/>
          </w:tcPr>
          <w:p>
            <w:pPr>
              <w:pStyle w:val="13"/>
            </w:pPr>
            <w:r>
              <w:t>预算控制数</w:t>
            </w:r>
          </w:p>
        </w:tc>
        <w:tc>
          <w:tcPr>
            <w:tcW w:w="2268" w:type="dxa"/>
            <w:vAlign w:val="center"/>
          </w:tcPr>
          <w:p>
            <w:pPr>
              <w:pStyle w:val="13"/>
            </w:pPr>
            <w:r>
              <w:t>≤15.91万元</w:t>
            </w:r>
          </w:p>
        </w:tc>
        <w:tc>
          <w:tcPr>
            <w:tcW w:w="1276" w:type="dxa"/>
            <w:vAlign w:val="center"/>
          </w:tcPr>
          <w:p>
            <w:pPr>
              <w:pStyle w:val="13"/>
            </w:pPr>
            <w:r>
              <w:t>根据市场价格推算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社会效益</w:t>
            </w:r>
          </w:p>
        </w:tc>
        <w:tc>
          <w:tcPr>
            <w:tcW w:w="5386" w:type="dxa"/>
            <w:vAlign w:val="center"/>
          </w:tcPr>
          <w:p>
            <w:pPr>
              <w:pStyle w:val="13"/>
            </w:pPr>
            <w:r>
              <w:t>产生一定的社会效益</w:t>
            </w:r>
          </w:p>
        </w:tc>
        <w:tc>
          <w:tcPr>
            <w:tcW w:w="2268" w:type="dxa"/>
            <w:vAlign w:val="center"/>
          </w:tcPr>
          <w:p>
            <w:pPr>
              <w:pStyle w:val="13"/>
            </w:pPr>
            <w:r>
              <w:t>产生一定的社会效益</w:t>
            </w:r>
          </w:p>
        </w:tc>
        <w:tc>
          <w:tcPr>
            <w:tcW w:w="1276" w:type="dxa"/>
            <w:vAlign w:val="center"/>
          </w:tcPr>
          <w:p>
            <w:pPr>
              <w:pStyle w:val="13"/>
            </w:pPr>
            <w:r>
              <w:t>是否保障单位正常运转从而产生社会效益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单位内部使用者满意度</w:t>
            </w:r>
          </w:p>
        </w:tc>
        <w:tc>
          <w:tcPr>
            <w:tcW w:w="5386" w:type="dxa"/>
            <w:vAlign w:val="center"/>
          </w:tcPr>
          <w:p>
            <w:pPr>
              <w:pStyle w:val="13"/>
            </w:pPr>
            <w:r>
              <w:t>单位内部使用者满意度</w:t>
            </w:r>
          </w:p>
        </w:tc>
        <w:tc>
          <w:tcPr>
            <w:tcW w:w="2268" w:type="dxa"/>
            <w:vAlign w:val="center"/>
          </w:tcPr>
          <w:p>
            <w:pPr>
              <w:pStyle w:val="13"/>
            </w:pPr>
            <w:r>
              <w:t>≥98%</w:t>
            </w:r>
          </w:p>
        </w:tc>
        <w:tc>
          <w:tcPr>
            <w:tcW w:w="1276" w:type="dxa"/>
            <w:vAlign w:val="center"/>
          </w:tcPr>
          <w:p>
            <w:pPr>
              <w:pStyle w:val="13"/>
            </w:pPr>
            <w:r>
              <w:t>购买设备是否正常使用</w:t>
            </w:r>
          </w:p>
        </w:tc>
      </w:tr>
    </w:tbl>
    <w:p>
      <w:pPr>
        <w:sectPr>
          <w:type w:val="continuous"/>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2、党组织活动经费绩效目标表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13010026P00971110549D</w:t>
            </w:r>
          </w:p>
        </w:tc>
        <w:tc>
          <w:tcPr>
            <w:tcW w:w="2835" w:type="dxa"/>
            <w:vAlign w:val="center"/>
          </w:tcPr>
          <w:p>
            <w:pPr>
              <w:pStyle w:val="11"/>
            </w:pPr>
            <w:r>
              <w:t>项目名称</w:t>
            </w:r>
          </w:p>
        </w:tc>
        <w:tc>
          <w:tcPr>
            <w:tcW w:w="6095" w:type="dxa"/>
            <w:gridSpan w:val="3"/>
            <w:vAlign w:val="center"/>
          </w:tcPr>
          <w:p>
            <w:pPr>
              <w:pStyle w:val="13"/>
            </w:pPr>
            <w:r>
              <w:t>党组织活动经费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16.00</w:t>
            </w:r>
          </w:p>
        </w:tc>
        <w:tc>
          <w:tcPr>
            <w:tcW w:w="2835" w:type="dxa"/>
            <w:vAlign w:val="center"/>
          </w:tcPr>
          <w:p>
            <w:pPr>
              <w:pStyle w:val="11"/>
            </w:pPr>
            <w:r>
              <w:t>其中：财政    资金</w:t>
            </w:r>
          </w:p>
        </w:tc>
        <w:tc>
          <w:tcPr>
            <w:tcW w:w="2551" w:type="dxa"/>
            <w:vAlign w:val="center"/>
          </w:tcPr>
          <w:p>
            <w:pPr>
              <w:pStyle w:val="13"/>
            </w:pPr>
            <w:r>
              <w:t>16.00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用于支付党组织活动费用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1.用于党组织活动，确保党组织工作正常有序开展。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开展主题活动次数</w:t>
            </w:r>
          </w:p>
        </w:tc>
        <w:tc>
          <w:tcPr>
            <w:tcW w:w="5386" w:type="dxa"/>
            <w:vAlign w:val="center"/>
          </w:tcPr>
          <w:p>
            <w:pPr>
              <w:pStyle w:val="13"/>
            </w:pPr>
            <w:r>
              <w:t>开展活动次数</w:t>
            </w:r>
          </w:p>
        </w:tc>
        <w:tc>
          <w:tcPr>
            <w:tcW w:w="2268" w:type="dxa"/>
            <w:vAlign w:val="center"/>
          </w:tcPr>
          <w:p>
            <w:pPr>
              <w:pStyle w:val="13"/>
            </w:pPr>
            <w:r>
              <w:t>≥3次</w:t>
            </w:r>
          </w:p>
        </w:tc>
        <w:tc>
          <w:tcPr>
            <w:tcW w:w="1276" w:type="dxa"/>
            <w:vAlign w:val="center"/>
          </w:tcPr>
          <w:p>
            <w:pPr>
              <w:pStyle w:val="13"/>
            </w:pPr>
            <w:r>
              <w:t>按照党建工作计划确定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活动效果</w:t>
            </w:r>
          </w:p>
        </w:tc>
        <w:tc>
          <w:tcPr>
            <w:tcW w:w="5386" w:type="dxa"/>
            <w:vAlign w:val="center"/>
          </w:tcPr>
          <w:p>
            <w:pPr>
              <w:pStyle w:val="13"/>
            </w:pPr>
            <w:r>
              <w:t>活动效果达到预期</w:t>
            </w:r>
          </w:p>
        </w:tc>
        <w:tc>
          <w:tcPr>
            <w:tcW w:w="2268" w:type="dxa"/>
            <w:vAlign w:val="center"/>
          </w:tcPr>
          <w:p>
            <w:pPr>
              <w:pStyle w:val="13"/>
            </w:pPr>
            <w:r>
              <w:t>活动效果达到预期</w:t>
            </w:r>
          </w:p>
        </w:tc>
        <w:tc>
          <w:tcPr>
            <w:tcW w:w="1276" w:type="dxa"/>
            <w:vAlign w:val="center"/>
          </w:tcPr>
          <w:p>
            <w:pPr>
              <w:pStyle w:val="13"/>
            </w:pPr>
            <w:r>
              <w:t>按照党建工作计划确定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开展培训、组织党员活动按年度工</w:t>
            </w:r>
          </w:p>
        </w:tc>
        <w:tc>
          <w:tcPr>
            <w:tcW w:w="5386" w:type="dxa"/>
            <w:vAlign w:val="center"/>
          </w:tcPr>
          <w:p>
            <w:pPr>
              <w:pStyle w:val="13"/>
            </w:pPr>
            <w:r>
              <w:t>开展培训、组织党员活动按年度工作计划比例</w:t>
            </w:r>
          </w:p>
        </w:tc>
        <w:tc>
          <w:tcPr>
            <w:tcW w:w="2268" w:type="dxa"/>
            <w:vAlign w:val="center"/>
          </w:tcPr>
          <w:p>
            <w:pPr>
              <w:pStyle w:val="13"/>
            </w:pPr>
            <w:r>
              <w:t>≥75%</w:t>
            </w:r>
          </w:p>
        </w:tc>
        <w:tc>
          <w:tcPr>
            <w:tcW w:w="1276" w:type="dxa"/>
            <w:vAlign w:val="center"/>
          </w:tcPr>
          <w:p>
            <w:pPr>
              <w:pStyle w:val="13"/>
            </w:pPr>
            <w:r>
              <w:t>按照党建工作计划确定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5386" w:type="dxa"/>
            <w:vAlign w:val="center"/>
          </w:tcPr>
          <w:p>
            <w:pPr>
              <w:pStyle w:val="13"/>
            </w:pPr>
            <w:r>
              <w:t>资金成本</w:t>
            </w:r>
          </w:p>
        </w:tc>
        <w:tc>
          <w:tcPr>
            <w:tcW w:w="2268" w:type="dxa"/>
            <w:vAlign w:val="center"/>
          </w:tcPr>
          <w:p>
            <w:pPr>
              <w:pStyle w:val="13"/>
            </w:pPr>
            <w:r>
              <w:t>≤16万元</w:t>
            </w:r>
          </w:p>
        </w:tc>
        <w:tc>
          <w:tcPr>
            <w:tcW w:w="1276" w:type="dxa"/>
            <w:vAlign w:val="center"/>
          </w:tcPr>
          <w:p>
            <w:pPr>
              <w:pStyle w:val="13"/>
            </w:pPr>
            <w:r>
              <w:t>按照党建工作计划确定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社会效益</w:t>
            </w:r>
          </w:p>
        </w:tc>
        <w:tc>
          <w:tcPr>
            <w:tcW w:w="5386" w:type="dxa"/>
            <w:vAlign w:val="center"/>
          </w:tcPr>
          <w:p>
            <w:pPr>
              <w:pStyle w:val="13"/>
            </w:pPr>
            <w:r>
              <w:t>产生一定的社会效益</w:t>
            </w:r>
          </w:p>
        </w:tc>
        <w:tc>
          <w:tcPr>
            <w:tcW w:w="2268" w:type="dxa"/>
            <w:vAlign w:val="center"/>
          </w:tcPr>
          <w:p>
            <w:pPr>
              <w:pStyle w:val="13"/>
            </w:pPr>
            <w:r>
              <w:t>产生一定的社会效益</w:t>
            </w:r>
          </w:p>
        </w:tc>
        <w:tc>
          <w:tcPr>
            <w:tcW w:w="1276" w:type="dxa"/>
            <w:vAlign w:val="center"/>
          </w:tcPr>
          <w:p>
            <w:pPr>
              <w:pStyle w:val="13"/>
            </w:pPr>
            <w:r>
              <w:t>按照党建工作计划确定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参加各类活动的党员对活动安排满</w:t>
            </w:r>
          </w:p>
        </w:tc>
        <w:tc>
          <w:tcPr>
            <w:tcW w:w="5386" w:type="dxa"/>
            <w:vAlign w:val="center"/>
          </w:tcPr>
          <w:p>
            <w:pPr>
              <w:pStyle w:val="13"/>
            </w:pPr>
            <w:r>
              <w:t>参加各类活动的党员对活动安排满意率</w:t>
            </w:r>
          </w:p>
        </w:tc>
        <w:tc>
          <w:tcPr>
            <w:tcW w:w="2268" w:type="dxa"/>
            <w:vAlign w:val="center"/>
          </w:tcPr>
          <w:p>
            <w:pPr>
              <w:pStyle w:val="13"/>
            </w:pPr>
            <w:r>
              <w:t>≥98%</w:t>
            </w:r>
          </w:p>
        </w:tc>
        <w:tc>
          <w:tcPr>
            <w:tcW w:w="1276" w:type="dxa"/>
            <w:vAlign w:val="center"/>
          </w:tcPr>
          <w:p>
            <w:pPr>
              <w:pStyle w:val="13"/>
            </w:pPr>
            <w:r>
              <w:t>按照党建工作计划确定</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3、文件资料印刷费绩效目标表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13010026P009935103136</w:t>
            </w:r>
          </w:p>
        </w:tc>
        <w:tc>
          <w:tcPr>
            <w:tcW w:w="2835" w:type="dxa"/>
            <w:vAlign w:val="center"/>
          </w:tcPr>
          <w:p>
            <w:pPr>
              <w:pStyle w:val="11"/>
            </w:pPr>
            <w:r>
              <w:t>项目名称</w:t>
            </w:r>
          </w:p>
        </w:tc>
        <w:tc>
          <w:tcPr>
            <w:tcW w:w="6095" w:type="dxa"/>
            <w:gridSpan w:val="3"/>
            <w:vAlign w:val="center"/>
          </w:tcPr>
          <w:p>
            <w:pPr>
              <w:pStyle w:val="13"/>
            </w:pPr>
            <w:r>
              <w:t>文件资料印刷费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70.00</w:t>
            </w:r>
          </w:p>
        </w:tc>
        <w:tc>
          <w:tcPr>
            <w:tcW w:w="2835" w:type="dxa"/>
            <w:vAlign w:val="center"/>
          </w:tcPr>
          <w:p>
            <w:pPr>
              <w:pStyle w:val="11"/>
            </w:pPr>
            <w:r>
              <w:t>其中：财政    资金</w:t>
            </w:r>
          </w:p>
        </w:tc>
        <w:tc>
          <w:tcPr>
            <w:tcW w:w="2551" w:type="dxa"/>
            <w:vAlign w:val="center"/>
          </w:tcPr>
          <w:p>
            <w:pPr>
              <w:pStyle w:val="13"/>
            </w:pPr>
            <w:r>
              <w:t>70.00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用于支付文件印刷费，确保办公室工作正常运转。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1.用于文件印刷，确保工作正常开展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文件印刷数量</w:t>
            </w:r>
          </w:p>
        </w:tc>
        <w:tc>
          <w:tcPr>
            <w:tcW w:w="5386" w:type="dxa"/>
            <w:vAlign w:val="center"/>
          </w:tcPr>
          <w:p>
            <w:pPr>
              <w:pStyle w:val="13"/>
            </w:pPr>
            <w:r>
              <w:t>文件印刷数量</w:t>
            </w:r>
          </w:p>
        </w:tc>
        <w:tc>
          <w:tcPr>
            <w:tcW w:w="2268" w:type="dxa"/>
            <w:vAlign w:val="center"/>
          </w:tcPr>
          <w:p>
            <w:pPr>
              <w:pStyle w:val="13"/>
            </w:pPr>
            <w:r>
              <w:t>≥10000次</w:t>
            </w:r>
          </w:p>
        </w:tc>
        <w:tc>
          <w:tcPr>
            <w:tcW w:w="1276" w:type="dxa"/>
            <w:vAlign w:val="center"/>
          </w:tcPr>
          <w:p>
            <w:pPr>
              <w:pStyle w:val="13"/>
            </w:pPr>
            <w:r>
              <w:t>按照需印刷文件的次数估算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印刷品验收合格率</w:t>
            </w:r>
          </w:p>
        </w:tc>
        <w:tc>
          <w:tcPr>
            <w:tcW w:w="5386" w:type="dxa"/>
            <w:vAlign w:val="center"/>
          </w:tcPr>
          <w:p>
            <w:pPr>
              <w:pStyle w:val="13"/>
            </w:pPr>
            <w:r>
              <w:t>印刷品验收合格率</w:t>
            </w:r>
          </w:p>
        </w:tc>
        <w:tc>
          <w:tcPr>
            <w:tcW w:w="2268" w:type="dxa"/>
            <w:vAlign w:val="center"/>
          </w:tcPr>
          <w:p>
            <w:pPr>
              <w:pStyle w:val="13"/>
            </w:pPr>
            <w:r>
              <w:t>≥99%</w:t>
            </w:r>
          </w:p>
        </w:tc>
        <w:tc>
          <w:tcPr>
            <w:tcW w:w="1276" w:type="dxa"/>
            <w:vAlign w:val="center"/>
          </w:tcPr>
          <w:p>
            <w:pPr>
              <w:pStyle w:val="13"/>
            </w:pPr>
            <w:r>
              <w:t>印刷品能否正常使用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按时完成印刷任务</w:t>
            </w:r>
          </w:p>
        </w:tc>
        <w:tc>
          <w:tcPr>
            <w:tcW w:w="5386" w:type="dxa"/>
            <w:vAlign w:val="center"/>
          </w:tcPr>
          <w:p>
            <w:pPr>
              <w:pStyle w:val="13"/>
            </w:pPr>
            <w:r>
              <w:t>按时完成印刷任务</w:t>
            </w:r>
          </w:p>
        </w:tc>
        <w:tc>
          <w:tcPr>
            <w:tcW w:w="2268" w:type="dxa"/>
            <w:vAlign w:val="center"/>
          </w:tcPr>
          <w:p>
            <w:pPr>
              <w:pStyle w:val="13"/>
            </w:pPr>
            <w:r>
              <w:t>≤3天</w:t>
            </w:r>
          </w:p>
        </w:tc>
        <w:tc>
          <w:tcPr>
            <w:tcW w:w="1276" w:type="dxa"/>
            <w:vAlign w:val="center"/>
          </w:tcPr>
          <w:p>
            <w:pPr>
              <w:pStyle w:val="13"/>
            </w:pPr>
            <w:r>
              <w:t>印刷品能否及时交付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项目预算控制数</w:t>
            </w:r>
          </w:p>
        </w:tc>
        <w:tc>
          <w:tcPr>
            <w:tcW w:w="5386" w:type="dxa"/>
            <w:vAlign w:val="center"/>
          </w:tcPr>
          <w:p>
            <w:pPr>
              <w:pStyle w:val="13"/>
            </w:pPr>
            <w:r>
              <w:t>项目预算控制数</w:t>
            </w:r>
          </w:p>
        </w:tc>
        <w:tc>
          <w:tcPr>
            <w:tcW w:w="2268" w:type="dxa"/>
            <w:vAlign w:val="center"/>
          </w:tcPr>
          <w:p>
            <w:pPr>
              <w:pStyle w:val="13"/>
            </w:pPr>
            <w:r>
              <w:t>≤70万元</w:t>
            </w:r>
          </w:p>
        </w:tc>
        <w:tc>
          <w:tcPr>
            <w:tcW w:w="1276" w:type="dxa"/>
            <w:vAlign w:val="center"/>
          </w:tcPr>
          <w:p>
            <w:pPr>
              <w:pStyle w:val="13"/>
            </w:pPr>
            <w:r>
              <w:t>印刷费用是否控制在预算内</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公共服务水平提升情况</w:t>
            </w:r>
          </w:p>
        </w:tc>
        <w:tc>
          <w:tcPr>
            <w:tcW w:w="5386" w:type="dxa"/>
            <w:vAlign w:val="center"/>
          </w:tcPr>
          <w:p>
            <w:pPr>
              <w:pStyle w:val="13"/>
            </w:pPr>
            <w:r>
              <w:t>项目实施对公共服务水平提升情况与计划对比</w:t>
            </w:r>
          </w:p>
        </w:tc>
        <w:tc>
          <w:tcPr>
            <w:tcW w:w="2268" w:type="dxa"/>
            <w:vAlign w:val="center"/>
          </w:tcPr>
          <w:p>
            <w:pPr>
              <w:pStyle w:val="13"/>
            </w:pPr>
            <w:r>
              <w:t>100%</w:t>
            </w:r>
          </w:p>
        </w:tc>
        <w:tc>
          <w:tcPr>
            <w:tcW w:w="1276" w:type="dxa"/>
            <w:vAlign w:val="center"/>
          </w:tcPr>
          <w:p>
            <w:pPr>
              <w:pStyle w:val="13"/>
            </w:pPr>
            <w:r>
              <w:t>印刷项目是否提升公共服务水平</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单位内部使用者满意度</w:t>
            </w:r>
          </w:p>
        </w:tc>
        <w:tc>
          <w:tcPr>
            <w:tcW w:w="5386" w:type="dxa"/>
            <w:vAlign w:val="center"/>
          </w:tcPr>
          <w:p>
            <w:pPr>
              <w:pStyle w:val="13"/>
            </w:pPr>
            <w:r>
              <w:t>单位内部使用者满意度</w:t>
            </w:r>
          </w:p>
        </w:tc>
        <w:tc>
          <w:tcPr>
            <w:tcW w:w="2268" w:type="dxa"/>
            <w:vAlign w:val="center"/>
          </w:tcPr>
          <w:p>
            <w:pPr>
              <w:pStyle w:val="13"/>
            </w:pPr>
            <w:r>
              <w:t>≥98%</w:t>
            </w:r>
          </w:p>
        </w:tc>
        <w:tc>
          <w:tcPr>
            <w:tcW w:w="1276" w:type="dxa"/>
            <w:vAlign w:val="center"/>
          </w:tcPr>
          <w:p>
            <w:pPr>
              <w:pStyle w:val="13"/>
            </w:pPr>
            <w:r>
              <w:t>使用者满意程度</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4、业务培训费绩效目标表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13010026P00007510224C</w:t>
            </w:r>
          </w:p>
        </w:tc>
        <w:tc>
          <w:tcPr>
            <w:tcW w:w="2835" w:type="dxa"/>
            <w:vAlign w:val="center"/>
          </w:tcPr>
          <w:p>
            <w:pPr>
              <w:pStyle w:val="11"/>
            </w:pPr>
            <w:r>
              <w:t>项目名称</w:t>
            </w:r>
          </w:p>
        </w:tc>
        <w:tc>
          <w:tcPr>
            <w:tcW w:w="6095" w:type="dxa"/>
            <w:gridSpan w:val="3"/>
            <w:vAlign w:val="center"/>
          </w:tcPr>
          <w:p>
            <w:pPr>
              <w:pStyle w:val="13"/>
            </w:pPr>
            <w:r>
              <w:t>业务培训费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20.00</w:t>
            </w:r>
          </w:p>
        </w:tc>
        <w:tc>
          <w:tcPr>
            <w:tcW w:w="2835" w:type="dxa"/>
            <w:vAlign w:val="center"/>
          </w:tcPr>
          <w:p>
            <w:pPr>
              <w:pStyle w:val="11"/>
            </w:pPr>
            <w:r>
              <w:t>其中：财政    资金</w:t>
            </w:r>
          </w:p>
        </w:tc>
        <w:tc>
          <w:tcPr>
            <w:tcW w:w="2551" w:type="dxa"/>
            <w:vAlign w:val="center"/>
          </w:tcPr>
          <w:p>
            <w:pPr>
              <w:pStyle w:val="13"/>
            </w:pPr>
            <w:r>
              <w:t>20.00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用于支付业务培训和政务公开培训费用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1.组织大型培训活动，确保培训人员综合素质提高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培训次数</w:t>
            </w:r>
          </w:p>
        </w:tc>
        <w:tc>
          <w:tcPr>
            <w:tcW w:w="5386" w:type="dxa"/>
            <w:vAlign w:val="center"/>
          </w:tcPr>
          <w:p>
            <w:pPr>
              <w:pStyle w:val="13"/>
            </w:pPr>
            <w:r>
              <w:t>培训次数</w:t>
            </w:r>
          </w:p>
        </w:tc>
        <w:tc>
          <w:tcPr>
            <w:tcW w:w="2268" w:type="dxa"/>
            <w:vAlign w:val="center"/>
          </w:tcPr>
          <w:p>
            <w:pPr>
              <w:pStyle w:val="13"/>
            </w:pPr>
            <w:r>
              <w:t>≥1</w:t>
            </w:r>
          </w:p>
        </w:tc>
        <w:tc>
          <w:tcPr>
            <w:tcW w:w="1276" w:type="dxa"/>
            <w:vAlign w:val="center"/>
          </w:tcPr>
          <w:p>
            <w:pPr>
              <w:pStyle w:val="13"/>
            </w:pPr>
            <w:r>
              <w:t>根据年度培训计划确定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加强学员管理，提高教学水平，确</w:t>
            </w:r>
          </w:p>
        </w:tc>
        <w:tc>
          <w:tcPr>
            <w:tcW w:w="5386" w:type="dxa"/>
            <w:vAlign w:val="center"/>
          </w:tcPr>
          <w:p>
            <w:pPr>
              <w:pStyle w:val="13"/>
            </w:pPr>
            <w:r>
              <w:t>加强学员管理，提高教学水平，确保学员培训的质量。</w:t>
            </w:r>
          </w:p>
        </w:tc>
        <w:tc>
          <w:tcPr>
            <w:tcW w:w="2268" w:type="dxa"/>
            <w:vAlign w:val="center"/>
          </w:tcPr>
          <w:p>
            <w:pPr>
              <w:pStyle w:val="13"/>
            </w:pPr>
            <w:r>
              <w:t>综合素质提高</w:t>
            </w:r>
          </w:p>
        </w:tc>
        <w:tc>
          <w:tcPr>
            <w:tcW w:w="1276" w:type="dxa"/>
            <w:vAlign w:val="center"/>
          </w:tcPr>
          <w:p>
            <w:pPr>
              <w:pStyle w:val="13"/>
            </w:pPr>
            <w:r>
              <w:t>根据年度培训计划确定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培训及时性</w:t>
            </w:r>
          </w:p>
        </w:tc>
        <w:tc>
          <w:tcPr>
            <w:tcW w:w="5386" w:type="dxa"/>
            <w:vAlign w:val="center"/>
          </w:tcPr>
          <w:p>
            <w:pPr>
              <w:pStyle w:val="13"/>
            </w:pPr>
            <w:r>
              <w:t>培训按计划及时开展</w:t>
            </w:r>
          </w:p>
        </w:tc>
        <w:tc>
          <w:tcPr>
            <w:tcW w:w="2268" w:type="dxa"/>
            <w:vAlign w:val="center"/>
          </w:tcPr>
          <w:p>
            <w:pPr>
              <w:pStyle w:val="13"/>
            </w:pPr>
            <w:r>
              <w:t>≤7天</w:t>
            </w:r>
          </w:p>
        </w:tc>
        <w:tc>
          <w:tcPr>
            <w:tcW w:w="1276" w:type="dxa"/>
            <w:vAlign w:val="center"/>
          </w:tcPr>
          <w:p>
            <w:pPr>
              <w:pStyle w:val="13"/>
            </w:pPr>
            <w:r>
              <w:t>根据年度培训计划确定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5386" w:type="dxa"/>
            <w:vAlign w:val="center"/>
          </w:tcPr>
          <w:p>
            <w:pPr>
              <w:pStyle w:val="13"/>
            </w:pPr>
            <w:r>
              <w:t>资金成本</w:t>
            </w:r>
          </w:p>
        </w:tc>
        <w:tc>
          <w:tcPr>
            <w:tcW w:w="2268" w:type="dxa"/>
            <w:vAlign w:val="center"/>
          </w:tcPr>
          <w:p>
            <w:pPr>
              <w:pStyle w:val="13"/>
            </w:pPr>
            <w:r>
              <w:t>≤20万</w:t>
            </w:r>
          </w:p>
        </w:tc>
        <w:tc>
          <w:tcPr>
            <w:tcW w:w="1276" w:type="dxa"/>
            <w:vAlign w:val="center"/>
          </w:tcPr>
          <w:p>
            <w:pPr>
              <w:pStyle w:val="13"/>
            </w:pPr>
            <w:r>
              <w:t>根据年度培训计划确定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社会效益</w:t>
            </w:r>
          </w:p>
        </w:tc>
        <w:tc>
          <w:tcPr>
            <w:tcW w:w="5386" w:type="dxa"/>
            <w:vAlign w:val="center"/>
          </w:tcPr>
          <w:p>
            <w:pPr>
              <w:pStyle w:val="13"/>
            </w:pPr>
            <w:r>
              <w:t>产生一定的社会效益</w:t>
            </w:r>
          </w:p>
        </w:tc>
        <w:tc>
          <w:tcPr>
            <w:tcW w:w="2268" w:type="dxa"/>
            <w:vAlign w:val="center"/>
          </w:tcPr>
          <w:p>
            <w:pPr>
              <w:pStyle w:val="13"/>
            </w:pPr>
            <w:r>
              <w:t>产生一定的社会效益</w:t>
            </w:r>
          </w:p>
        </w:tc>
        <w:tc>
          <w:tcPr>
            <w:tcW w:w="1276" w:type="dxa"/>
            <w:vAlign w:val="center"/>
          </w:tcPr>
          <w:p>
            <w:pPr>
              <w:pStyle w:val="13"/>
            </w:pPr>
            <w:r>
              <w:t>根据年度培训计划确定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单位内部使用者满意度</w:t>
            </w:r>
          </w:p>
        </w:tc>
        <w:tc>
          <w:tcPr>
            <w:tcW w:w="5386" w:type="dxa"/>
            <w:vAlign w:val="center"/>
          </w:tcPr>
          <w:p>
            <w:pPr>
              <w:pStyle w:val="13"/>
            </w:pPr>
            <w:r>
              <w:t>单位内部使用者满意度</w:t>
            </w:r>
          </w:p>
        </w:tc>
        <w:tc>
          <w:tcPr>
            <w:tcW w:w="2268" w:type="dxa"/>
            <w:vAlign w:val="center"/>
          </w:tcPr>
          <w:p>
            <w:pPr>
              <w:pStyle w:val="13"/>
            </w:pPr>
            <w:r>
              <w:t>≥90%</w:t>
            </w:r>
          </w:p>
        </w:tc>
        <w:tc>
          <w:tcPr>
            <w:tcW w:w="1276" w:type="dxa"/>
            <w:vAlign w:val="center"/>
          </w:tcPr>
          <w:p>
            <w:pPr>
              <w:pStyle w:val="13"/>
            </w:pPr>
            <w:r>
              <w:t>根据年度培训计划确定</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5、业务咨询费绩效目标表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13010026P00988010272G</w:t>
            </w:r>
          </w:p>
        </w:tc>
        <w:tc>
          <w:tcPr>
            <w:tcW w:w="2835" w:type="dxa"/>
            <w:vAlign w:val="center"/>
          </w:tcPr>
          <w:p>
            <w:pPr>
              <w:pStyle w:val="11"/>
            </w:pPr>
            <w:r>
              <w:t>项目名称</w:t>
            </w:r>
          </w:p>
        </w:tc>
        <w:tc>
          <w:tcPr>
            <w:tcW w:w="6095" w:type="dxa"/>
            <w:gridSpan w:val="3"/>
            <w:vAlign w:val="center"/>
          </w:tcPr>
          <w:p>
            <w:pPr>
              <w:pStyle w:val="13"/>
            </w:pPr>
            <w:r>
              <w:t>业务咨询费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13.00</w:t>
            </w:r>
          </w:p>
        </w:tc>
        <w:tc>
          <w:tcPr>
            <w:tcW w:w="2835" w:type="dxa"/>
            <w:vAlign w:val="center"/>
          </w:tcPr>
          <w:p>
            <w:pPr>
              <w:pStyle w:val="11"/>
            </w:pPr>
            <w:r>
              <w:t>其中：财政    资金</w:t>
            </w:r>
          </w:p>
        </w:tc>
        <w:tc>
          <w:tcPr>
            <w:tcW w:w="2551" w:type="dxa"/>
            <w:vAlign w:val="center"/>
          </w:tcPr>
          <w:p>
            <w:pPr>
              <w:pStyle w:val="13"/>
            </w:pPr>
            <w:r>
              <w:t>13.00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支付专家咨询费及法律顾问经费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1.用于聘请专家、律师对业务文件及工作流程进行审核把关，确保业务文件及工作流程合规。</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数量指标</w:t>
            </w:r>
          </w:p>
        </w:tc>
        <w:tc>
          <w:tcPr>
            <w:tcW w:w="5386" w:type="dxa"/>
            <w:vAlign w:val="center"/>
          </w:tcPr>
          <w:p>
            <w:pPr>
              <w:pStyle w:val="13"/>
            </w:pPr>
            <w:r>
              <w:t>实际咨询次数</w:t>
            </w:r>
          </w:p>
        </w:tc>
        <w:tc>
          <w:tcPr>
            <w:tcW w:w="2268" w:type="dxa"/>
            <w:vAlign w:val="center"/>
          </w:tcPr>
          <w:p>
            <w:pPr>
              <w:pStyle w:val="13"/>
            </w:pPr>
            <w:r>
              <w:t>≥50次</w:t>
            </w:r>
          </w:p>
        </w:tc>
        <w:tc>
          <w:tcPr>
            <w:tcW w:w="1276" w:type="dxa"/>
            <w:vAlign w:val="center"/>
          </w:tcPr>
          <w:p>
            <w:pPr>
              <w:pStyle w:val="13"/>
            </w:pPr>
            <w:r>
              <w:t>咨询次数是否达到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质量指标</w:t>
            </w:r>
          </w:p>
        </w:tc>
        <w:tc>
          <w:tcPr>
            <w:tcW w:w="5386" w:type="dxa"/>
            <w:vAlign w:val="center"/>
          </w:tcPr>
          <w:p>
            <w:pPr>
              <w:pStyle w:val="13"/>
            </w:pPr>
            <w:r>
              <w:t>咨询效果与预期对比</w:t>
            </w:r>
          </w:p>
        </w:tc>
        <w:tc>
          <w:tcPr>
            <w:tcW w:w="2268" w:type="dxa"/>
            <w:vAlign w:val="center"/>
          </w:tcPr>
          <w:p>
            <w:pPr>
              <w:pStyle w:val="13"/>
            </w:pPr>
            <w:r>
              <w:t>≥98%</w:t>
            </w:r>
          </w:p>
        </w:tc>
        <w:tc>
          <w:tcPr>
            <w:tcW w:w="1276" w:type="dxa"/>
            <w:vAlign w:val="center"/>
          </w:tcPr>
          <w:p>
            <w:pPr>
              <w:pStyle w:val="13"/>
            </w:pPr>
            <w:r>
              <w:t>咨询效果是否达到预期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时效指标</w:t>
            </w:r>
          </w:p>
        </w:tc>
        <w:tc>
          <w:tcPr>
            <w:tcW w:w="5386" w:type="dxa"/>
            <w:vAlign w:val="center"/>
          </w:tcPr>
          <w:p>
            <w:pPr>
              <w:pStyle w:val="13"/>
            </w:pPr>
            <w:r>
              <w:t>咨询的时效性</w:t>
            </w:r>
          </w:p>
        </w:tc>
        <w:tc>
          <w:tcPr>
            <w:tcW w:w="2268" w:type="dxa"/>
            <w:vAlign w:val="center"/>
          </w:tcPr>
          <w:p>
            <w:pPr>
              <w:pStyle w:val="13"/>
            </w:pPr>
            <w:r>
              <w:t>≤3天</w:t>
            </w:r>
          </w:p>
        </w:tc>
        <w:tc>
          <w:tcPr>
            <w:tcW w:w="1276" w:type="dxa"/>
            <w:vAlign w:val="center"/>
          </w:tcPr>
          <w:p>
            <w:pPr>
              <w:pStyle w:val="13"/>
            </w:pPr>
            <w:r>
              <w:t>结果反馈是否及时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项目预算控制数</w:t>
            </w:r>
          </w:p>
        </w:tc>
        <w:tc>
          <w:tcPr>
            <w:tcW w:w="5386" w:type="dxa"/>
            <w:vAlign w:val="center"/>
          </w:tcPr>
          <w:p>
            <w:pPr>
              <w:pStyle w:val="13"/>
            </w:pPr>
            <w:r>
              <w:t>项目预算控制数</w:t>
            </w:r>
          </w:p>
        </w:tc>
        <w:tc>
          <w:tcPr>
            <w:tcW w:w="2268" w:type="dxa"/>
            <w:vAlign w:val="center"/>
          </w:tcPr>
          <w:p>
            <w:pPr>
              <w:pStyle w:val="13"/>
            </w:pPr>
            <w:r>
              <w:t>≤13万元</w:t>
            </w:r>
          </w:p>
        </w:tc>
        <w:tc>
          <w:tcPr>
            <w:tcW w:w="1276" w:type="dxa"/>
            <w:vAlign w:val="center"/>
          </w:tcPr>
          <w:p>
            <w:pPr>
              <w:pStyle w:val="13"/>
            </w:pPr>
            <w:r>
              <w:t>费用是否在预算控制内</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社会效益指标</w:t>
            </w:r>
          </w:p>
        </w:tc>
        <w:tc>
          <w:tcPr>
            <w:tcW w:w="5386" w:type="dxa"/>
            <w:vAlign w:val="center"/>
          </w:tcPr>
          <w:p>
            <w:pPr>
              <w:pStyle w:val="13"/>
            </w:pPr>
            <w:r>
              <w:t>工作效能与上年对比提升</w:t>
            </w:r>
          </w:p>
        </w:tc>
        <w:tc>
          <w:tcPr>
            <w:tcW w:w="2268" w:type="dxa"/>
            <w:vAlign w:val="center"/>
          </w:tcPr>
          <w:p>
            <w:pPr>
              <w:pStyle w:val="13"/>
            </w:pPr>
            <w:r>
              <w:t>≥5%</w:t>
            </w:r>
          </w:p>
        </w:tc>
        <w:tc>
          <w:tcPr>
            <w:tcW w:w="1276" w:type="dxa"/>
            <w:vAlign w:val="center"/>
          </w:tcPr>
          <w:p>
            <w:pPr>
              <w:pStyle w:val="13"/>
            </w:pPr>
            <w:r>
              <w:t>工作效能是否有提升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单位内部使用者满意度</w:t>
            </w:r>
          </w:p>
        </w:tc>
        <w:tc>
          <w:tcPr>
            <w:tcW w:w="5386" w:type="dxa"/>
            <w:vAlign w:val="center"/>
          </w:tcPr>
          <w:p>
            <w:pPr>
              <w:pStyle w:val="13"/>
            </w:pPr>
            <w:r>
              <w:t>单位内部使用者满意度</w:t>
            </w:r>
          </w:p>
        </w:tc>
        <w:tc>
          <w:tcPr>
            <w:tcW w:w="2268" w:type="dxa"/>
            <w:vAlign w:val="center"/>
          </w:tcPr>
          <w:p>
            <w:pPr>
              <w:pStyle w:val="13"/>
            </w:pPr>
            <w:r>
              <w:t>≥98%</w:t>
            </w:r>
          </w:p>
        </w:tc>
        <w:tc>
          <w:tcPr>
            <w:tcW w:w="1276" w:type="dxa"/>
            <w:vAlign w:val="center"/>
          </w:tcPr>
          <w:p>
            <w:pPr>
              <w:pStyle w:val="13"/>
            </w:pPr>
            <w:r>
              <w:t>咨询科室是否满意</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6、专项邮电费绩效目标表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13010026P00667710107F</w:t>
            </w:r>
          </w:p>
        </w:tc>
        <w:tc>
          <w:tcPr>
            <w:tcW w:w="2835" w:type="dxa"/>
            <w:vAlign w:val="center"/>
          </w:tcPr>
          <w:p>
            <w:pPr>
              <w:pStyle w:val="11"/>
            </w:pPr>
            <w:r>
              <w:t>项目名称</w:t>
            </w:r>
          </w:p>
        </w:tc>
        <w:tc>
          <w:tcPr>
            <w:tcW w:w="6095" w:type="dxa"/>
            <w:gridSpan w:val="3"/>
            <w:vAlign w:val="center"/>
          </w:tcPr>
          <w:p>
            <w:pPr>
              <w:pStyle w:val="13"/>
            </w:pPr>
            <w:r>
              <w:t>专项邮电费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13.00</w:t>
            </w:r>
          </w:p>
        </w:tc>
        <w:tc>
          <w:tcPr>
            <w:tcW w:w="2835" w:type="dxa"/>
            <w:vAlign w:val="center"/>
          </w:tcPr>
          <w:p>
            <w:pPr>
              <w:pStyle w:val="11"/>
            </w:pPr>
            <w:r>
              <w:t>其中：财政    资金</w:t>
            </w:r>
          </w:p>
        </w:tc>
        <w:tc>
          <w:tcPr>
            <w:tcW w:w="2551" w:type="dxa"/>
            <w:vAlign w:val="center"/>
          </w:tcPr>
          <w:p>
            <w:pPr>
              <w:pStyle w:val="13"/>
            </w:pPr>
            <w:r>
              <w:t>13.00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用于支付交换中心邮件费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1.用于交换中心邮件费，确保公文在区县间正常流转。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邮政业业务总量</w:t>
            </w:r>
          </w:p>
        </w:tc>
        <w:tc>
          <w:tcPr>
            <w:tcW w:w="5386" w:type="dxa"/>
            <w:vAlign w:val="center"/>
          </w:tcPr>
          <w:p>
            <w:pPr>
              <w:pStyle w:val="13"/>
            </w:pPr>
            <w:r>
              <w:t>邮寄次数</w:t>
            </w:r>
          </w:p>
        </w:tc>
        <w:tc>
          <w:tcPr>
            <w:tcW w:w="2268" w:type="dxa"/>
            <w:vAlign w:val="center"/>
          </w:tcPr>
          <w:p>
            <w:pPr>
              <w:pStyle w:val="13"/>
            </w:pPr>
            <w:r>
              <w:t>≥300</w:t>
            </w:r>
          </w:p>
        </w:tc>
        <w:tc>
          <w:tcPr>
            <w:tcW w:w="1276" w:type="dxa"/>
            <w:vAlign w:val="center"/>
          </w:tcPr>
          <w:p>
            <w:pPr>
              <w:pStyle w:val="13"/>
            </w:pPr>
            <w:r>
              <w:t>按照去年邮寄次数确定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邮件妥收率</w:t>
            </w:r>
          </w:p>
        </w:tc>
        <w:tc>
          <w:tcPr>
            <w:tcW w:w="5386" w:type="dxa"/>
            <w:vAlign w:val="center"/>
          </w:tcPr>
          <w:p>
            <w:pPr>
              <w:pStyle w:val="13"/>
            </w:pPr>
            <w:r>
              <w:t>邮件妥收率</w:t>
            </w:r>
          </w:p>
        </w:tc>
        <w:tc>
          <w:tcPr>
            <w:tcW w:w="2268" w:type="dxa"/>
            <w:vAlign w:val="center"/>
          </w:tcPr>
          <w:p>
            <w:pPr>
              <w:pStyle w:val="13"/>
            </w:pPr>
            <w:r>
              <w:t>≥99%</w:t>
            </w:r>
          </w:p>
        </w:tc>
        <w:tc>
          <w:tcPr>
            <w:tcW w:w="1276" w:type="dxa"/>
            <w:vAlign w:val="center"/>
          </w:tcPr>
          <w:p>
            <w:pPr>
              <w:pStyle w:val="13"/>
            </w:pPr>
            <w:r>
              <w:t>按照每年邮寄次数确定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及时性</w:t>
            </w:r>
          </w:p>
        </w:tc>
        <w:tc>
          <w:tcPr>
            <w:tcW w:w="5386" w:type="dxa"/>
            <w:vAlign w:val="center"/>
          </w:tcPr>
          <w:p>
            <w:pPr>
              <w:pStyle w:val="13"/>
            </w:pPr>
            <w:r>
              <w:t>及时到达</w:t>
            </w:r>
          </w:p>
        </w:tc>
        <w:tc>
          <w:tcPr>
            <w:tcW w:w="2268" w:type="dxa"/>
            <w:vAlign w:val="center"/>
          </w:tcPr>
          <w:p>
            <w:pPr>
              <w:pStyle w:val="13"/>
            </w:pPr>
            <w:r>
              <w:t>≤3天</w:t>
            </w:r>
          </w:p>
        </w:tc>
        <w:tc>
          <w:tcPr>
            <w:tcW w:w="1276" w:type="dxa"/>
            <w:vAlign w:val="center"/>
          </w:tcPr>
          <w:p>
            <w:pPr>
              <w:pStyle w:val="13"/>
            </w:pPr>
            <w:r>
              <w:t>按照邮寄文件及时到达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5386" w:type="dxa"/>
            <w:vAlign w:val="center"/>
          </w:tcPr>
          <w:p>
            <w:pPr>
              <w:pStyle w:val="13"/>
            </w:pPr>
            <w:r>
              <w:t>资金成本</w:t>
            </w:r>
          </w:p>
        </w:tc>
        <w:tc>
          <w:tcPr>
            <w:tcW w:w="2268" w:type="dxa"/>
            <w:vAlign w:val="center"/>
          </w:tcPr>
          <w:p>
            <w:pPr>
              <w:pStyle w:val="13"/>
            </w:pPr>
            <w:r>
              <w:t>≤13万元</w:t>
            </w:r>
          </w:p>
        </w:tc>
        <w:tc>
          <w:tcPr>
            <w:tcW w:w="1276" w:type="dxa"/>
            <w:vAlign w:val="center"/>
          </w:tcPr>
          <w:p>
            <w:pPr>
              <w:pStyle w:val="13"/>
            </w:pPr>
            <w:r>
              <w:t>按照每次邮寄价格推测确定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社会效益</w:t>
            </w:r>
          </w:p>
        </w:tc>
        <w:tc>
          <w:tcPr>
            <w:tcW w:w="5386" w:type="dxa"/>
            <w:vAlign w:val="center"/>
          </w:tcPr>
          <w:p>
            <w:pPr>
              <w:pStyle w:val="13"/>
            </w:pPr>
            <w:r>
              <w:t>产生一定的社会效益</w:t>
            </w:r>
          </w:p>
        </w:tc>
        <w:tc>
          <w:tcPr>
            <w:tcW w:w="2268" w:type="dxa"/>
            <w:vAlign w:val="center"/>
          </w:tcPr>
          <w:p>
            <w:pPr>
              <w:pStyle w:val="13"/>
            </w:pPr>
            <w:r>
              <w:t>产生一定的社会效益</w:t>
            </w:r>
          </w:p>
        </w:tc>
        <w:tc>
          <w:tcPr>
            <w:tcW w:w="1276" w:type="dxa"/>
            <w:vAlign w:val="center"/>
          </w:tcPr>
          <w:p>
            <w:pPr>
              <w:pStyle w:val="13"/>
            </w:pPr>
            <w:r>
              <w:t>产生了社会效益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≥99%</w:t>
            </w:r>
          </w:p>
        </w:tc>
        <w:tc>
          <w:tcPr>
            <w:tcW w:w="1276" w:type="dxa"/>
            <w:vAlign w:val="center"/>
          </w:tcPr>
          <w:p>
            <w:pPr>
              <w:pStyle w:val="13"/>
            </w:pPr>
            <w:r>
              <w:t>寄件人和收件人是否满意</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7、12345市政府公开电话热线保障经费绩效目标表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13010026P00TJ6010004W</w:t>
            </w:r>
          </w:p>
        </w:tc>
        <w:tc>
          <w:tcPr>
            <w:tcW w:w="2835" w:type="dxa"/>
            <w:vAlign w:val="center"/>
          </w:tcPr>
          <w:p>
            <w:pPr>
              <w:pStyle w:val="11"/>
            </w:pPr>
            <w:r>
              <w:t>项目名称</w:t>
            </w:r>
          </w:p>
        </w:tc>
        <w:tc>
          <w:tcPr>
            <w:tcW w:w="6095" w:type="dxa"/>
            <w:gridSpan w:val="3"/>
            <w:vAlign w:val="center"/>
          </w:tcPr>
          <w:p>
            <w:pPr>
              <w:pStyle w:val="13"/>
            </w:pPr>
            <w:r>
              <w:t>12345市政府公开电话热线保障经费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3548.92</w:t>
            </w:r>
          </w:p>
        </w:tc>
        <w:tc>
          <w:tcPr>
            <w:tcW w:w="2835" w:type="dxa"/>
            <w:vAlign w:val="center"/>
          </w:tcPr>
          <w:p>
            <w:pPr>
              <w:pStyle w:val="11"/>
            </w:pPr>
            <w:r>
              <w:t>其中：财政    资金</w:t>
            </w:r>
          </w:p>
        </w:tc>
        <w:tc>
          <w:tcPr>
            <w:tcW w:w="2551" w:type="dxa"/>
            <w:vAlign w:val="center"/>
          </w:tcPr>
          <w:p>
            <w:pPr>
              <w:pStyle w:val="13"/>
            </w:pPr>
            <w:r>
              <w:t>3548.92</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用于支付公开电话人员及场地费用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1.用于市政府公开电话人员及场地等费用，确保市政府公开电话正常运转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数量指标</w:t>
            </w:r>
          </w:p>
        </w:tc>
        <w:tc>
          <w:tcPr>
            <w:tcW w:w="5386" w:type="dxa"/>
            <w:vAlign w:val="center"/>
          </w:tcPr>
          <w:p>
            <w:pPr>
              <w:pStyle w:val="13"/>
            </w:pPr>
            <w:r>
              <w:t>接线人数</w:t>
            </w:r>
          </w:p>
        </w:tc>
        <w:tc>
          <w:tcPr>
            <w:tcW w:w="2268" w:type="dxa"/>
            <w:vAlign w:val="center"/>
          </w:tcPr>
          <w:p>
            <w:pPr>
              <w:pStyle w:val="13"/>
            </w:pPr>
            <w:r>
              <w:t>≥300人</w:t>
            </w:r>
          </w:p>
        </w:tc>
        <w:tc>
          <w:tcPr>
            <w:tcW w:w="1276" w:type="dxa"/>
            <w:vAlign w:val="center"/>
          </w:tcPr>
          <w:p>
            <w:pPr>
              <w:pStyle w:val="13"/>
            </w:pPr>
            <w:r>
              <w:t>接线人员是否充足</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质量指标</w:t>
            </w:r>
          </w:p>
        </w:tc>
        <w:tc>
          <w:tcPr>
            <w:tcW w:w="5386" w:type="dxa"/>
            <w:vAlign w:val="center"/>
          </w:tcPr>
          <w:p>
            <w:pPr>
              <w:pStyle w:val="13"/>
            </w:pPr>
            <w:r>
              <w:t>接线效果</w:t>
            </w:r>
          </w:p>
        </w:tc>
        <w:tc>
          <w:tcPr>
            <w:tcW w:w="2268" w:type="dxa"/>
            <w:vAlign w:val="center"/>
          </w:tcPr>
          <w:p>
            <w:pPr>
              <w:pStyle w:val="13"/>
            </w:pPr>
            <w:r>
              <w:t>100%</w:t>
            </w:r>
          </w:p>
        </w:tc>
        <w:tc>
          <w:tcPr>
            <w:tcW w:w="1276" w:type="dxa"/>
            <w:vAlign w:val="center"/>
          </w:tcPr>
          <w:p>
            <w:pPr>
              <w:pStyle w:val="13"/>
            </w:pPr>
            <w:r>
              <w:t>接线人员是否准确解答问题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时效指标</w:t>
            </w:r>
          </w:p>
        </w:tc>
        <w:tc>
          <w:tcPr>
            <w:tcW w:w="5386" w:type="dxa"/>
            <w:vAlign w:val="center"/>
          </w:tcPr>
          <w:p>
            <w:pPr>
              <w:pStyle w:val="13"/>
            </w:pPr>
            <w:r>
              <w:t>接线时效</w:t>
            </w:r>
          </w:p>
        </w:tc>
        <w:tc>
          <w:tcPr>
            <w:tcW w:w="2268" w:type="dxa"/>
            <w:vAlign w:val="center"/>
          </w:tcPr>
          <w:p>
            <w:pPr>
              <w:pStyle w:val="13"/>
            </w:pPr>
            <w:r>
              <w:t>≤60秒</w:t>
            </w:r>
          </w:p>
        </w:tc>
        <w:tc>
          <w:tcPr>
            <w:tcW w:w="1276" w:type="dxa"/>
            <w:vAlign w:val="center"/>
          </w:tcPr>
          <w:p>
            <w:pPr>
              <w:pStyle w:val="13"/>
            </w:pPr>
            <w:r>
              <w:t>接线是否高效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成本指标</w:t>
            </w:r>
          </w:p>
        </w:tc>
        <w:tc>
          <w:tcPr>
            <w:tcW w:w="5386" w:type="dxa"/>
            <w:vAlign w:val="center"/>
          </w:tcPr>
          <w:p>
            <w:pPr>
              <w:pStyle w:val="13"/>
            </w:pPr>
            <w:r>
              <w:t>租赁成本</w:t>
            </w:r>
          </w:p>
        </w:tc>
        <w:tc>
          <w:tcPr>
            <w:tcW w:w="2268" w:type="dxa"/>
            <w:vAlign w:val="center"/>
          </w:tcPr>
          <w:p>
            <w:pPr>
              <w:pStyle w:val="13"/>
            </w:pPr>
            <w:r>
              <w:t>≤350万元</w:t>
            </w:r>
          </w:p>
        </w:tc>
        <w:tc>
          <w:tcPr>
            <w:tcW w:w="1276" w:type="dxa"/>
            <w:vAlign w:val="center"/>
          </w:tcPr>
          <w:p>
            <w:pPr>
              <w:pStyle w:val="13"/>
            </w:pPr>
            <w:r>
              <w:t>租赁成本是否控制在预算内</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社会效益指标</w:t>
            </w:r>
          </w:p>
        </w:tc>
        <w:tc>
          <w:tcPr>
            <w:tcW w:w="5386" w:type="dxa"/>
            <w:vAlign w:val="center"/>
          </w:tcPr>
          <w:p>
            <w:pPr>
              <w:pStyle w:val="13"/>
            </w:pPr>
            <w:r>
              <w:t>群众知晓率</w:t>
            </w:r>
          </w:p>
        </w:tc>
        <w:tc>
          <w:tcPr>
            <w:tcW w:w="2268" w:type="dxa"/>
            <w:vAlign w:val="center"/>
          </w:tcPr>
          <w:p>
            <w:pPr>
              <w:pStyle w:val="13"/>
            </w:pPr>
            <w:r>
              <w:t>≥5%</w:t>
            </w:r>
          </w:p>
        </w:tc>
        <w:tc>
          <w:tcPr>
            <w:tcW w:w="1276" w:type="dxa"/>
            <w:vAlign w:val="center"/>
          </w:tcPr>
          <w:p>
            <w:pPr>
              <w:pStyle w:val="13"/>
            </w:pPr>
            <w:r>
              <w:t>群众是否知晓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p>
            <w:pPr>
              <w:pStyle w:val="13"/>
            </w:pPr>
          </w:p>
        </w:tc>
        <w:tc>
          <w:tcPr>
            <w:tcW w:w="5386" w:type="dxa"/>
            <w:vAlign w:val="center"/>
          </w:tcPr>
          <w:p>
            <w:pPr>
              <w:pStyle w:val="13"/>
            </w:pPr>
            <w:r>
              <w:t>群众满意度</w:t>
            </w:r>
          </w:p>
          <w:p>
            <w:pPr>
              <w:pStyle w:val="13"/>
            </w:pPr>
          </w:p>
        </w:tc>
        <w:tc>
          <w:tcPr>
            <w:tcW w:w="2268" w:type="dxa"/>
            <w:vAlign w:val="center"/>
          </w:tcPr>
          <w:p>
            <w:pPr>
              <w:pStyle w:val="13"/>
            </w:pPr>
            <w:r>
              <w:t>≥98%</w:t>
            </w:r>
          </w:p>
        </w:tc>
        <w:tc>
          <w:tcPr>
            <w:tcW w:w="1276" w:type="dxa"/>
            <w:vAlign w:val="center"/>
          </w:tcPr>
          <w:p>
            <w:pPr>
              <w:pStyle w:val="13"/>
            </w:pPr>
            <w:r>
              <w:t>群众对接线回答是否满意</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8、办公室综合业务保障经费绩效目标表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13010026P009683100082</w:t>
            </w:r>
          </w:p>
        </w:tc>
        <w:tc>
          <w:tcPr>
            <w:tcW w:w="2835" w:type="dxa"/>
            <w:vAlign w:val="center"/>
          </w:tcPr>
          <w:p>
            <w:pPr>
              <w:pStyle w:val="11"/>
            </w:pPr>
            <w:r>
              <w:t>项目名称</w:t>
            </w:r>
          </w:p>
        </w:tc>
        <w:tc>
          <w:tcPr>
            <w:tcW w:w="6095" w:type="dxa"/>
            <w:gridSpan w:val="3"/>
            <w:vAlign w:val="center"/>
          </w:tcPr>
          <w:p>
            <w:pPr>
              <w:pStyle w:val="13"/>
            </w:pPr>
            <w:r>
              <w:t>办公室综合业务保障经费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200.00</w:t>
            </w:r>
          </w:p>
        </w:tc>
        <w:tc>
          <w:tcPr>
            <w:tcW w:w="2835" w:type="dxa"/>
            <w:vAlign w:val="center"/>
          </w:tcPr>
          <w:p>
            <w:pPr>
              <w:pStyle w:val="11"/>
            </w:pPr>
            <w:r>
              <w:t>其中：财政    资金</w:t>
            </w:r>
          </w:p>
        </w:tc>
        <w:tc>
          <w:tcPr>
            <w:tcW w:w="2551" w:type="dxa"/>
            <w:vAlign w:val="center"/>
          </w:tcPr>
          <w:p>
            <w:pPr>
              <w:pStyle w:val="13"/>
            </w:pPr>
            <w:r>
              <w:t>200.00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支付调研、信访、委托业务等费用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1.用于业务委托、调研等，确保市政府办公室正常运转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委托服务数量</w:t>
            </w:r>
          </w:p>
        </w:tc>
        <w:tc>
          <w:tcPr>
            <w:tcW w:w="5386" w:type="dxa"/>
            <w:vAlign w:val="center"/>
          </w:tcPr>
          <w:p>
            <w:pPr>
              <w:pStyle w:val="13"/>
            </w:pPr>
            <w:r>
              <w:t>委托服务单位数量</w:t>
            </w:r>
          </w:p>
        </w:tc>
        <w:tc>
          <w:tcPr>
            <w:tcW w:w="2268" w:type="dxa"/>
            <w:vAlign w:val="center"/>
          </w:tcPr>
          <w:p>
            <w:pPr>
              <w:pStyle w:val="13"/>
            </w:pPr>
            <w:r>
              <w:t>≥5个</w:t>
            </w:r>
          </w:p>
        </w:tc>
        <w:tc>
          <w:tcPr>
            <w:tcW w:w="1276" w:type="dxa"/>
            <w:vAlign w:val="center"/>
          </w:tcPr>
          <w:p>
            <w:pPr>
              <w:pStyle w:val="13"/>
            </w:pPr>
            <w:r>
              <w:t>根据委托业务量确定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工作任务完成情况</w:t>
            </w:r>
          </w:p>
        </w:tc>
        <w:tc>
          <w:tcPr>
            <w:tcW w:w="5386" w:type="dxa"/>
            <w:vAlign w:val="center"/>
          </w:tcPr>
          <w:p>
            <w:pPr>
              <w:pStyle w:val="13"/>
            </w:pPr>
            <w:r>
              <w:t>工作任务完成质量</w:t>
            </w:r>
          </w:p>
        </w:tc>
        <w:tc>
          <w:tcPr>
            <w:tcW w:w="2268" w:type="dxa"/>
            <w:vAlign w:val="center"/>
          </w:tcPr>
          <w:p>
            <w:pPr>
              <w:pStyle w:val="13"/>
            </w:pPr>
            <w:r>
              <w:t>100%</w:t>
            </w:r>
          </w:p>
        </w:tc>
        <w:tc>
          <w:tcPr>
            <w:tcW w:w="1276" w:type="dxa"/>
            <w:vAlign w:val="center"/>
          </w:tcPr>
          <w:p>
            <w:pPr>
              <w:pStyle w:val="13"/>
            </w:pPr>
            <w:r>
              <w:t>根据工作质量确定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开展工作时效性</w:t>
            </w:r>
          </w:p>
          <w:p>
            <w:pPr>
              <w:pStyle w:val="13"/>
            </w:pPr>
          </w:p>
        </w:tc>
        <w:tc>
          <w:tcPr>
            <w:tcW w:w="5386" w:type="dxa"/>
            <w:vAlign w:val="center"/>
          </w:tcPr>
          <w:p>
            <w:pPr>
              <w:pStyle w:val="13"/>
            </w:pPr>
            <w:r>
              <w:t>开展工作时效性</w:t>
            </w:r>
          </w:p>
          <w:p>
            <w:pPr>
              <w:pStyle w:val="13"/>
            </w:pPr>
          </w:p>
        </w:tc>
        <w:tc>
          <w:tcPr>
            <w:tcW w:w="2268" w:type="dxa"/>
            <w:vAlign w:val="center"/>
          </w:tcPr>
          <w:p>
            <w:pPr>
              <w:pStyle w:val="13"/>
            </w:pPr>
            <w:r>
              <w:t>≤1星期</w:t>
            </w:r>
          </w:p>
        </w:tc>
        <w:tc>
          <w:tcPr>
            <w:tcW w:w="1276" w:type="dxa"/>
            <w:vAlign w:val="center"/>
          </w:tcPr>
          <w:p>
            <w:pPr>
              <w:pStyle w:val="13"/>
            </w:pPr>
            <w:r>
              <w:t>是否及时完成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成本控制</w:t>
            </w:r>
          </w:p>
        </w:tc>
        <w:tc>
          <w:tcPr>
            <w:tcW w:w="5386" w:type="dxa"/>
            <w:vAlign w:val="center"/>
          </w:tcPr>
          <w:p>
            <w:pPr>
              <w:pStyle w:val="13"/>
            </w:pPr>
            <w:r>
              <w:t>委托业务次均成本</w:t>
            </w:r>
          </w:p>
        </w:tc>
        <w:tc>
          <w:tcPr>
            <w:tcW w:w="2268" w:type="dxa"/>
            <w:vAlign w:val="center"/>
          </w:tcPr>
          <w:p>
            <w:pPr>
              <w:pStyle w:val="13"/>
            </w:pPr>
            <w:r>
              <w:t>≤10万元</w:t>
            </w:r>
          </w:p>
        </w:tc>
        <w:tc>
          <w:tcPr>
            <w:tcW w:w="1276" w:type="dxa"/>
            <w:vAlign w:val="center"/>
          </w:tcPr>
          <w:p>
            <w:pPr>
              <w:pStyle w:val="13"/>
            </w:pPr>
            <w:r>
              <w:t>次均成本控制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社会效益</w:t>
            </w:r>
          </w:p>
        </w:tc>
        <w:tc>
          <w:tcPr>
            <w:tcW w:w="5386" w:type="dxa"/>
            <w:vAlign w:val="center"/>
          </w:tcPr>
          <w:p>
            <w:pPr>
              <w:pStyle w:val="13"/>
            </w:pPr>
            <w:r>
              <w:t>工作正常开展率</w:t>
            </w:r>
          </w:p>
        </w:tc>
        <w:tc>
          <w:tcPr>
            <w:tcW w:w="2268" w:type="dxa"/>
            <w:vAlign w:val="center"/>
          </w:tcPr>
          <w:p>
            <w:pPr>
              <w:pStyle w:val="13"/>
            </w:pPr>
            <w:r>
              <w:t>≥98%</w:t>
            </w:r>
          </w:p>
        </w:tc>
        <w:tc>
          <w:tcPr>
            <w:tcW w:w="1276" w:type="dxa"/>
            <w:vAlign w:val="center"/>
          </w:tcPr>
          <w:p>
            <w:pPr>
              <w:pStyle w:val="13"/>
            </w:pPr>
            <w:r>
              <w:t>业务是否正常开展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单位内部使用者满意度</w:t>
            </w:r>
          </w:p>
        </w:tc>
        <w:tc>
          <w:tcPr>
            <w:tcW w:w="5386" w:type="dxa"/>
            <w:vAlign w:val="center"/>
          </w:tcPr>
          <w:p>
            <w:pPr>
              <w:pStyle w:val="13"/>
            </w:pPr>
            <w:r>
              <w:t>单位内部使用者满意度</w:t>
            </w:r>
          </w:p>
        </w:tc>
        <w:tc>
          <w:tcPr>
            <w:tcW w:w="2268" w:type="dxa"/>
            <w:vAlign w:val="center"/>
          </w:tcPr>
          <w:p>
            <w:pPr>
              <w:pStyle w:val="13"/>
            </w:pPr>
            <w:r>
              <w:t>≥98%</w:t>
            </w:r>
          </w:p>
        </w:tc>
        <w:tc>
          <w:tcPr>
            <w:tcW w:w="1276" w:type="dxa"/>
            <w:vAlign w:val="center"/>
          </w:tcPr>
          <w:p>
            <w:pPr>
              <w:pStyle w:val="13"/>
            </w:pPr>
            <w:r>
              <w:t>服务对象是否满意</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9、公务服务和会务服务保障经费绩效目标表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13010026P00PN6L10007G</w:t>
            </w:r>
          </w:p>
        </w:tc>
        <w:tc>
          <w:tcPr>
            <w:tcW w:w="2835" w:type="dxa"/>
            <w:vAlign w:val="center"/>
          </w:tcPr>
          <w:p>
            <w:pPr>
              <w:pStyle w:val="11"/>
            </w:pPr>
            <w:r>
              <w:t>项目名称</w:t>
            </w:r>
          </w:p>
        </w:tc>
        <w:tc>
          <w:tcPr>
            <w:tcW w:w="6095" w:type="dxa"/>
            <w:gridSpan w:val="3"/>
            <w:vAlign w:val="center"/>
          </w:tcPr>
          <w:p>
            <w:pPr>
              <w:pStyle w:val="13"/>
            </w:pPr>
            <w:r>
              <w:t>公务服务和会务服务保障经费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185.00</w:t>
            </w:r>
          </w:p>
        </w:tc>
        <w:tc>
          <w:tcPr>
            <w:tcW w:w="2835" w:type="dxa"/>
            <w:vAlign w:val="center"/>
          </w:tcPr>
          <w:p>
            <w:pPr>
              <w:pStyle w:val="11"/>
            </w:pPr>
            <w:r>
              <w:t>其中：财政    资金</w:t>
            </w:r>
          </w:p>
        </w:tc>
        <w:tc>
          <w:tcPr>
            <w:tcW w:w="2551" w:type="dxa"/>
            <w:vAlign w:val="center"/>
          </w:tcPr>
          <w:p>
            <w:pPr>
              <w:pStyle w:val="13"/>
            </w:pPr>
            <w:r>
              <w:t>185.00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支付公务服务及会务服务费用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1.用于5号楼公务服务及会务服务，确保5号楼正常运转。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数量指标</w:t>
            </w:r>
          </w:p>
        </w:tc>
        <w:tc>
          <w:tcPr>
            <w:tcW w:w="5386" w:type="dxa"/>
            <w:vAlign w:val="center"/>
          </w:tcPr>
          <w:p>
            <w:pPr>
              <w:pStyle w:val="13"/>
            </w:pPr>
            <w:r>
              <w:t>服务天数</w:t>
            </w:r>
          </w:p>
        </w:tc>
        <w:tc>
          <w:tcPr>
            <w:tcW w:w="2268" w:type="dxa"/>
            <w:vAlign w:val="center"/>
          </w:tcPr>
          <w:p>
            <w:pPr>
              <w:pStyle w:val="13"/>
            </w:pPr>
            <w:r>
              <w:t>365天</w:t>
            </w:r>
          </w:p>
        </w:tc>
        <w:tc>
          <w:tcPr>
            <w:tcW w:w="1276" w:type="dxa"/>
            <w:vAlign w:val="center"/>
          </w:tcPr>
          <w:p>
            <w:pPr>
              <w:pStyle w:val="13"/>
            </w:pPr>
            <w:r>
              <w:t>是否保证服务时间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服务水平</w:t>
            </w:r>
          </w:p>
        </w:tc>
        <w:tc>
          <w:tcPr>
            <w:tcW w:w="5386" w:type="dxa"/>
            <w:vAlign w:val="center"/>
          </w:tcPr>
          <w:p>
            <w:pPr>
              <w:pStyle w:val="13"/>
            </w:pPr>
            <w:r>
              <w:t>服务质量</w:t>
            </w:r>
          </w:p>
        </w:tc>
        <w:tc>
          <w:tcPr>
            <w:tcW w:w="2268" w:type="dxa"/>
            <w:vAlign w:val="center"/>
          </w:tcPr>
          <w:p>
            <w:pPr>
              <w:pStyle w:val="13"/>
            </w:pPr>
            <w:r>
              <w:t>100%</w:t>
            </w:r>
          </w:p>
        </w:tc>
        <w:tc>
          <w:tcPr>
            <w:tcW w:w="1276" w:type="dxa"/>
            <w:vAlign w:val="center"/>
          </w:tcPr>
          <w:p>
            <w:pPr>
              <w:pStyle w:val="13"/>
            </w:pPr>
            <w:r>
              <w:t>是否保证服务质量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时效指标</w:t>
            </w:r>
          </w:p>
        </w:tc>
        <w:tc>
          <w:tcPr>
            <w:tcW w:w="5386" w:type="dxa"/>
            <w:vAlign w:val="center"/>
          </w:tcPr>
          <w:p>
            <w:pPr>
              <w:pStyle w:val="13"/>
            </w:pPr>
            <w:r>
              <w:t>服务时效</w:t>
            </w:r>
          </w:p>
        </w:tc>
        <w:tc>
          <w:tcPr>
            <w:tcW w:w="2268" w:type="dxa"/>
            <w:vAlign w:val="center"/>
          </w:tcPr>
          <w:p>
            <w:pPr>
              <w:pStyle w:val="13"/>
            </w:pPr>
            <w:r>
              <w:t>≤0.5小时</w:t>
            </w:r>
          </w:p>
        </w:tc>
        <w:tc>
          <w:tcPr>
            <w:tcW w:w="1276" w:type="dxa"/>
            <w:vAlign w:val="center"/>
          </w:tcPr>
          <w:p>
            <w:pPr>
              <w:pStyle w:val="13"/>
            </w:pPr>
            <w:r>
              <w:t>服务时效是否及时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项目预算控制数</w:t>
            </w:r>
          </w:p>
        </w:tc>
        <w:tc>
          <w:tcPr>
            <w:tcW w:w="5386" w:type="dxa"/>
            <w:vAlign w:val="center"/>
          </w:tcPr>
          <w:p>
            <w:pPr>
              <w:pStyle w:val="13"/>
            </w:pPr>
            <w:r>
              <w:t>项目预算控制数</w:t>
            </w:r>
          </w:p>
        </w:tc>
        <w:tc>
          <w:tcPr>
            <w:tcW w:w="2268" w:type="dxa"/>
            <w:vAlign w:val="center"/>
          </w:tcPr>
          <w:p>
            <w:pPr>
              <w:pStyle w:val="13"/>
            </w:pPr>
            <w:r>
              <w:t>≤185万元</w:t>
            </w:r>
          </w:p>
        </w:tc>
        <w:tc>
          <w:tcPr>
            <w:tcW w:w="1276" w:type="dxa"/>
            <w:vAlign w:val="center"/>
          </w:tcPr>
          <w:p>
            <w:pPr>
              <w:pStyle w:val="13"/>
            </w:pPr>
            <w:r>
              <w:t>成本是否控制在预算内</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社会效益指标</w:t>
            </w:r>
          </w:p>
        </w:tc>
        <w:tc>
          <w:tcPr>
            <w:tcW w:w="5386" w:type="dxa"/>
            <w:vAlign w:val="center"/>
          </w:tcPr>
          <w:p>
            <w:pPr>
              <w:pStyle w:val="13"/>
            </w:pPr>
            <w:r>
              <w:t>突发事件处理效率</w:t>
            </w:r>
          </w:p>
        </w:tc>
        <w:tc>
          <w:tcPr>
            <w:tcW w:w="2268" w:type="dxa"/>
            <w:vAlign w:val="center"/>
          </w:tcPr>
          <w:p>
            <w:pPr>
              <w:pStyle w:val="13"/>
            </w:pPr>
            <w:r>
              <w:t>≥5%</w:t>
            </w:r>
          </w:p>
        </w:tc>
        <w:tc>
          <w:tcPr>
            <w:tcW w:w="1276" w:type="dxa"/>
            <w:vAlign w:val="center"/>
          </w:tcPr>
          <w:p>
            <w:pPr>
              <w:pStyle w:val="13"/>
            </w:pPr>
            <w:r>
              <w:t>对突发事件处理情况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服务对象满意度指标</w:t>
            </w:r>
          </w:p>
        </w:tc>
        <w:tc>
          <w:tcPr>
            <w:tcW w:w="5386" w:type="dxa"/>
            <w:vAlign w:val="center"/>
          </w:tcPr>
          <w:p>
            <w:pPr>
              <w:pStyle w:val="13"/>
            </w:pPr>
            <w:r>
              <w:t>5号楼工作人员满意度</w:t>
            </w:r>
          </w:p>
        </w:tc>
        <w:tc>
          <w:tcPr>
            <w:tcW w:w="2268" w:type="dxa"/>
            <w:vAlign w:val="center"/>
          </w:tcPr>
          <w:p>
            <w:pPr>
              <w:pStyle w:val="13"/>
            </w:pPr>
            <w:r>
              <w:t>≥98%</w:t>
            </w:r>
          </w:p>
        </w:tc>
        <w:tc>
          <w:tcPr>
            <w:tcW w:w="1276" w:type="dxa"/>
            <w:vAlign w:val="center"/>
          </w:tcPr>
          <w:p>
            <w:pPr>
              <w:pStyle w:val="13"/>
            </w:pPr>
            <w:r>
              <w:t>服务对象是否满意</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10、公益损害及环境污染举报奖励经费绩效目标表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13010026P00980810004M</w:t>
            </w:r>
          </w:p>
        </w:tc>
        <w:tc>
          <w:tcPr>
            <w:tcW w:w="2835" w:type="dxa"/>
            <w:vAlign w:val="center"/>
          </w:tcPr>
          <w:p>
            <w:pPr>
              <w:pStyle w:val="11"/>
            </w:pPr>
            <w:r>
              <w:t>项目名称</w:t>
            </w:r>
          </w:p>
        </w:tc>
        <w:tc>
          <w:tcPr>
            <w:tcW w:w="6095" w:type="dxa"/>
            <w:gridSpan w:val="3"/>
            <w:vAlign w:val="center"/>
          </w:tcPr>
          <w:p>
            <w:pPr>
              <w:pStyle w:val="13"/>
            </w:pPr>
            <w:r>
              <w:t>公益损害及环境污染举报奖励经费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3.00</w:t>
            </w:r>
          </w:p>
        </w:tc>
        <w:tc>
          <w:tcPr>
            <w:tcW w:w="2835" w:type="dxa"/>
            <w:vAlign w:val="center"/>
          </w:tcPr>
          <w:p>
            <w:pPr>
              <w:pStyle w:val="11"/>
            </w:pPr>
            <w:r>
              <w:t>其中：财政    资金</w:t>
            </w:r>
          </w:p>
        </w:tc>
        <w:tc>
          <w:tcPr>
            <w:tcW w:w="2551" w:type="dxa"/>
            <w:vAlign w:val="center"/>
          </w:tcPr>
          <w:p>
            <w:pPr>
              <w:pStyle w:val="13"/>
            </w:pPr>
            <w:r>
              <w:t>3.00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支付公益损害及环境污染举报奖励费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1.用于公益损害及环境污染举报奖励，提升市民举报积极性</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数量指标</w:t>
            </w:r>
          </w:p>
        </w:tc>
        <w:tc>
          <w:tcPr>
            <w:tcW w:w="5386" w:type="dxa"/>
            <w:vAlign w:val="center"/>
          </w:tcPr>
          <w:p>
            <w:pPr>
              <w:pStyle w:val="13"/>
            </w:pPr>
            <w:r>
              <w:t>奖励次数</w:t>
            </w:r>
          </w:p>
        </w:tc>
        <w:tc>
          <w:tcPr>
            <w:tcW w:w="2268" w:type="dxa"/>
            <w:vAlign w:val="center"/>
          </w:tcPr>
          <w:p>
            <w:pPr>
              <w:pStyle w:val="13"/>
            </w:pPr>
            <w:r>
              <w:t>≥50次</w:t>
            </w:r>
          </w:p>
        </w:tc>
        <w:tc>
          <w:tcPr>
            <w:tcW w:w="1276" w:type="dxa"/>
            <w:vAlign w:val="center"/>
          </w:tcPr>
          <w:p>
            <w:pPr>
              <w:pStyle w:val="13"/>
            </w:pPr>
            <w:r>
              <w:t>根据举报次数和真实性确定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质量指标</w:t>
            </w:r>
          </w:p>
        </w:tc>
        <w:tc>
          <w:tcPr>
            <w:tcW w:w="5386" w:type="dxa"/>
            <w:vAlign w:val="center"/>
          </w:tcPr>
          <w:p>
            <w:pPr>
              <w:pStyle w:val="13"/>
            </w:pPr>
            <w:r>
              <w:t>奖励金额</w:t>
            </w:r>
          </w:p>
        </w:tc>
        <w:tc>
          <w:tcPr>
            <w:tcW w:w="2268" w:type="dxa"/>
            <w:vAlign w:val="center"/>
          </w:tcPr>
          <w:p>
            <w:pPr>
              <w:pStyle w:val="13"/>
            </w:pPr>
            <w:r>
              <w:t>100%</w:t>
            </w:r>
          </w:p>
        </w:tc>
        <w:tc>
          <w:tcPr>
            <w:tcW w:w="1276" w:type="dxa"/>
            <w:vAlign w:val="center"/>
          </w:tcPr>
          <w:p>
            <w:pPr>
              <w:pStyle w:val="13"/>
            </w:pPr>
            <w:r>
              <w:t>根据相关文件确定奖励金额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时效指标</w:t>
            </w:r>
          </w:p>
        </w:tc>
        <w:tc>
          <w:tcPr>
            <w:tcW w:w="5386" w:type="dxa"/>
            <w:vAlign w:val="center"/>
          </w:tcPr>
          <w:p>
            <w:pPr>
              <w:pStyle w:val="13"/>
            </w:pPr>
            <w:r>
              <w:t>奖励的及时性</w:t>
            </w:r>
          </w:p>
        </w:tc>
        <w:tc>
          <w:tcPr>
            <w:tcW w:w="2268" w:type="dxa"/>
            <w:vAlign w:val="center"/>
          </w:tcPr>
          <w:p>
            <w:pPr>
              <w:pStyle w:val="13"/>
            </w:pPr>
            <w:r>
              <w:t>≤2月</w:t>
            </w:r>
          </w:p>
        </w:tc>
        <w:tc>
          <w:tcPr>
            <w:tcW w:w="1276" w:type="dxa"/>
            <w:vAlign w:val="center"/>
          </w:tcPr>
          <w:p>
            <w:pPr>
              <w:pStyle w:val="13"/>
            </w:pPr>
            <w:r>
              <w:t>是否及时进行奖励</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项目预算控制数</w:t>
            </w:r>
          </w:p>
        </w:tc>
        <w:tc>
          <w:tcPr>
            <w:tcW w:w="5386" w:type="dxa"/>
            <w:vAlign w:val="center"/>
          </w:tcPr>
          <w:p>
            <w:pPr>
              <w:pStyle w:val="13"/>
            </w:pPr>
            <w:r>
              <w:t>项目预算控制数</w:t>
            </w:r>
          </w:p>
        </w:tc>
        <w:tc>
          <w:tcPr>
            <w:tcW w:w="2268" w:type="dxa"/>
            <w:vAlign w:val="center"/>
          </w:tcPr>
          <w:p>
            <w:pPr>
              <w:pStyle w:val="13"/>
            </w:pPr>
            <w:r>
              <w:t>≤3万元</w:t>
            </w:r>
          </w:p>
        </w:tc>
        <w:tc>
          <w:tcPr>
            <w:tcW w:w="1276" w:type="dxa"/>
            <w:vAlign w:val="center"/>
          </w:tcPr>
          <w:p>
            <w:pPr>
              <w:pStyle w:val="13"/>
            </w:pPr>
            <w:r>
              <w:t>费用是否在预算控制数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社会效益指标</w:t>
            </w:r>
          </w:p>
        </w:tc>
        <w:tc>
          <w:tcPr>
            <w:tcW w:w="5386" w:type="dxa"/>
            <w:vAlign w:val="center"/>
          </w:tcPr>
          <w:p>
            <w:pPr>
              <w:pStyle w:val="13"/>
            </w:pPr>
            <w:r>
              <w:t>市民举报积极性提升率</w:t>
            </w:r>
          </w:p>
        </w:tc>
        <w:tc>
          <w:tcPr>
            <w:tcW w:w="2268" w:type="dxa"/>
            <w:vAlign w:val="center"/>
          </w:tcPr>
          <w:p>
            <w:pPr>
              <w:pStyle w:val="13"/>
            </w:pPr>
            <w:r>
              <w:t>≥5%</w:t>
            </w:r>
          </w:p>
        </w:tc>
        <w:tc>
          <w:tcPr>
            <w:tcW w:w="1276" w:type="dxa"/>
            <w:vAlign w:val="center"/>
          </w:tcPr>
          <w:p>
            <w:pPr>
              <w:pStyle w:val="13"/>
            </w:pPr>
            <w:r>
              <w:t>市民举报积极性是否提高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举报人满意度</w:t>
            </w:r>
          </w:p>
        </w:tc>
        <w:tc>
          <w:tcPr>
            <w:tcW w:w="2268" w:type="dxa"/>
            <w:vAlign w:val="center"/>
          </w:tcPr>
          <w:p>
            <w:pPr>
              <w:pStyle w:val="13"/>
            </w:pPr>
            <w:r>
              <w:t>≥98%</w:t>
            </w:r>
          </w:p>
        </w:tc>
        <w:tc>
          <w:tcPr>
            <w:tcW w:w="1276" w:type="dxa"/>
            <w:vAlign w:val="center"/>
          </w:tcPr>
          <w:p>
            <w:pPr>
              <w:pStyle w:val="13"/>
            </w:pPr>
            <w:r>
              <w:t>举报人是否满意</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11、市政府微信和微博运维等政务公开经费绩效目标表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13010026P004L0810007G</w:t>
            </w:r>
          </w:p>
        </w:tc>
        <w:tc>
          <w:tcPr>
            <w:tcW w:w="2835" w:type="dxa"/>
            <w:vAlign w:val="center"/>
          </w:tcPr>
          <w:p>
            <w:pPr>
              <w:pStyle w:val="11"/>
            </w:pPr>
            <w:r>
              <w:t>项目名称</w:t>
            </w:r>
          </w:p>
        </w:tc>
        <w:tc>
          <w:tcPr>
            <w:tcW w:w="6095" w:type="dxa"/>
            <w:gridSpan w:val="3"/>
            <w:vAlign w:val="center"/>
          </w:tcPr>
          <w:p>
            <w:pPr>
              <w:pStyle w:val="13"/>
            </w:pPr>
            <w:r>
              <w:t>市政府微信和微博运维等政务公开经费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42.00</w:t>
            </w:r>
          </w:p>
        </w:tc>
        <w:tc>
          <w:tcPr>
            <w:tcW w:w="2835" w:type="dxa"/>
            <w:vAlign w:val="center"/>
          </w:tcPr>
          <w:p>
            <w:pPr>
              <w:pStyle w:val="11"/>
            </w:pPr>
            <w:r>
              <w:t>其中：财政    资金</w:t>
            </w:r>
          </w:p>
        </w:tc>
        <w:tc>
          <w:tcPr>
            <w:tcW w:w="2551" w:type="dxa"/>
            <w:vAlign w:val="center"/>
          </w:tcPr>
          <w:p>
            <w:pPr>
              <w:pStyle w:val="13"/>
            </w:pPr>
            <w:r>
              <w:t>42.00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支付市政府微博、微信公众号建设运维费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1.用于市政府微博、微信公众号建设运维，确保工作正常开展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次数</w:t>
            </w:r>
          </w:p>
        </w:tc>
        <w:tc>
          <w:tcPr>
            <w:tcW w:w="5386" w:type="dxa"/>
            <w:vAlign w:val="center"/>
          </w:tcPr>
          <w:p>
            <w:pPr>
              <w:pStyle w:val="13"/>
            </w:pPr>
            <w:r>
              <w:t>实际发送的微博、微信公众号次数</w:t>
            </w:r>
          </w:p>
        </w:tc>
        <w:tc>
          <w:tcPr>
            <w:tcW w:w="2268" w:type="dxa"/>
            <w:vAlign w:val="center"/>
          </w:tcPr>
          <w:p>
            <w:pPr>
              <w:pStyle w:val="13"/>
            </w:pPr>
            <w:r>
              <w:t>≥30条/月</w:t>
            </w:r>
          </w:p>
        </w:tc>
        <w:tc>
          <w:tcPr>
            <w:tcW w:w="1276" w:type="dxa"/>
            <w:vAlign w:val="center"/>
          </w:tcPr>
          <w:p>
            <w:pPr>
              <w:pStyle w:val="13"/>
            </w:pPr>
            <w:r>
              <w:t>实际发送次数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质量指标</w:t>
            </w:r>
          </w:p>
        </w:tc>
        <w:tc>
          <w:tcPr>
            <w:tcW w:w="5386" w:type="dxa"/>
            <w:vAlign w:val="center"/>
          </w:tcPr>
          <w:p>
            <w:pPr>
              <w:pStyle w:val="13"/>
            </w:pPr>
            <w:r>
              <w:t>业务完成质量</w:t>
            </w:r>
          </w:p>
        </w:tc>
        <w:tc>
          <w:tcPr>
            <w:tcW w:w="2268" w:type="dxa"/>
            <w:vAlign w:val="center"/>
          </w:tcPr>
          <w:p>
            <w:pPr>
              <w:pStyle w:val="13"/>
            </w:pPr>
            <w:r>
              <w:t>100%</w:t>
            </w:r>
          </w:p>
        </w:tc>
        <w:tc>
          <w:tcPr>
            <w:tcW w:w="1276" w:type="dxa"/>
            <w:vAlign w:val="center"/>
          </w:tcPr>
          <w:p>
            <w:pPr>
              <w:pStyle w:val="13"/>
            </w:pPr>
            <w:r>
              <w:t>业务完成质量品质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工作完成的时效</w:t>
            </w:r>
          </w:p>
          <w:p>
            <w:pPr>
              <w:pStyle w:val="13"/>
            </w:pPr>
          </w:p>
        </w:tc>
        <w:tc>
          <w:tcPr>
            <w:tcW w:w="5386" w:type="dxa"/>
            <w:vAlign w:val="center"/>
          </w:tcPr>
          <w:p>
            <w:pPr>
              <w:pStyle w:val="13"/>
            </w:pPr>
            <w:r>
              <w:t>工作完成的时效于计划差额</w:t>
            </w:r>
          </w:p>
          <w:p>
            <w:pPr>
              <w:pStyle w:val="13"/>
            </w:pPr>
          </w:p>
        </w:tc>
        <w:tc>
          <w:tcPr>
            <w:tcW w:w="2268" w:type="dxa"/>
            <w:vAlign w:val="center"/>
          </w:tcPr>
          <w:p>
            <w:pPr>
              <w:pStyle w:val="13"/>
            </w:pPr>
            <w:r>
              <w:t>≤1天</w:t>
            </w:r>
          </w:p>
        </w:tc>
        <w:tc>
          <w:tcPr>
            <w:tcW w:w="1276" w:type="dxa"/>
            <w:vAlign w:val="center"/>
          </w:tcPr>
          <w:p>
            <w:pPr>
              <w:pStyle w:val="13"/>
            </w:pPr>
            <w:r>
              <w:t>是否及时发送信息</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项目预算控制数</w:t>
            </w:r>
          </w:p>
        </w:tc>
        <w:tc>
          <w:tcPr>
            <w:tcW w:w="5386" w:type="dxa"/>
            <w:vAlign w:val="center"/>
          </w:tcPr>
          <w:p>
            <w:pPr>
              <w:pStyle w:val="13"/>
            </w:pPr>
            <w:r>
              <w:t>项目预算控制数</w:t>
            </w:r>
          </w:p>
        </w:tc>
        <w:tc>
          <w:tcPr>
            <w:tcW w:w="2268" w:type="dxa"/>
            <w:vAlign w:val="center"/>
          </w:tcPr>
          <w:p>
            <w:pPr>
              <w:pStyle w:val="13"/>
            </w:pPr>
            <w:r>
              <w:t>≤42万元</w:t>
            </w:r>
          </w:p>
        </w:tc>
        <w:tc>
          <w:tcPr>
            <w:tcW w:w="1276" w:type="dxa"/>
            <w:vAlign w:val="center"/>
          </w:tcPr>
          <w:p>
            <w:pPr>
              <w:pStyle w:val="13"/>
            </w:pPr>
            <w:r>
              <w:t>费用是否在预算控制数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社会效益指标</w:t>
            </w:r>
          </w:p>
        </w:tc>
        <w:tc>
          <w:tcPr>
            <w:tcW w:w="5386" w:type="dxa"/>
            <w:vAlign w:val="center"/>
          </w:tcPr>
          <w:p>
            <w:pPr>
              <w:pStyle w:val="13"/>
            </w:pPr>
            <w:r>
              <w:t>微博、微信公众号市民知晓度</w:t>
            </w:r>
          </w:p>
        </w:tc>
        <w:tc>
          <w:tcPr>
            <w:tcW w:w="2268" w:type="dxa"/>
            <w:vAlign w:val="center"/>
          </w:tcPr>
          <w:p>
            <w:pPr>
              <w:pStyle w:val="13"/>
            </w:pPr>
            <w:r>
              <w:t>≥5%</w:t>
            </w:r>
          </w:p>
        </w:tc>
        <w:tc>
          <w:tcPr>
            <w:tcW w:w="1276" w:type="dxa"/>
            <w:vAlign w:val="center"/>
          </w:tcPr>
          <w:p>
            <w:pPr>
              <w:pStyle w:val="13"/>
            </w:pPr>
            <w:r>
              <w:t>是否产生一定的社会效益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p>
            <w:pPr>
              <w:pStyle w:val="13"/>
            </w:pPr>
          </w:p>
        </w:tc>
        <w:tc>
          <w:tcPr>
            <w:tcW w:w="5386" w:type="dxa"/>
            <w:vAlign w:val="center"/>
          </w:tcPr>
          <w:p>
            <w:pPr>
              <w:pStyle w:val="13"/>
            </w:pPr>
            <w:r>
              <w:t>群众满意度</w:t>
            </w:r>
          </w:p>
          <w:p>
            <w:pPr>
              <w:pStyle w:val="13"/>
            </w:pPr>
          </w:p>
        </w:tc>
        <w:tc>
          <w:tcPr>
            <w:tcW w:w="2268" w:type="dxa"/>
            <w:vAlign w:val="center"/>
          </w:tcPr>
          <w:p>
            <w:pPr>
              <w:pStyle w:val="13"/>
            </w:pPr>
            <w:r>
              <w:t>≥98%</w:t>
            </w:r>
          </w:p>
        </w:tc>
        <w:tc>
          <w:tcPr>
            <w:tcW w:w="1276" w:type="dxa"/>
            <w:vAlign w:val="center"/>
          </w:tcPr>
          <w:p>
            <w:pPr>
              <w:pStyle w:val="13"/>
            </w:pPr>
            <w:r>
              <w:t>群众是否对发送的信息满意</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12、私搭乱建、违章建筑专项整治指挥部集中办公经费绩效目标表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13010026P009683100101</w:t>
            </w:r>
          </w:p>
        </w:tc>
        <w:tc>
          <w:tcPr>
            <w:tcW w:w="2835" w:type="dxa"/>
            <w:vAlign w:val="center"/>
          </w:tcPr>
          <w:p>
            <w:pPr>
              <w:pStyle w:val="11"/>
            </w:pPr>
            <w:r>
              <w:t>项目名称</w:t>
            </w:r>
          </w:p>
        </w:tc>
        <w:tc>
          <w:tcPr>
            <w:tcW w:w="6095" w:type="dxa"/>
            <w:gridSpan w:val="3"/>
            <w:vAlign w:val="center"/>
          </w:tcPr>
          <w:p>
            <w:pPr>
              <w:pStyle w:val="13"/>
            </w:pPr>
            <w:r>
              <w:t>私搭乱建、违章建筑专项整治指挥部集中办公经费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30.00</w:t>
            </w:r>
          </w:p>
        </w:tc>
        <w:tc>
          <w:tcPr>
            <w:tcW w:w="2835" w:type="dxa"/>
            <w:vAlign w:val="center"/>
          </w:tcPr>
          <w:p>
            <w:pPr>
              <w:pStyle w:val="11"/>
            </w:pPr>
            <w:r>
              <w:t>其中：财政    资金</w:t>
            </w:r>
          </w:p>
        </w:tc>
        <w:tc>
          <w:tcPr>
            <w:tcW w:w="2551" w:type="dxa"/>
            <w:vAlign w:val="center"/>
          </w:tcPr>
          <w:p>
            <w:pPr>
              <w:pStyle w:val="13"/>
            </w:pPr>
            <w:r>
              <w:t>30.00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支付私搭乱建、违章建筑专项整治指挥部办公经费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50%</w:t>
            </w:r>
          </w:p>
        </w:tc>
        <w:tc>
          <w:tcPr>
            <w:tcW w:w="2835" w:type="dxa"/>
            <w:vAlign w:val="center"/>
          </w:tcPr>
          <w:p>
            <w:pPr>
              <w:pStyle w:val="14"/>
            </w:pPr>
            <w:r>
              <w:t>100%</w:t>
            </w:r>
          </w:p>
        </w:tc>
        <w:tc>
          <w:tcPr>
            <w:tcW w:w="2551" w:type="dxa"/>
            <w:vAlign w:val="center"/>
          </w:tcPr>
          <w:p>
            <w:pPr>
              <w:pStyle w:val="14"/>
            </w:pPr>
            <w:r>
              <w:t xml:space="preserve"> </w:t>
            </w:r>
          </w:p>
        </w:tc>
        <w:tc>
          <w:tcPr>
            <w:tcW w:w="3544" w:type="dxa"/>
            <w:gridSpan w:val="2"/>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1.用于市私搭乱建、违章建筑专项整治指挥部办公经费，确保指挥部工作正常运转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数量指标</w:t>
            </w:r>
          </w:p>
        </w:tc>
        <w:tc>
          <w:tcPr>
            <w:tcW w:w="5386" w:type="dxa"/>
            <w:vAlign w:val="center"/>
          </w:tcPr>
          <w:p>
            <w:pPr>
              <w:pStyle w:val="13"/>
            </w:pPr>
            <w:r>
              <w:t>指挥部实际工作人数</w:t>
            </w:r>
          </w:p>
        </w:tc>
        <w:tc>
          <w:tcPr>
            <w:tcW w:w="2268" w:type="dxa"/>
            <w:vAlign w:val="center"/>
          </w:tcPr>
          <w:p>
            <w:pPr>
              <w:pStyle w:val="13"/>
            </w:pPr>
            <w:r>
              <w:t>≥20人</w:t>
            </w:r>
          </w:p>
        </w:tc>
        <w:tc>
          <w:tcPr>
            <w:tcW w:w="1276" w:type="dxa"/>
            <w:vAlign w:val="center"/>
          </w:tcPr>
          <w:p>
            <w:pPr>
              <w:pStyle w:val="13"/>
            </w:pPr>
            <w:r>
              <w:t>工作人员是否充足</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质量指标</w:t>
            </w:r>
          </w:p>
        </w:tc>
        <w:tc>
          <w:tcPr>
            <w:tcW w:w="5386" w:type="dxa"/>
            <w:vAlign w:val="center"/>
          </w:tcPr>
          <w:p>
            <w:pPr>
              <w:pStyle w:val="13"/>
            </w:pPr>
            <w:r>
              <w:t>清理私搭乱建、违章建筑效果与计划对比</w:t>
            </w:r>
          </w:p>
        </w:tc>
        <w:tc>
          <w:tcPr>
            <w:tcW w:w="2268" w:type="dxa"/>
            <w:vAlign w:val="center"/>
          </w:tcPr>
          <w:p>
            <w:pPr>
              <w:pStyle w:val="13"/>
            </w:pPr>
            <w:r>
              <w:t xml:space="preserve">≥98% </w:t>
            </w:r>
          </w:p>
        </w:tc>
        <w:tc>
          <w:tcPr>
            <w:tcW w:w="1276" w:type="dxa"/>
            <w:vAlign w:val="center"/>
          </w:tcPr>
          <w:p>
            <w:pPr>
              <w:pStyle w:val="13"/>
            </w:pPr>
            <w:r>
              <w:t>清理质量是否达标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时效指标</w:t>
            </w:r>
          </w:p>
        </w:tc>
        <w:tc>
          <w:tcPr>
            <w:tcW w:w="5386" w:type="dxa"/>
            <w:vAlign w:val="center"/>
          </w:tcPr>
          <w:p>
            <w:pPr>
              <w:pStyle w:val="13"/>
            </w:pPr>
            <w:r>
              <w:t>实际工作时长</w:t>
            </w:r>
          </w:p>
        </w:tc>
        <w:tc>
          <w:tcPr>
            <w:tcW w:w="2268" w:type="dxa"/>
            <w:vAlign w:val="center"/>
          </w:tcPr>
          <w:p>
            <w:pPr>
              <w:pStyle w:val="13"/>
            </w:pPr>
            <w:r>
              <w:t>≥1年</w:t>
            </w:r>
          </w:p>
        </w:tc>
        <w:tc>
          <w:tcPr>
            <w:tcW w:w="1276" w:type="dxa"/>
            <w:vAlign w:val="center"/>
          </w:tcPr>
          <w:p>
            <w:pPr>
              <w:pStyle w:val="13"/>
            </w:pPr>
            <w:r>
              <w:t>工作时长能否达到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项目预算控制数</w:t>
            </w:r>
          </w:p>
        </w:tc>
        <w:tc>
          <w:tcPr>
            <w:tcW w:w="5386" w:type="dxa"/>
            <w:vAlign w:val="center"/>
          </w:tcPr>
          <w:p>
            <w:pPr>
              <w:pStyle w:val="13"/>
            </w:pPr>
            <w:r>
              <w:t>项目预算控制数</w:t>
            </w:r>
          </w:p>
        </w:tc>
        <w:tc>
          <w:tcPr>
            <w:tcW w:w="2268" w:type="dxa"/>
            <w:vAlign w:val="center"/>
          </w:tcPr>
          <w:p>
            <w:pPr>
              <w:pStyle w:val="13"/>
            </w:pPr>
            <w:r>
              <w:t>≤30万</w:t>
            </w:r>
          </w:p>
        </w:tc>
        <w:tc>
          <w:tcPr>
            <w:tcW w:w="1276" w:type="dxa"/>
            <w:vAlign w:val="center"/>
          </w:tcPr>
          <w:p>
            <w:pPr>
              <w:pStyle w:val="13"/>
            </w:pPr>
            <w:r>
              <w:t>费用是否能控制在预算内</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社会效益指标</w:t>
            </w:r>
          </w:p>
        </w:tc>
        <w:tc>
          <w:tcPr>
            <w:tcW w:w="5386" w:type="dxa"/>
            <w:vAlign w:val="center"/>
          </w:tcPr>
          <w:p>
            <w:pPr>
              <w:pStyle w:val="13"/>
            </w:pPr>
            <w:r>
              <w:t>市容市貌达到预期效果</w:t>
            </w:r>
          </w:p>
        </w:tc>
        <w:tc>
          <w:tcPr>
            <w:tcW w:w="2268" w:type="dxa"/>
            <w:vAlign w:val="center"/>
          </w:tcPr>
          <w:p>
            <w:pPr>
              <w:pStyle w:val="13"/>
            </w:pPr>
            <w:r>
              <w:t>市容市貌达到预期效果</w:t>
            </w:r>
          </w:p>
        </w:tc>
        <w:tc>
          <w:tcPr>
            <w:tcW w:w="1276" w:type="dxa"/>
            <w:vAlign w:val="center"/>
          </w:tcPr>
          <w:p>
            <w:pPr>
              <w:pStyle w:val="13"/>
            </w:pPr>
            <w:r>
              <w:t>预期效果是否实现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服务对象满意度指标</w:t>
            </w:r>
          </w:p>
        </w:tc>
        <w:tc>
          <w:tcPr>
            <w:tcW w:w="5386" w:type="dxa"/>
            <w:vAlign w:val="center"/>
          </w:tcPr>
          <w:p>
            <w:pPr>
              <w:pStyle w:val="13"/>
            </w:pPr>
            <w:r>
              <w:t>指挥部工作人员满意度</w:t>
            </w:r>
          </w:p>
        </w:tc>
        <w:tc>
          <w:tcPr>
            <w:tcW w:w="2268" w:type="dxa"/>
            <w:vAlign w:val="center"/>
          </w:tcPr>
          <w:p>
            <w:pPr>
              <w:pStyle w:val="13"/>
            </w:pPr>
            <w:r>
              <w:t>≥98%</w:t>
            </w:r>
          </w:p>
        </w:tc>
        <w:tc>
          <w:tcPr>
            <w:tcW w:w="1276" w:type="dxa"/>
            <w:vAlign w:val="center"/>
          </w:tcPr>
          <w:p>
            <w:pPr>
              <w:pStyle w:val="13"/>
            </w:pPr>
            <w:r>
              <w:t>工作人员是否满意</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13、驻京联络处服务保障经费绩效目标表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13010026P00031410005U</w:t>
            </w:r>
          </w:p>
        </w:tc>
        <w:tc>
          <w:tcPr>
            <w:tcW w:w="2835" w:type="dxa"/>
            <w:vAlign w:val="center"/>
          </w:tcPr>
          <w:p>
            <w:pPr>
              <w:pStyle w:val="11"/>
            </w:pPr>
            <w:r>
              <w:t>项目名称</w:t>
            </w:r>
          </w:p>
        </w:tc>
        <w:tc>
          <w:tcPr>
            <w:tcW w:w="6095" w:type="dxa"/>
            <w:gridSpan w:val="3"/>
            <w:vAlign w:val="center"/>
          </w:tcPr>
          <w:p>
            <w:pPr>
              <w:pStyle w:val="13"/>
            </w:pPr>
            <w:r>
              <w:t>驻京联络处服务保障经费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320.00</w:t>
            </w:r>
          </w:p>
        </w:tc>
        <w:tc>
          <w:tcPr>
            <w:tcW w:w="2835" w:type="dxa"/>
            <w:vAlign w:val="center"/>
          </w:tcPr>
          <w:p>
            <w:pPr>
              <w:pStyle w:val="11"/>
            </w:pPr>
            <w:r>
              <w:t>其中：财政    资金</w:t>
            </w:r>
          </w:p>
        </w:tc>
        <w:tc>
          <w:tcPr>
            <w:tcW w:w="2551" w:type="dxa"/>
            <w:vAlign w:val="center"/>
          </w:tcPr>
          <w:p>
            <w:pPr>
              <w:pStyle w:val="13"/>
            </w:pPr>
            <w:r>
              <w:t>320.00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支付驻京办办公经费及服务保障经费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1.完成在京与国家各部委对接，确保驻京办工作正常开展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对接活动次数</w:t>
            </w:r>
          </w:p>
        </w:tc>
        <w:tc>
          <w:tcPr>
            <w:tcW w:w="5386" w:type="dxa"/>
            <w:vAlign w:val="center"/>
          </w:tcPr>
          <w:p>
            <w:pPr>
              <w:pStyle w:val="13"/>
            </w:pPr>
            <w:r>
              <w:t>对接活动次数</w:t>
            </w:r>
          </w:p>
        </w:tc>
        <w:tc>
          <w:tcPr>
            <w:tcW w:w="2268" w:type="dxa"/>
            <w:vAlign w:val="center"/>
          </w:tcPr>
          <w:p>
            <w:pPr>
              <w:pStyle w:val="13"/>
            </w:pPr>
            <w:r>
              <w:t>≥50次</w:t>
            </w:r>
          </w:p>
        </w:tc>
        <w:tc>
          <w:tcPr>
            <w:tcW w:w="1276" w:type="dxa"/>
            <w:vAlign w:val="center"/>
          </w:tcPr>
          <w:p>
            <w:pPr>
              <w:pStyle w:val="13"/>
            </w:pPr>
            <w:r>
              <w:t>驻京办工作安排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活动效果</w:t>
            </w:r>
          </w:p>
        </w:tc>
        <w:tc>
          <w:tcPr>
            <w:tcW w:w="5386" w:type="dxa"/>
            <w:vAlign w:val="center"/>
          </w:tcPr>
          <w:p>
            <w:pPr>
              <w:pStyle w:val="13"/>
            </w:pPr>
            <w:r>
              <w:t>对接效果与预期对比</w:t>
            </w:r>
          </w:p>
        </w:tc>
        <w:tc>
          <w:tcPr>
            <w:tcW w:w="2268" w:type="dxa"/>
            <w:vAlign w:val="center"/>
          </w:tcPr>
          <w:p>
            <w:pPr>
              <w:pStyle w:val="13"/>
            </w:pPr>
            <w:r>
              <w:t>100%</w:t>
            </w:r>
          </w:p>
        </w:tc>
        <w:tc>
          <w:tcPr>
            <w:tcW w:w="1276" w:type="dxa"/>
            <w:vAlign w:val="center"/>
          </w:tcPr>
          <w:p>
            <w:pPr>
              <w:pStyle w:val="13"/>
            </w:pPr>
            <w:r>
              <w:t>驻京办工作安排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工作开展及时性</w:t>
            </w:r>
          </w:p>
        </w:tc>
        <w:tc>
          <w:tcPr>
            <w:tcW w:w="5386" w:type="dxa"/>
            <w:vAlign w:val="center"/>
          </w:tcPr>
          <w:p>
            <w:pPr>
              <w:pStyle w:val="13"/>
            </w:pPr>
            <w:r>
              <w:t>对接活动开展及时性</w:t>
            </w:r>
          </w:p>
        </w:tc>
        <w:tc>
          <w:tcPr>
            <w:tcW w:w="2268" w:type="dxa"/>
            <w:vAlign w:val="center"/>
          </w:tcPr>
          <w:p>
            <w:pPr>
              <w:pStyle w:val="13"/>
            </w:pPr>
            <w:r>
              <w:t>≤1小时</w:t>
            </w:r>
          </w:p>
        </w:tc>
        <w:tc>
          <w:tcPr>
            <w:tcW w:w="1276" w:type="dxa"/>
            <w:vAlign w:val="center"/>
          </w:tcPr>
          <w:p>
            <w:pPr>
              <w:pStyle w:val="13"/>
            </w:pPr>
            <w:r>
              <w:t>驻京办工作安排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项目预算控制数</w:t>
            </w:r>
          </w:p>
        </w:tc>
        <w:tc>
          <w:tcPr>
            <w:tcW w:w="5386" w:type="dxa"/>
            <w:vAlign w:val="center"/>
          </w:tcPr>
          <w:p>
            <w:pPr>
              <w:pStyle w:val="13"/>
            </w:pPr>
            <w:r>
              <w:t>项目预算控制数</w:t>
            </w:r>
          </w:p>
        </w:tc>
        <w:tc>
          <w:tcPr>
            <w:tcW w:w="2268" w:type="dxa"/>
            <w:vAlign w:val="center"/>
          </w:tcPr>
          <w:p>
            <w:pPr>
              <w:pStyle w:val="13"/>
            </w:pPr>
            <w:r>
              <w:t>≤320万元</w:t>
            </w:r>
          </w:p>
        </w:tc>
        <w:tc>
          <w:tcPr>
            <w:tcW w:w="1276" w:type="dxa"/>
            <w:vAlign w:val="center"/>
          </w:tcPr>
          <w:p>
            <w:pPr>
              <w:pStyle w:val="13"/>
            </w:pPr>
            <w:r>
              <w:t>驻京办工作安排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工作影响力</w:t>
            </w:r>
          </w:p>
        </w:tc>
        <w:tc>
          <w:tcPr>
            <w:tcW w:w="5386" w:type="dxa"/>
            <w:vAlign w:val="center"/>
          </w:tcPr>
          <w:p>
            <w:pPr>
              <w:pStyle w:val="13"/>
            </w:pPr>
            <w:r>
              <w:t>提高在京影响力</w:t>
            </w:r>
          </w:p>
        </w:tc>
        <w:tc>
          <w:tcPr>
            <w:tcW w:w="2268" w:type="dxa"/>
            <w:vAlign w:val="center"/>
          </w:tcPr>
          <w:p>
            <w:pPr>
              <w:pStyle w:val="13"/>
            </w:pPr>
            <w:r>
              <w:t>≥5%</w:t>
            </w:r>
          </w:p>
        </w:tc>
        <w:tc>
          <w:tcPr>
            <w:tcW w:w="1276" w:type="dxa"/>
            <w:vAlign w:val="center"/>
          </w:tcPr>
          <w:p>
            <w:pPr>
              <w:pStyle w:val="13"/>
            </w:pPr>
            <w:r>
              <w:t>驻京办工作安排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满意度</w:t>
            </w:r>
          </w:p>
        </w:tc>
        <w:tc>
          <w:tcPr>
            <w:tcW w:w="5386" w:type="dxa"/>
            <w:vAlign w:val="center"/>
          </w:tcPr>
          <w:p>
            <w:pPr>
              <w:pStyle w:val="13"/>
            </w:pPr>
            <w:r>
              <w:t>服务保障对象的满意度</w:t>
            </w:r>
          </w:p>
        </w:tc>
        <w:tc>
          <w:tcPr>
            <w:tcW w:w="2268" w:type="dxa"/>
            <w:vAlign w:val="center"/>
          </w:tcPr>
          <w:p>
            <w:pPr>
              <w:pStyle w:val="13"/>
            </w:pPr>
            <w:r>
              <w:t>≥98%</w:t>
            </w:r>
          </w:p>
        </w:tc>
        <w:tc>
          <w:tcPr>
            <w:tcW w:w="1276" w:type="dxa"/>
            <w:vAlign w:val="center"/>
          </w:tcPr>
          <w:p>
            <w:pPr>
              <w:pStyle w:val="13"/>
            </w:pPr>
            <w:r>
              <w:t>驻京办工作安排</w:t>
            </w:r>
          </w:p>
        </w:tc>
      </w:tr>
    </w:tbl>
    <w:p>
      <w:pPr>
        <w:sectPr>
          <w:pgSz w:w="16840" w:h="11900" w:orient="landscape"/>
          <w:pgMar w:top="1361" w:right="1020" w:bottom="1134" w:left="1020" w:header="720" w:footer="720" w:gutter="0"/>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6"/>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301石家庄市人民政府办公室</w:t>
            </w:r>
          </w:p>
        </w:tc>
        <w:tc>
          <w:tcPr>
            <w:tcW w:w="8676" w:type="dxa"/>
            <w:gridSpan w:val="9"/>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7712" w:type="dxa"/>
            <w:gridSpan w:val="8"/>
            <w:vAlign w:val="center"/>
          </w:tcPr>
          <w:p>
            <w:pPr>
              <w:pStyle w:val="11"/>
            </w:pPr>
            <w:r>
              <w:t>政府采购金额（当年部门预算安排资金）</w:t>
            </w:r>
          </w:p>
        </w:tc>
        <w:tc>
          <w:tcPr>
            <w:tcW w:w="964" w:type="dxa"/>
            <w:vMerge w:val="restart"/>
            <w:vAlign w:val="center"/>
          </w:tcPr>
          <w:p>
            <w:pPr>
              <w:pStyle w:val="11"/>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财政拨款结转</w:t>
            </w:r>
          </w:p>
        </w:tc>
        <w:tc>
          <w:tcPr>
            <w:tcW w:w="964" w:type="dxa"/>
            <w:vAlign w:val="center"/>
          </w:tcPr>
          <w:p>
            <w:pPr>
              <w:pStyle w:val="11"/>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5"/>
            </w:pPr>
            <w:r>
              <w:t>合  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3884.65</w:t>
            </w:r>
          </w:p>
        </w:tc>
        <w:tc>
          <w:tcPr>
            <w:tcW w:w="964" w:type="dxa"/>
            <w:vAlign w:val="center"/>
          </w:tcPr>
          <w:p>
            <w:pPr>
              <w:pStyle w:val="16"/>
            </w:pPr>
            <w:r>
              <w:t>3884.65</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684.65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5"/>
            </w:pPr>
            <w:r>
              <w:t>石家庄市人民政府办公室本级小计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3884.65</w:t>
            </w:r>
          </w:p>
        </w:tc>
        <w:tc>
          <w:tcPr>
            <w:tcW w:w="964" w:type="dxa"/>
            <w:vAlign w:val="center"/>
          </w:tcPr>
          <w:p>
            <w:pPr>
              <w:pStyle w:val="16"/>
            </w:pPr>
            <w:r>
              <w:t>3884.65</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684.65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公用经费1</w:t>
            </w:r>
          </w:p>
        </w:tc>
        <w:tc>
          <w:tcPr>
            <w:tcW w:w="964" w:type="dxa"/>
            <w:vAlign w:val="center"/>
          </w:tcPr>
          <w:p>
            <w:pPr>
              <w:pStyle w:val="12"/>
            </w:pPr>
            <w:r>
              <w:t>219.41</w:t>
            </w:r>
          </w:p>
        </w:tc>
        <w:tc>
          <w:tcPr>
            <w:tcW w:w="1134" w:type="dxa"/>
            <w:vAlign w:val="center"/>
          </w:tcPr>
          <w:p>
            <w:pPr>
              <w:pStyle w:val="13"/>
            </w:pPr>
            <w:r>
              <w:t>复印纸</w:t>
            </w:r>
          </w:p>
        </w:tc>
        <w:tc>
          <w:tcPr>
            <w:tcW w:w="1134" w:type="dxa"/>
            <w:vAlign w:val="center"/>
          </w:tcPr>
          <w:p>
            <w:pPr>
              <w:pStyle w:val="13"/>
            </w:pPr>
            <w:r>
              <w:t>A05040101</w:t>
            </w:r>
          </w:p>
        </w:tc>
        <w:tc>
          <w:tcPr>
            <w:tcW w:w="709" w:type="dxa"/>
            <w:vAlign w:val="center"/>
          </w:tcPr>
          <w:p>
            <w:pPr>
              <w:pStyle w:val="14"/>
            </w:pPr>
            <w:r>
              <w:t>批</w:t>
            </w:r>
          </w:p>
        </w:tc>
        <w:tc>
          <w:tcPr>
            <w:tcW w:w="850" w:type="dxa"/>
            <w:vAlign w:val="center"/>
          </w:tcPr>
          <w:p>
            <w:pPr>
              <w:pStyle w:val="12"/>
            </w:pPr>
            <w:r>
              <w:t>5</w:t>
            </w:r>
          </w:p>
        </w:tc>
        <w:tc>
          <w:tcPr>
            <w:tcW w:w="850" w:type="dxa"/>
            <w:vAlign w:val="center"/>
          </w:tcPr>
          <w:p>
            <w:pPr>
              <w:pStyle w:val="12"/>
            </w:pPr>
            <w:r>
              <w:t>1.10</w:t>
            </w:r>
          </w:p>
        </w:tc>
        <w:tc>
          <w:tcPr>
            <w:tcW w:w="964" w:type="dxa"/>
            <w:vAlign w:val="center"/>
          </w:tcPr>
          <w:p>
            <w:pPr>
              <w:pStyle w:val="12"/>
            </w:pPr>
            <w:r>
              <w:t>5.50</w:t>
            </w:r>
          </w:p>
        </w:tc>
        <w:tc>
          <w:tcPr>
            <w:tcW w:w="964" w:type="dxa"/>
            <w:vAlign w:val="center"/>
          </w:tcPr>
          <w:p>
            <w:pPr>
              <w:pStyle w:val="12"/>
            </w:pPr>
            <w:r>
              <w:t>5.50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5.50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办公设备购置</w:t>
            </w:r>
          </w:p>
        </w:tc>
        <w:tc>
          <w:tcPr>
            <w:tcW w:w="964" w:type="dxa"/>
            <w:vAlign w:val="center"/>
          </w:tcPr>
          <w:p>
            <w:pPr>
              <w:pStyle w:val="12"/>
            </w:pPr>
            <w:r>
              <w:t>15.91</w:t>
            </w:r>
          </w:p>
        </w:tc>
        <w:tc>
          <w:tcPr>
            <w:tcW w:w="1134" w:type="dxa"/>
            <w:vAlign w:val="center"/>
          </w:tcPr>
          <w:p>
            <w:pPr>
              <w:pStyle w:val="13"/>
            </w:pPr>
            <w:r>
              <w:t>台式计算机</w:t>
            </w:r>
          </w:p>
        </w:tc>
        <w:tc>
          <w:tcPr>
            <w:tcW w:w="1134" w:type="dxa"/>
            <w:vAlign w:val="center"/>
          </w:tcPr>
          <w:p>
            <w:pPr>
              <w:pStyle w:val="13"/>
            </w:pPr>
            <w:r>
              <w:t>A02010105</w:t>
            </w:r>
          </w:p>
        </w:tc>
        <w:tc>
          <w:tcPr>
            <w:tcW w:w="709" w:type="dxa"/>
            <w:vAlign w:val="center"/>
          </w:tcPr>
          <w:p>
            <w:pPr>
              <w:pStyle w:val="14"/>
            </w:pPr>
            <w:r>
              <w:t>台</w:t>
            </w:r>
          </w:p>
        </w:tc>
        <w:tc>
          <w:tcPr>
            <w:tcW w:w="850" w:type="dxa"/>
            <w:vAlign w:val="center"/>
          </w:tcPr>
          <w:p>
            <w:pPr>
              <w:pStyle w:val="12"/>
            </w:pPr>
            <w:r>
              <w:t>12</w:t>
            </w:r>
          </w:p>
        </w:tc>
        <w:tc>
          <w:tcPr>
            <w:tcW w:w="850" w:type="dxa"/>
            <w:vAlign w:val="center"/>
          </w:tcPr>
          <w:p>
            <w:pPr>
              <w:pStyle w:val="12"/>
            </w:pPr>
            <w:r>
              <w:t>0.50</w:t>
            </w:r>
          </w:p>
        </w:tc>
        <w:tc>
          <w:tcPr>
            <w:tcW w:w="964" w:type="dxa"/>
            <w:vAlign w:val="center"/>
          </w:tcPr>
          <w:p>
            <w:pPr>
              <w:pStyle w:val="12"/>
            </w:pPr>
            <w:r>
              <w:t>6.00</w:t>
            </w:r>
          </w:p>
        </w:tc>
        <w:tc>
          <w:tcPr>
            <w:tcW w:w="964" w:type="dxa"/>
            <w:vAlign w:val="center"/>
          </w:tcPr>
          <w:p>
            <w:pPr>
              <w:pStyle w:val="12"/>
            </w:pPr>
            <w:r>
              <w:t>6.00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办公设备购置</w:t>
            </w:r>
          </w:p>
        </w:tc>
        <w:tc>
          <w:tcPr>
            <w:tcW w:w="964" w:type="dxa"/>
            <w:vAlign w:val="center"/>
          </w:tcPr>
          <w:p>
            <w:pPr>
              <w:pStyle w:val="12"/>
            </w:pPr>
            <w:r>
              <w:t>15.91</w:t>
            </w:r>
          </w:p>
        </w:tc>
        <w:tc>
          <w:tcPr>
            <w:tcW w:w="1134" w:type="dxa"/>
            <w:vAlign w:val="center"/>
          </w:tcPr>
          <w:p>
            <w:pPr>
              <w:pStyle w:val="13"/>
            </w:pPr>
            <w:r>
              <w:t>平板式计算机</w:t>
            </w:r>
          </w:p>
        </w:tc>
        <w:tc>
          <w:tcPr>
            <w:tcW w:w="1134" w:type="dxa"/>
            <w:vAlign w:val="center"/>
          </w:tcPr>
          <w:p>
            <w:pPr>
              <w:pStyle w:val="13"/>
            </w:pPr>
            <w:r>
              <w:t>A02010109</w:t>
            </w:r>
          </w:p>
        </w:tc>
        <w:tc>
          <w:tcPr>
            <w:tcW w:w="709" w:type="dxa"/>
            <w:vAlign w:val="center"/>
          </w:tcPr>
          <w:p>
            <w:pPr>
              <w:pStyle w:val="14"/>
            </w:pPr>
            <w:r>
              <w:t>台</w:t>
            </w:r>
          </w:p>
        </w:tc>
        <w:tc>
          <w:tcPr>
            <w:tcW w:w="850" w:type="dxa"/>
            <w:vAlign w:val="center"/>
          </w:tcPr>
          <w:p>
            <w:pPr>
              <w:pStyle w:val="12"/>
            </w:pPr>
            <w:r>
              <w:t>8</w:t>
            </w:r>
          </w:p>
        </w:tc>
        <w:tc>
          <w:tcPr>
            <w:tcW w:w="850" w:type="dxa"/>
            <w:vAlign w:val="center"/>
          </w:tcPr>
          <w:p>
            <w:pPr>
              <w:pStyle w:val="12"/>
            </w:pPr>
            <w:r>
              <w:t>0.70</w:t>
            </w:r>
          </w:p>
        </w:tc>
        <w:tc>
          <w:tcPr>
            <w:tcW w:w="964" w:type="dxa"/>
            <w:vAlign w:val="center"/>
          </w:tcPr>
          <w:p>
            <w:pPr>
              <w:pStyle w:val="12"/>
            </w:pPr>
            <w:r>
              <w:t>5.60</w:t>
            </w:r>
          </w:p>
        </w:tc>
        <w:tc>
          <w:tcPr>
            <w:tcW w:w="964" w:type="dxa"/>
            <w:vAlign w:val="center"/>
          </w:tcPr>
          <w:p>
            <w:pPr>
              <w:pStyle w:val="12"/>
            </w:pPr>
            <w:r>
              <w:t>5.60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5.60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办公设备购置</w:t>
            </w:r>
          </w:p>
        </w:tc>
        <w:tc>
          <w:tcPr>
            <w:tcW w:w="964" w:type="dxa"/>
            <w:vAlign w:val="center"/>
          </w:tcPr>
          <w:p>
            <w:pPr>
              <w:pStyle w:val="12"/>
            </w:pPr>
            <w:r>
              <w:t>15.91</w:t>
            </w:r>
          </w:p>
        </w:tc>
        <w:tc>
          <w:tcPr>
            <w:tcW w:w="1134" w:type="dxa"/>
            <w:vAlign w:val="center"/>
          </w:tcPr>
          <w:p>
            <w:pPr>
              <w:pStyle w:val="13"/>
            </w:pPr>
            <w:r>
              <w:t>其他办公设备</w:t>
            </w:r>
          </w:p>
        </w:tc>
        <w:tc>
          <w:tcPr>
            <w:tcW w:w="1134" w:type="dxa"/>
            <w:vAlign w:val="center"/>
          </w:tcPr>
          <w:p>
            <w:pPr>
              <w:pStyle w:val="13"/>
            </w:pPr>
            <w:r>
              <w:t>A02029900</w:t>
            </w:r>
          </w:p>
        </w:tc>
        <w:tc>
          <w:tcPr>
            <w:tcW w:w="709" w:type="dxa"/>
            <w:vAlign w:val="center"/>
          </w:tcPr>
          <w:p>
            <w:pPr>
              <w:pStyle w:val="14"/>
            </w:pPr>
            <w:r>
              <w:t>套</w:t>
            </w:r>
          </w:p>
        </w:tc>
        <w:tc>
          <w:tcPr>
            <w:tcW w:w="850" w:type="dxa"/>
            <w:vAlign w:val="center"/>
          </w:tcPr>
          <w:p>
            <w:pPr>
              <w:pStyle w:val="12"/>
            </w:pPr>
            <w:r>
              <w:t>1</w:t>
            </w:r>
          </w:p>
        </w:tc>
        <w:tc>
          <w:tcPr>
            <w:tcW w:w="850" w:type="dxa"/>
            <w:vAlign w:val="center"/>
          </w:tcPr>
          <w:p>
            <w:pPr>
              <w:pStyle w:val="12"/>
            </w:pPr>
            <w:r>
              <w:t>3.71</w:t>
            </w:r>
          </w:p>
        </w:tc>
        <w:tc>
          <w:tcPr>
            <w:tcW w:w="964" w:type="dxa"/>
            <w:vAlign w:val="center"/>
          </w:tcPr>
          <w:p>
            <w:pPr>
              <w:pStyle w:val="12"/>
            </w:pPr>
            <w:r>
              <w:t>3.71</w:t>
            </w:r>
          </w:p>
        </w:tc>
        <w:tc>
          <w:tcPr>
            <w:tcW w:w="964" w:type="dxa"/>
            <w:vAlign w:val="center"/>
          </w:tcPr>
          <w:p>
            <w:pPr>
              <w:pStyle w:val="12"/>
            </w:pPr>
            <w:r>
              <w:t>3.71</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3.71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办公设备购置</w:t>
            </w:r>
          </w:p>
        </w:tc>
        <w:tc>
          <w:tcPr>
            <w:tcW w:w="964" w:type="dxa"/>
            <w:vAlign w:val="center"/>
          </w:tcPr>
          <w:p>
            <w:pPr>
              <w:pStyle w:val="12"/>
            </w:pPr>
            <w:r>
              <w:t>15.91</w:t>
            </w:r>
          </w:p>
        </w:tc>
        <w:tc>
          <w:tcPr>
            <w:tcW w:w="1134" w:type="dxa"/>
            <w:vAlign w:val="center"/>
          </w:tcPr>
          <w:p>
            <w:pPr>
              <w:pStyle w:val="13"/>
            </w:pPr>
            <w:r>
              <w:t>办公桌</w:t>
            </w:r>
          </w:p>
        </w:tc>
        <w:tc>
          <w:tcPr>
            <w:tcW w:w="1134" w:type="dxa"/>
            <w:vAlign w:val="center"/>
          </w:tcPr>
          <w:p>
            <w:pPr>
              <w:pStyle w:val="13"/>
            </w:pPr>
            <w:r>
              <w:t>A05010201</w:t>
            </w:r>
          </w:p>
        </w:tc>
        <w:tc>
          <w:tcPr>
            <w:tcW w:w="709" w:type="dxa"/>
            <w:vAlign w:val="center"/>
          </w:tcPr>
          <w:p>
            <w:pPr>
              <w:pStyle w:val="14"/>
            </w:pPr>
            <w:r>
              <w:t>台</w:t>
            </w:r>
          </w:p>
        </w:tc>
        <w:tc>
          <w:tcPr>
            <w:tcW w:w="850" w:type="dxa"/>
            <w:vAlign w:val="center"/>
          </w:tcPr>
          <w:p>
            <w:pPr>
              <w:pStyle w:val="12"/>
            </w:pPr>
            <w:r>
              <w:t>2</w:t>
            </w:r>
          </w:p>
        </w:tc>
        <w:tc>
          <w:tcPr>
            <w:tcW w:w="850" w:type="dxa"/>
            <w:vAlign w:val="center"/>
          </w:tcPr>
          <w:p>
            <w:pPr>
              <w:pStyle w:val="12"/>
            </w:pPr>
            <w:r>
              <w:t>0.30</w:t>
            </w:r>
          </w:p>
        </w:tc>
        <w:tc>
          <w:tcPr>
            <w:tcW w:w="964" w:type="dxa"/>
            <w:vAlign w:val="center"/>
          </w:tcPr>
          <w:p>
            <w:pPr>
              <w:pStyle w:val="12"/>
            </w:pPr>
            <w:r>
              <w:t>0.60</w:t>
            </w:r>
          </w:p>
        </w:tc>
        <w:tc>
          <w:tcPr>
            <w:tcW w:w="964" w:type="dxa"/>
            <w:vAlign w:val="center"/>
          </w:tcPr>
          <w:p>
            <w:pPr>
              <w:pStyle w:val="12"/>
            </w:pPr>
            <w:r>
              <w:t>0.60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文件资料印刷费</w:t>
            </w:r>
          </w:p>
        </w:tc>
        <w:tc>
          <w:tcPr>
            <w:tcW w:w="964" w:type="dxa"/>
            <w:vAlign w:val="center"/>
          </w:tcPr>
          <w:p>
            <w:pPr>
              <w:pStyle w:val="12"/>
            </w:pPr>
            <w:r>
              <w:t>70.00</w:t>
            </w:r>
          </w:p>
        </w:tc>
        <w:tc>
          <w:tcPr>
            <w:tcW w:w="1134" w:type="dxa"/>
            <w:vAlign w:val="center"/>
          </w:tcPr>
          <w:p>
            <w:pPr>
              <w:pStyle w:val="13"/>
            </w:pPr>
            <w:r>
              <w:t>其他印刷服务</w:t>
            </w:r>
          </w:p>
        </w:tc>
        <w:tc>
          <w:tcPr>
            <w:tcW w:w="1134" w:type="dxa"/>
            <w:vAlign w:val="center"/>
          </w:tcPr>
          <w:p>
            <w:pPr>
              <w:pStyle w:val="13"/>
            </w:pPr>
            <w:r>
              <w:t>C23090199</w:t>
            </w:r>
          </w:p>
        </w:tc>
        <w:tc>
          <w:tcPr>
            <w:tcW w:w="709" w:type="dxa"/>
            <w:vAlign w:val="center"/>
          </w:tcPr>
          <w:p>
            <w:pPr>
              <w:pStyle w:val="14"/>
            </w:pPr>
            <w:r>
              <w:t>项</w:t>
            </w:r>
          </w:p>
        </w:tc>
        <w:tc>
          <w:tcPr>
            <w:tcW w:w="850" w:type="dxa"/>
            <w:vAlign w:val="center"/>
          </w:tcPr>
          <w:p>
            <w:pPr>
              <w:pStyle w:val="12"/>
            </w:pPr>
            <w:r>
              <w:t>10</w:t>
            </w:r>
          </w:p>
        </w:tc>
        <w:tc>
          <w:tcPr>
            <w:tcW w:w="850" w:type="dxa"/>
            <w:vAlign w:val="center"/>
          </w:tcPr>
          <w:p>
            <w:pPr>
              <w:pStyle w:val="12"/>
            </w:pPr>
            <w:r>
              <w:t>7.00</w:t>
            </w:r>
          </w:p>
        </w:tc>
        <w:tc>
          <w:tcPr>
            <w:tcW w:w="964" w:type="dxa"/>
            <w:vAlign w:val="center"/>
          </w:tcPr>
          <w:p>
            <w:pPr>
              <w:pStyle w:val="12"/>
            </w:pPr>
            <w:r>
              <w:t>70.00</w:t>
            </w:r>
          </w:p>
        </w:tc>
        <w:tc>
          <w:tcPr>
            <w:tcW w:w="964" w:type="dxa"/>
            <w:vAlign w:val="center"/>
          </w:tcPr>
          <w:p>
            <w:pPr>
              <w:pStyle w:val="12"/>
            </w:pPr>
            <w:r>
              <w:t>70.00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70.00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12345市政府公开电话热线保障经费</w:t>
            </w:r>
          </w:p>
        </w:tc>
        <w:tc>
          <w:tcPr>
            <w:tcW w:w="964" w:type="dxa"/>
            <w:vAlign w:val="center"/>
          </w:tcPr>
          <w:p>
            <w:pPr>
              <w:pStyle w:val="12"/>
            </w:pPr>
            <w:r>
              <w:t>3548.92</w:t>
            </w:r>
          </w:p>
        </w:tc>
        <w:tc>
          <w:tcPr>
            <w:tcW w:w="1134" w:type="dxa"/>
            <w:vAlign w:val="center"/>
          </w:tcPr>
          <w:p>
            <w:pPr>
              <w:pStyle w:val="13"/>
            </w:pPr>
            <w:r>
              <w:t>其他服务</w:t>
            </w:r>
          </w:p>
        </w:tc>
        <w:tc>
          <w:tcPr>
            <w:tcW w:w="1134" w:type="dxa"/>
            <w:vAlign w:val="center"/>
          </w:tcPr>
          <w:p>
            <w:pPr>
              <w:pStyle w:val="13"/>
            </w:pPr>
            <w:r>
              <w:t>C99000000</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3548.92</w:t>
            </w:r>
          </w:p>
        </w:tc>
        <w:tc>
          <w:tcPr>
            <w:tcW w:w="964" w:type="dxa"/>
            <w:vAlign w:val="center"/>
          </w:tcPr>
          <w:p>
            <w:pPr>
              <w:pStyle w:val="12"/>
            </w:pPr>
            <w:r>
              <w:t>3548.92</w:t>
            </w:r>
          </w:p>
        </w:tc>
        <w:tc>
          <w:tcPr>
            <w:tcW w:w="964" w:type="dxa"/>
            <w:vAlign w:val="center"/>
          </w:tcPr>
          <w:p>
            <w:pPr>
              <w:pStyle w:val="12"/>
            </w:pPr>
            <w:r>
              <w:t>3548.92</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348.92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办公室综合业务保障经费</w:t>
            </w:r>
          </w:p>
        </w:tc>
        <w:tc>
          <w:tcPr>
            <w:tcW w:w="964" w:type="dxa"/>
            <w:vAlign w:val="center"/>
          </w:tcPr>
          <w:p>
            <w:pPr>
              <w:pStyle w:val="12"/>
            </w:pPr>
            <w:r>
              <w:t>200.00</w:t>
            </w:r>
          </w:p>
        </w:tc>
        <w:tc>
          <w:tcPr>
            <w:tcW w:w="1134" w:type="dxa"/>
            <w:vAlign w:val="center"/>
          </w:tcPr>
          <w:p>
            <w:pPr>
              <w:pStyle w:val="13"/>
            </w:pPr>
            <w:r>
              <w:t>其他印刷服务</w:t>
            </w:r>
          </w:p>
        </w:tc>
        <w:tc>
          <w:tcPr>
            <w:tcW w:w="1134" w:type="dxa"/>
            <w:vAlign w:val="center"/>
          </w:tcPr>
          <w:p>
            <w:pPr>
              <w:pStyle w:val="13"/>
            </w:pPr>
            <w:r>
              <w:t>C23090199</w:t>
            </w:r>
          </w:p>
        </w:tc>
        <w:tc>
          <w:tcPr>
            <w:tcW w:w="709" w:type="dxa"/>
            <w:vAlign w:val="center"/>
          </w:tcPr>
          <w:p>
            <w:pPr>
              <w:pStyle w:val="14"/>
            </w:pPr>
            <w:r>
              <w:t>项</w:t>
            </w:r>
          </w:p>
        </w:tc>
        <w:tc>
          <w:tcPr>
            <w:tcW w:w="850" w:type="dxa"/>
            <w:vAlign w:val="center"/>
          </w:tcPr>
          <w:p>
            <w:pPr>
              <w:pStyle w:val="12"/>
            </w:pPr>
            <w:r>
              <w:t>10</w:t>
            </w:r>
          </w:p>
        </w:tc>
        <w:tc>
          <w:tcPr>
            <w:tcW w:w="850" w:type="dxa"/>
            <w:vAlign w:val="center"/>
          </w:tcPr>
          <w:p>
            <w:pPr>
              <w:pStyle w:val="12"/>
            </w:pPr>
            <w:r>
              <w:t>1.00</w:t>
            </w:r>
          </w:p>
        </w:tc>
        <w:tc>
          <w:tcPr>
            <w:tcW w:w="964" w:type="dxa"/>
            <w:vAlign w:val="center"/>
          </w:tcPr>
          <w:p>
            <w:pPr>
              <w:pStyle w:val="12"/>
            </w:pPr>
            <w:r>
              <w:t>10.00</w:t>
            </w:r>
          </w:p>
        </w:tc>
        <w:tc>
          <w:tcPr>
            <w:tcW w:w="964" w:type="dxa"/>
            <w:vAlign w:val="center"/>
          </w:tcPr>
          <w:p>
            <w:pPr>
              <w:pStyle w:val="12"/>
            </w:pPr>
            <w:r>
              <w:t>10.00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公务服务和会务服务保障经费</w:t>
            </w:r>
          </w:p>
        </w:tc>
        <w:tc>
          <w:tcPr>
            <w:tcW w:w="964" w:type="dxa"/>
            <w:vAlign w:val="center"/>
          </w:tcPr>
          <w:p>
            <w:pPr>
              <w:pStyle w:val="12"/>
            </w:pPr>
            <w:r>
              <w:t>185.00</w:t>
            </w:r>
          </w:p>
        </w:tc>
        <w:tc>
          <w:tcPr>
            <w:tcW w:w="1134" w:type="dxa"/>
            <w:vAlign w:val="center"/>
          </w:tcPr>
          <w:p>
            <w:pPr>
              <w:pStyle w:val="13"/>
            </w:pPr>
            <w:r>
              <w:t>其他服务</w:t>
            </w:r>
          </w:p>
        </w:tc>
        <w:tc>
          <w:tcPr>
            <w:tcW w:w="1134" w:type="dxa"/>
            <w:vAlign w:val="center"/>
          </w:tcPr>
          <w:p>
            <w:pPr>
              <w:pStyle w:val="13"/>
            </w:pPr>
            <w:r>
              <w:t>C99000000</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185.00</w:t>
            </w:r>
          </w:p>
        </w:tc>
        <w:tc>
          <w:tcPr>
            <w:tcW w:w="964" w:type="dxa"/>
            <w:vAlign w:val="center"/>
          </w:tcPr>
          <w:p>
            <w:pPr>
              <w:pStyle w:val="12"/>
            </w:pPr>
            <w:r>
              <w:t>185.00</w:t>
            </w:r>
          </w:p>
        </w:tc>
        <w:tc>
          <w:tcPr>
            <w:tcW w:w="964" w:type="dxa"/>
            <w:vAlign w:val="center"/>
          </w:tcPr>
          <w:p>
            <w:pPr>
              <w:pStyle w:val="12"/>
            </w:pPr>
            <w:r>
              <w:t>185.00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185.00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市政府微信和微博运维等政务公开经费</w:t>
            </w:r>
          </w:p>
        </w:tc>
        <w:tc>
          <w:tcPr>
            <w:tcW w:w="964" w:type="dxa"/>
            <w:vAlign w:val="center"/>
          </w:tcPr>
          <w:p>
            <w:pPr>
              <w:pStyle w:val="12"/>
            </w:pPr>
            <w:r>
              <w:t>42.00</w:t>
            </w:r>
          </w:p>
        </w:tc>
        <w:tc>
          <w:tcPr>
            <w:tcW w:w="1134" w:type="dxa"/>
            <w:vAlign w:val="center"/>
          </w:tcPr>
          <w:p>
            <w:pPr>
              <w:pStyle w:val="13"/>
            </w:pPr>
            <w:r>
              <w:t>其他服务</w:t>
            </w:r>
          </w:p>
        </w:tc>
        <w:tc>
          <w:tcPr>
            <w:tcW w:w="1134" w:type="dxa"/>
            <w:vAlign w:val="center"/>
          </w:tcPr>
          <w:p>
            <w:pPr>
              <w:pStyle w:val="13"/>
            </w:pPr>
            <w:r>
              <w:t>C99000000</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42.00</w:t>
            </w:r>
          </w:p>
        </w:tc>
        <w:tc>
          <w:tcPr>
            <w:tcW w:w="964" w:type="dxa"/>
            <w:vAlign w:val="center"/>
          </w:tcPr>
          <w:p>
            <w:pPr>
              <w:pStyle w:val="12"/>
            </w:pPr>
            <w:r>
              <w:t>42.00</w:t>
            </w:r>
          </w:p>
        </w:tc>
        <w:tc>
          <w:tcPr>
            <w:tcW w:w="964" w:type="dxa"/>
            <w:vAlign w:val="center"/>
          </w:tcPr>
          <w:p>
            <w:pPr>
              <w:pStyle w:val="12"/>
            </w:pPr>
            <w:r>
              <w:t>42.00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42.00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驻京联络处服务保障经费</w:t>
            </w:r>
          </w:p>
        </w:tc>
        <w:tc>
          <w:tcPr>
            <w:tcW w:w="964" w:type="dxa"/>
            <w:vAlign w:val="center"/>
          </w:tcPr>
          <w:p>
            <w:pPr>
              <w:pStyle w:val="12"/>
            </w:pPr>
            <w:r>
              <w:t>320.00</w:t>
            </w:r>
          </w:p>
        </w:tc>
        <w:tc>
          <w:tcPr>
            <w:tcW w:w="1134" w:type="dxa"/>
            <w:vAlign w:val="center"/>
          </w:tcPr>
          <w:p>
            <w:pPr>
              <w:pStyle w:val="13"/>
            </w:pPr>
            <w:r>
              <w:t>台式计算机</w:t>
            </w:r>
          </w:p>
        </w:tc>
        <w:tc>
          <w:tcPr>
            <w:tcW w:w="1134" w:type="dxa"/>
            <w:vAlign w:val="center"/>
          </w:tcPr>
          <w:p>
            <w:pPr>
              <w:pStyle w:val="13"/>
            </w:pPr>
            <w:r>
              <w:t>A02010105</w:t>
            </w:r>
          </w:p>
        </w:tc>
        <w:tc>
          <w:tcPr>
            <w:tcW w:w="709" w:type="dxa"/>
            <w:vAlign w:val="center"/>
          </w:tcPr>
          <w:p>
            <w:pPr>
              <w:pStyle w:val="14"/>
            </w:pPr>
            <w:r>
              <w:t>台</w:t>
            </w:r>
          </w:p>
        </w:tc>
        <w:tc>
          <w:tcPr>
            <w:tcW w:w="850" w:type="dxa"/>
            <w:vAlign w:val="center"/>
          </w:tcPr>
          <w:p>
            <w:pPr>
              <w:pStyle w:val="12"/>
            </w:pPr>
            <w:r>
              <w:t>8</w:t>
            </w:r>
          </w:p>
        </w:tc>
        <w:tc>
          <w:tcPr>
            <w:tcW w:w="850" w:type="dxa"/>
            <w:vAlign w:val="center"/>
          </w:tcPr>
          <w:p>
            <w:pPr>
              <w:pStyle w:val="12"/>
            </w:pPr>
            <w:r>
              <w:t>0.50</w:t>
            </w:r>
          </w:p>
        </w:tc>
        <w:tc>
          <w:tcPr>
            <w:tcW w:w="964" w:type="dxa"/>
            <w:vAlign w:val="center"/>
          </w:tcPr>
          <w:p>
            <w:pPr>
              <w:pStyle w:val="12"/>
            </w:pPr>
            <w:r>
              <w:t>4.00</w:t>
            </w:r>
          </w:p>
        </w:tc>
        <w:tc>
          <w:tcPr>
            <w:tcW w:w="964" w:type="dxa"/>
            <w:vAlign w:val="center"/>
          </w:tcPr>
          <w:p>
            <w:pPr>
              <w:pStyle w:val="12"/>
            </w:pPr>
            <w:r>
              <w:t>4.00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驻京联络处服务保障经费</w:t>
            </w:r>
          </w:p>
        </w:tc>
        <w:tc>
          <w:tcPr>
            <w:tcW w:w="964" w:type="dxa"/>
            <w:vAlign w:val="center"/>
          </w:tcPr>
          <w:p>
            <w:pPr>
              <w:pStyle w:val="12"/>
            </w:pPr>
            <w:r>
              <w:t>320.00</w:t>
            </w:r>
          </w:p>
        </w:tc>
        <w:tc>
          <w:tcPr>
            <w:tcW w:w="1134" w:type="dxa"/>
            <w:vAlign w:val="center"/>
          </w:tcPr>
          <w:p>
            <w:pPr>
              <w:pStyle w:val="13"/>
            </w:pPr>
            <w:r>
              <w:t>便携式计算机</w:t>
            </w:r>
          </w:p>
        </w:tc>
        <w:tc>
          <w:tcPr>
            <w:tcW w:w="1134" w:type="dxa"/>
            <w:vAlign w:val="center"/>
          </w:tcPr>
          <w:p>
            <w:pPr>
              <w:pStyle w:val="13"/>
            </w:pPr>
            <w:r>
              <w:t>A02010108</w:t>
            </w:r>
          </w:p>
        </w:tc>
        <w:tc>
          <w:tcPr>
            <w:tcW w:w="709" w:type="dxa"/>
            <w:vAlign w:val="center"/>
          </w:tcPr>
          <w:p>
            <w:pPr>
              <w:pStyle w:val="14"/>
            </w:pPr>
            <w:r>
              <w:t>台</w:t>
            </w:r>
          </w:p>
        </w:tc>
        <w:tc>
          <w:tcPr>
            <w:tcW w:w="850" w:type="dxa"/>
            <w:vAlign w:val="center"/>
          </w:tcPr>
          <w:p>
            <w:pPr>
              <w:pStyle w:val="12"/>
            </w:pPr>
            <w:r>
              <w:t>4</w:t>
            </w:r>
          </w:p>
        </w:tc>
        <w:tc>
          <w:tcPr>
            <w:tcW w:w="850" w:type="dxa"/>
            <w:vAlign w:val="center"/>
          </w:tcPr>
          <w:p>
            <w:pPr>
              <w:pStyle w:val="12"/>
            </w:pPr>
            <w:r>
              <w:t>0.60</w:t>
            </w:r>
          </w:p>
        </w:tc>
        <w:tc>
          <w:tcPr>
            <w:tcW w:w="964" w:type="dxa"/>
            <w:vAlign w:val="center"/>
          </w:tcPr>
          <w:p>
            <w:pPr>
              <w:pStyle w:val="12"/>
            </w:pPr>
            <w:r>
              <w:t>2.40</w:t>
            </w:r>
          </w:p>
        </w:tc>
        <w:tc>
          <w:tcPr>
            <w:tcW w:w="964" w:type="dxa"/>
            <w:vAlign w:val="center"/>
          </w:tcPr>
          <w:p>
            <w:pPr>
              <w:pStyle w:val="12"/>
            </w:pPr>
            <w:r>
              <w:t>2.40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2.40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驻京联络处服务保障经费</w:t>
            </w:r>
          </w:p>
        </w:tc>
        <w:tc>
          <w:tcPr>
            <w:tcW w:w="964" w:type="dxa"/>
            <w:vAlign w:val="center"/>
          </w:tcPr>
          <w:p>
            <w:pPr>
              <w:pStyle w:val="12"/>
            </w:pPr>
            <w:r>
              <w:t>320.00</w:t>
            </w:r>
          </w:p>
        </w:tc>
        <w:tc>
          <w:tcPr>
            <w:tcW w:w="1134" w:type="dxa"/>
            <w:vAlign w:val="center"/>
          </w:tcPr>
          <w:p>
            <w:pPr>
              <w:pStyle w:val="13"/>
            </w:pPr>
            <w:r>
              <w:t>碎纸机</w:t>
            </w:r>
          </w:p>
        </w:tc>
        <w:tc>
          <w:tcPr>
            <w:tcW w:w="1134" w:type="dxa"/>
            <w:vAlign w:val="center"/>
          </w:tcPr>
          <w:p>
            <w:pPr>
              <w:pStyle w:val="13"/>
            </w:pPr>
            <w:r>
              <w:t>A02021301</w:t>
            </w:r>
          </w:p>
        </w:tc>
        <w:tc>
          <w:tcPr>
            <w:tcW w:w="709" w:type="dxa"/>
            <w:vAlign w:val="center"/>
          </w:tcPr>
          <w:p>
            <w:pPr>
              <w:pStyle w:val="14"/>
            </w:pPr>
            <w:r>
              <w:t>台</w:t>
            </w:r>
          </w:p>
        </w:tc>
        <w:tc>
          <w:tcPr>
            <w:tcW w:w="850" w:type="dxa"/>
            <w:vAlign w:val="center"/>
          </w:tcPr>
          <w:p>
            <w:pPr>
              <w:pStyle w:val="12"/>
            </w:pPr>
            <w:r>
              <w:t>6</w:t>
            </w:r>
          </w:p>
        </w:tc>
        <w:tc>
          <w:tcPr>
            <w:tcW w:w="850" w:type="dxa"/>
            <w:vAlign w:val="center"/>
          </w:tcPr>
          <w:p>
            <w:pPr>
              <w:pStyle w:val="12"/>
            </w:pPr>
            <w:r>
              <w:t>0.10</w:t>
            </w:r>
          </w:p>
        </w:tc>
        <w:tc>
          <w:tcPr>
            <w:tcW w:w="964" w:type="dxa"/>
            <w:vAlign w:val="center"/>
          </w:tcPr>
          <w:p>
            <w:pPr>
              <w:pStyle w:val="12"/>
            </w:pPr>
            <w:r>
              <w:t>0.60</w:t>
            </w:r>
          </w:p>
        </w:tc>
        <w:tc>
          <w:tcPr>
            <w:tcW w:w="964" w:type="dxa"/>
            <w:vAlign w:val="center"/>
          </w:tcPr>
          <w:p>
            <w:pPr>
              <w:pStyle w:val="12"/>
            </w:pPr>
            <w:r>
              <w:t>0.60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驻京联络处服务保障经费</w:t>
            </w:r>
          </w:p>
        </w:tc>
        <w:tc>
          <w:tcPr>
            <w:tcW w:w="964" w:type="dxa"/>
            <w:vAlign w:val="center"/>
          </w:tcPr>
          <w:p>
            <w:pPr>
              <w:pStyle w:val="12"/>
            </w:pPr>
            <w:r>
              <w:t>320.00</w:t>
            </w:r>
          </w:p>
        </w:tc>
        <w:tc>
          <w:tcPr>
            <w:tcW w:w="1134" w:type="dxa"/>
            <w:vAlign w:val="center"/>
          </w:tcPr>
          <w:p>
            <w:pPr>
              <w:pStyle w:val="13"/>
            </w:pPr>
            <w:r>
              <w:t>文件(图文)传真机</w:t>
            </w:r>
          </w:p>
        </w:tc>
        <w:tc>
          <w:tcPr>
            <w:tcW w:w="1134" w:type="dxa"/>
            <w:vAlign w:val="center"/>
          </w:tcPr>
          <w:p>
            <w:pPr>
              <w:pStyle w:val="13"/>
            </w:pPr>
            <w:r>
              <w:t>A02081001</w:t>
            </w:r>
          </w:p>
        </w:tc>
        <w:tc>
          <w:tcPr>
            <w:tcW w:w="709" w:type="dxa"/>
            <w:vAlign w:val="center"/>
          </w:tcPr>
          <w:p>
            <w:pPr>
              <w:pStyle w:val="14"/>
            </w:pPr>
            <w:r>
              <w:t>台</w:t>
            </w:r>
          </w:p>
        </w:tc>
        <w:tc>
          <w:tcPr>
            <w:tcW w:w="850" w:type="dxa"/>
            <w:vAlign w:val="center"/>
          </w:tcPr>
          <w:p>
            <w:pPr>
              <w:pStyle w:val="12"/>
            </w:pPr>
            <w:r>
              <w:t>2</w:t>
            </w:r>
          </w:p>
        </w:tc>
        <w:tc>
          <w:tcPr>
            <w:tcW w:w="850" w:type="dxa"/>
            <w:vAlign w:val="center"/>
          </w:tcPr>
          <w:p>
            <w:pPr>
              <w:pStyle w:val="12"/>
            </w:pPr>
            <w:r>
              <w:t>0.16</w:t>
            </w:r>
          </w:p>
        </w:tc>
        <w:tc>
          <w:tcPr>
            <w:tcW w:w="964" w:type="dxa"/>
            <w:vAlign w:val="center"/>
          </w:tcPr>
          <w:p>
            <w:pPr>
              <w:pStyle w:val="12"/>
            </w:pPr>
            <w:r>
              <w:t>0.32</w:t>
            </w:r>
          </w:p>
        </w:tc>
        <w:tc>
          <w:tcPr>
            <w:tcW w:w="964" w:type="dxa"/>
            <w:vAlign w:val="center"/>
          </w:tcPr>
          <w:p>
            <w:pPr>
              <w:pStyle w:val="12"/>
            </w:pPr>
            <w:r>
              <w:t>0.32</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0.32</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keepNext w:val="0"/>
        <w:keepLines w:val="0"/>
        <w:widowControl/>
        <w:suppressLineNumbers w:val="0"/>
        <w:spacing w:before="0" w:beforeAutospacing="0" w:after="0" w:afterAutospacing="0" w:line="500" w:lineRule="atLeast"/>
        <w:ind w:left="0" w:right="0" w:firstLine="560"/>
        <w:jc w:val="left"/>
        <w:rPr>
          <w:rFonts w:ascii="Calibri" w:hAnsi="Calibri" w:cs="Calibri"/>
          <w:b w:val="0"/>
          <w:i w:val="0"/>
          <w:caps w:val="0"/>
          <w:color w:val="000000"/>
          <w:spacing w:val="0"/>
          <w:sz w:val="22"/>
          <w:szCs w:val="22"/>
        </w:rPr>
      </w:pPr>
      <w:r>
        <w:rPr>
          <w:rFonts w:hint="default" w:ascii="Times New Roman" w:hAnsi="Times New Roman" w:eastAsia="宋体" w:cs="Times New Roman"/>
          <w:b w:val="0"/>
          <w:i w:val="0"/>
          <w:caps w:val="0"/>
          <w:color w:val="000000"/>
          <w:spacing w:val="0"/>
          <w:kern w:val="0"/>
          <w:sz w:val="28"/>
          <w:szCs w:val="28"/>
          <w:lang w:val="en-US" w:eastAsia="zh-CN" w:bidi="ar"/>
        </w:rPr>
        <w:t>石家庄市人民政府办公室（含所属单位）上年末固定资产金额为731.60万元（详见下表）。本年度拟购置固定资产总额为15.91万元，已按要求列入政府采购预算，详见政府采购预算表。</w:t>
      </w:r>
    </w:p>
    <w:p>
      <w:pPr>
        <w:keepNext w:val="0"/>
        <w:keepLines w:val="0"/>
        <w:widowControl/>
        <w:suppressLineNumbers w:val="0"/>
        <w:spacing w:before="0" w:beforeAutospacing="0" w:after="0" w:afterAutospacing="0" w:line="15" w:lineRule="atLeast"/>
        <w:ind w:left="0" w:right="0" w:firstLine="0"/>
        <w:jc w:val="center"/>
        <w:rPr>
          <w:rFonts w:hint="default" w:ascii="Calibri" w:hAnsi="Calibri" w:cs="Calibri"/>
          <w:b w:val="0"/>
          <w:i w:val="0"/>
          <w:caps w:val="0"/>
          <w:color w:val="000000"/>
          <w:spacing w:val="0"/>
          <w:sz w:val="22"/>
          <w:szCs w:val="22"/>
        </w:rPr>
      </w:pPr>
      <w:r>
        <w:rPr>
          <w:rFonts w:ascii="方正小标宋_GBK" w:hAnsi="方正小标宋_GBK" w:eastAsia="方正小标宋_GBK" w:cs="方正小标宋_GBK"/>
          <w:b w:val="0"/>
          <w:i w:val="0"/>
          <w:caps w:val="0"/>
          <w:color w:val="000000"/>
          <w:spacing w:val="0"/>
          <w:kern w:val="0"/>
          <w:sz w:val="36"/>
          <w:szCs w:val="36"/>
          <w:lang w:val="en-US" w:eastAsia="zh-CN" w:bidi="ar"/>
        </w:rPr>
        <w:t>部门固定资产占用情况表</w:t>
      </w:r>
    </w:p>
    <w:tbl>
      <w:tblPr>
        <w:tblStyle w:val="6"/>
        <w:tblW w:w="13040" w:type="dxa"/>
        <w:tblInd w:w="0" w:type="dxa"/>
        <w:tblBorders>
          <w:top w:val="single" w:color="000000" w:sz="6" w:space="0"/>
          <w:left w:val="single" w:color="000000" w:sz="6" w:space="0"/>
          <w:bottom w:val="single" w:color="000000" w:sz="6" w:space="0"/>
          <w:right w:val="single" w:color="000000" w:sz="6" w:space="0"/>
          <w:insideH w:val="outset" w:color="auto" w:sz="6" w:space="0"/>
          <w:insideV w:val="outset" w:color="auto" w:sz="6" w:space="0"/>
        </w:tblBorders>
        <w:shd w:val="clear" w:color="auto" w:fill="auto"/>
        <w:tblLayout w:type="fixed"/>
        <w:tblCellMar>
          <w:top w:w="0" w:type="dxa"/>
          <w:left w:w="0" w:type="dxa"/>
          <w:bottom w:w="0" w:type="dxa"/>
          <w:right w:w="0"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outset" w:color="auto" w:sz="6" w:space="0"/>
            <w:insideV w:val="outset" w:color="auto" w:sz="6" w:space="0"/>
          </w:tblBorders>
          <w:shd w:val="clear" w:color="auto" w:fill="auto"/>
          <w:tblLayout w:type="fixed"/>
        </w:tblPrEx>
        <w:trPr>
          <w:trHeight w:val="20" w:hRule="atLeast"/>
          <w:tblHeader/>
        </w:trPr>
        <w:tc>
          <w:tcPr>
            <w:tcW w:w="7370" w:type="dxa"/>
            <w:tcBorders>
              <w:top w:val="single" w:color="auto" w:sz="6" w:space="0"/>
              <w:left w:val="single" w:color="auto" w:sz="6" w:space="0"/>
              <w:bottom w:val="single" w:color="auto" w:sz="6" w:space="0"/>
              <w:right w:val="single" w:color="auto" w:sz="6" w:space="0"/>
            </w:tcBorders>
            <w:shd w:val="clear" w:color="auto" w:fill="auto"/>
            <w:vAlign w:val="center"/>
          </w:tcPr>
          <w:p>
            <w:pPr>
              <w:keepNext w:val="0"/>
              <w:keepLines w:val="0"/>
              <w:widowControl/>
              <w:suppressLineNumbers w:val="0"/>
              <w:spacing w:before="0" w:beforeAutospacing="0" w:after="0" w:afterAutospacing="0" w:line="15" w:lineRule="atLeast"/>
              <w:ind w:left="0" w:right="0"/>
              <w:jc w:val="left"/>
              <w:rPr>
                <w:rFonts w:hint="default" w:ascii="方正小标宋_GBK" w:hAnsi="方正小标宋_GBK" w:eastAsia="方正小标宋_GBK" w:cs="方正小标宋_GBK"/>
                <w:b w:val="0"/>
                <w:i w:val="0"/>
                <w:caps w:val="0"/>
                <w:color w:val="000000"/>
                <w:spacing w:val="0"/>
                <w:sz w:val="24"/>
                <w:szCs w:val="24"/>
              </w:rPr>
            </w:pPr>
            <w:r>
              <w:rPr>
                <w:rFonts w:hint="default" w:ascii="方正小标宋_GBK" w:hAnsi="方正小标宋_GBK" w:eastAsia="方正小标宋_GBK" w:cs="方正小标宋_GBK"/>
                <w:b w:val="0"/>
                <w:i w:val="0"/>
                <w:caps w:val="0"/>
                <w:color w:val="000000"/>
                <w:spacing w:val="0"/>
                <w:kern w:val="0"/>
                <w:sz w:val="24"/>
                <w:szCs w:val="24"/>
                <w:lang w:val="en-US" w:eastAsia="zh-CN" w:bidi="ar"/>
              </w:rPr>
              <w:t>301石家庄市人民政府办公室</w:t>
            </w:r>
          </w:p>
        </w:tc>
        <w:tc>
          <w:tcPr>
            <w:tcW w:w="5670" w:type="dxa"/>
            <w:gridSpan w:val="2"/>
            <w:tcBorders>
              <w:top w:val="single" w:color="auto" w:sz="6" w:space="0"/>
              <w:left w:val="single" w:color="auto" w:sz="6" w:space="0"/>
              <w:bottom w:val="single" w:color="auto" w:sz="6" w:space="0"/>
              <w:right w:val="single" w:color="auto" w:sz="6" w:space="0"/>
            </w:tcBorders>
            <w:shd w:val="clear" w:color="auto" w:fill="auto"/>
            <w:vAlign w:val="center"/>
          </w:tcPr>
          <w:p>
            <w:pPr>
              <w:keepNext w:val="0"/>
              <w:keepLines w:val="0"/>
              <w:widowControl/>
              <w:suppressLineNumbers w:val="0"/>
              <w:spacing w:before="0" w:beforeAutospacing="0" w:after="0" w:afterAutospacing="0" w:line="15" w:lineRule="atLeast"/>
              <w:ind w:left="0" w:right="0"/>
              <w:jc w:val="right"/>
              <w:rPr>
                <w:rFonts w:hint="default" w:ascii="方正小标宋_GBK" w:hAnsi="方正小标宋_GBK" w:eastAsia="方正小标宋_GBK" w:cs="方正小标宋_GBK"/>
                <w:b w:val="0"/>
                <w:i w:val="0"/>
                <w:caps w:val="0"/>
                <w:color w:val="000000"/>
                <w:spacing w:val="0"/>
                <w:sz w:val="24"/>
                <w:szCs w:val="24"/>
              </w:rPr>
            </w:pPr>
            <w:r>
              <w:rPr>
                <w:rFonts w:hint="default" w:ascii="方正小标宋_GBK" w:hAnsi="方正小标宋_GBK" w:eastAsia="方正小标宋_GBK" w:cs="方正小标宋_GBK"/>
                <w:b w:val="0"/>
                <w:i w:val="0"/>
                <w:caps w:val="0"/>
                <w:color w:val="000000"/>
                <w:spacing w:val="0"/>
                <w:kern w:val="0"/>
                <w:sz w:val="24"/>
                <w:szCs w:val="24"/>
                <w:lang w:val="en-US" w:eastAsia="zh-CN" w:bidi="ar"/>
              </w:rPr>
              <w:t>截止时间：2025-12-31</w:t>
            </w:r>
          </w:p>
        </w:tc>
      </w:tr>
      <w:tr>
        <w:tblPrEx>
          <w:tblBorders>
            <w:top w:val="single" w:color="000000" w:sz="6" w:space="0"/>
            <w:left w:val="single" w:color="000000" w:sz="6" w:space="0"/>
            <w:bottom w:val="single" w:color="000000" w:sz="6" w:space="0"/>
            <w:right w:val="single" w:color="000000" w:sz="6" w:space="0"/>
            <w:insideH w:val="outset" w:color="auto" w:sz="6" w:space="0"/>
            <w:insideV w:val="outset" w:color="auto" w:sz="6" w:space="0"/>
          </w:tblBorders>
          <w:tblLayout w:type="fixed"/>
        </w:tblPrEx>
        <w:trPr>
          <w:trHeight w:val="20" w:hRule="atLeast"/>
          <w:tblHeader/>
        </w:trPr>
        <w:tc>
          <w:tcPr>
            <w:tcW w:w="7370" w:type="dxa"/>
            <w:tcBorders>
              <w:top w:val="single" w:color="auto" w:sz="6" w:space="0"/>
              <w:left w:val="single" w:color="auto" w:sz="6" w:space="0"/>
              <w:bottom w:val="single" w:color="auto" w:sz="6" w:space="0"/>
              <w:right w:val="single" w:color="auto" w:sz="6" w:space="0"/>
            </w:tcBorders>
            <w:shd w:val="clear" w:color="auto" w:fill="auto"/>
            <w:vAlign w:val="center"/>
          </w:tcPr>
          <w:p>
            <w:pPr>
              <w:keepNext w:val="0"/>
              <w:keepLines w:val="0"/>
              <w:widowControl/>
              <w:suppressLineNumbers w:val="0"/>
              <w:spacing w:before="0" w:beforeAutospacing="0" w:after="0" w:afterAutospacing="0" w:line="15" w:lineRule="atLeast"/>
              <w:ind w:left="0" w:right="0"/>
              <w:jc w:val="center"/>
              <w:rPr>
                <w:rFonts w:ascii="方正书宋_GBK" w:hAnsi="方正书宋_GBK" w:eastAsia="方正书宋_GBK" w:cs="方正书宋_GBK"/>
                <w:b/>
                <w:i w:val="0"/>
                <w:caps w:val="0"/>
                <w:color w:val="000000"/>
                <w:spacing w:val="0"/>
                <w:sz w:val="21"/>
                <w:szCs w:val="21"/>
              </w:rPr>
            </w:pPr>
            <w:r>
              <w:rPr>
                <w:rFonts w:hint="default" w:ascii="方正书宋_GBK" w:hAnsi="方正书宋_GBK" w:eastAsia="方正书宋_GBK" w:cs="方正书宋_GBK"/>
                <w:b w:val="0"/>
                <w:i w:val="0"/>
                <w:caps w:val="0"/>
                <w:color w:val="000000"/>
                <w:spacing w:val="0"/>
                <w:kern w:val="0"/>
                <w:sz w:val="21"/>
                <w:szCs w:val="21"/>
                <w:lang w:val="en-US" w:eastAsia="zh-CN" w:bidi="ar"/>
              </w:rPr>
              <w:t>项 目</w:t>
            </w:r>
          </w:p>
        </w:tc>
        <w:tc>
          <w:tcPr>
            <w:tcW w:w="2835" w:type="dxa"/>
            <w:tcBorders>
              <w:top w:val="single" w:color="auto" w:sz="6" w:space="0"/>
              <w:left w:val="single" w:color="auto" w:sz="6" w:space="0"/>
              <w:bottom w:val="single" w:color="auto" w:sz="6" w:space="0"/>
              <w:right w:val="single" w:color="auto" w:sz="6" w:space="0"/>
            </w:tcBorders>
            <w:shd w:val="clear" w:color="auto" w:fill="auto"/>
            <w:vAlign w:val="center"/>
          </w:tcPr>
          <w:p>
            <w:pPr>
              <w:keepNext w:val="0"/>
              <w:keepLines w:val="0"/>
              <w:widowControl/>
              <w:suppressLineNumbers w:val="0"/>
              <w:spacing w:before="0" w:beforeAutospacing="0" w:after="0" w:afterAutospacing="0" w:line="15" w:lineRule="atLeast"/>
              <w:ind w:left="0" w:right="0"/>
              <w:jc w:val="center"/>
              <w:rPr>
                <w:rFonts w:hint="default" w:ascii="方正书宋_GBK" w:hAnsi="方正书宋_GBK" w:eastAsia="方正书宋_GBK" w:cs="方正书宋_GBK"/>
                <w:b/>
                <w:i w:val="0"/>
                <w:caps w:val="0"/>
                <w:color w:val="000000"/>
                <w:spacing w:val="0"/>
                <w:sz w:val="21"/>
                <w:szCs w:val="21"/>
              </w:rPr>
            </w:pPr>
            <w:r>
              <w:rPr>
                <w:rFonts w:hint="default" w:ascii="方正书宋_GBK" w:hAnsi="方正书宋_GBK" w:eastAsia="方正书宋_GBK" w:cs="方正书宋_GBK"/>
                <w:b w:val="0"/>
                <w:i w:val="0"/>
                <w:caps w:val="0"/>
                <w:color w:val="000000"/>
                <w:spacing w:val="0"/>
                <w:kern w:val="0"/>
                <w:sz w:val="21"/>
                <w:szCs w:val="21"/>
                <w:lang w:val="en-US" w:eastAsia="zh-CN" w:bidi="ar"/>
              </w:rPr>
              <w:t>数量</w:t>
            </w:r>
          </w:p>
        </w:tc>
        <w:tc>
          <w:tcPr>
            <w:tcW w:w="2835" w:type="dxa"/>
            <w:tcBorders>
              <w:top w:val="single" w:color="auto" w:sz="6" w:space="0"/>
              <w:left w:val="single" w:color="auto" w:sz="6" w:space="0"/>
              <w:bottom w:val="single" w:color="auto" w:sz="6" w:space="0"/>
              <w:right w:val="single" w:color="auto" w:sz="6" w:space="0"/>
            </w:tcBorders>
            <w:shd w:val="clear" w:color="auto" w:fill="auto"/>
            <w:vAlign w:val="center"/>
          </w:tcPr>
          <w:p>
            <w:pPr>
              <w:keepNext w:val="0"/>
              <w:keepLines w:val="0"/>
              <w:widowControl/>
              <w:suppressLineNumbers w:val="0"/>
              <w:spacing w:before="0" w:beforeAutospacing="0" w:after="0" w:afterAutospacing="0" w:line="15" w:lineRule="atLeast"/>
              <w:ind w:left="0" w:right="0"/>
              <w:jc w:val="center"/>
              <w:rPr>
                <w:rFonts w:hint="default" w:ascii="方正书宋_GBK" w:hAnsi="方正书宋_GBK" w:eastAsia="方正书宋_GBK" w:cs="方正书宋_GBK"/>
                <w:b/>
                <w:i w:val="0"/>
                <w:caps w:val="0"/>
                <w:color w:val="000000"/>
                <w:spacing w:val="0"/>
                <w:sz w:val="21"/>
                <w:szCs w:val="21"/>
              </w:rPr>
            </w:pPr>
            <w:r>
              <w:rPr>
                <w:rFonts w:hint="default" w:ascii="方正书宋_GBK" w:hAnsi="方正书宋_GBK" w:eastAsia="方正书宋_GBK" w:cs="方正书宋_GBK"/>
                <w:b w:val="0"/>
                <w:i w:val="0"/>
                <w:caps w:val="0"/>
                <w:color w:val="000000"/>
                <w:spacing w:val="0"/>
                <w:kern w:val="0"/>
                <w:sz w:val="21"/>
                <w:szCs w:val="21"/>
                <w:lang w:val="en-US" w:eastAsia="zh-CN" w:bidi="ar"/>
              </w:rPr>
              <w:t>价值（金额单位：万元）</w:t>
            </w:r>
          </w:p>
        </w:tc>
      </w:tr>
      <w:tr>
        <w:tblPrEx>
          <w:tblBorders>
            <w:top w:val="single" w:color="000000" w:sz="6" w:space="0"/>
            <w:left w:val="single" w:color="000000" w:sz="6" w:space="0"/>
            <w:bottom w:val="single" w:color="000000" w:sz="6" w:space="0"/>
            <w:right w:val="single" w:color="000000" w:sz="6" w:space="0"/>
            <w:insideH w:val="outset" w:color="auto" w:sz="6" w:space="0"/>
            <w:insideV w:val="outset" w:color="auto" w:sz="6" w:space="0"/>
          </w:tblBorders>
          <w:tblLayout w:type="fixed"/>
          <w:tblCellMar>
            <w:top w:w="0" w:type="dxa"/>
            <w:left w:w="0" w:type="dxa"/>
            <w:bottom w:w="0" w:type="dxa"/>
            <w:right w:w="0" w:type="dxa"/>
          </w:tblCellMar>
        </w:tblPrEx>
        <w:trPr>
          <w:trHeight w:val="20" w:hRule="atLeast"/>
          <w:tblHeader/>
        </w:trPr>
        <w:tc>
          <w:tcPr>
            <w:tcW w:w="7370" w:type="dxa"/>
            <w:tcBorders>
              <w:top w:val="single" w:color="auto" w:sz="6" w:space="0"/>
              <w:left w:val="single" w:color="auto" w:sz="6" w:space="0"/>
              <w:bottom w:val="single" w:color="auto" w:sz="6" w:space="0"/>
              <w:right w:val="single" w:color="auto" w:sz="6" w:space="0"/>
            </w:tcBorders>
            <w:shd w:val="clear" w:color="auto" w:fill="auto"/>
            <w:vAlign w:val="center"/>
          </w:tcPr>
          <w:p>
            <w:pPr>
              <w:keepNext w:val="0"/>
              <w:keepLines w:val="0"/>
              <w:widowControl/>
              <w:suppressLineNumbers w:val="0"/>
              <w:spacing w:before="0" w:beforeAutospacing="0" w:after="0" w:afterAutospacing="0" w:line="15" w:lineRule="atLeast"/>
              <w:ind w:left="0" w:right="0"/>
              <w:jc w:val="left"/>
              <w:rPr>
                <w:rFonts w:hint="default" w:ascii="方正书宋_GBK" w:hAnsi="方正书宋_GBK" w:eastAsia="方正书宋_GBK" w:cs="方正书宋_GBK"/>
                <w:b w:val="0"/>
                <w:i w:val="0"/>
                <w:caps w:val="0"/>
                <w:color w:val="000000"/>
                <w:spacing w:val="0"/>
                <w:sz w:val="21"/>
                <w:szCs w:val="21"/>
              </w:rPr>
            </w:pPr>
            <w:r>
              <w:rPr>
                <w:rFonts w:hint="default" w:ascii="方正书宋_GBK" w:hAnsi="方正书宋_GBK" w:eastAsia="方正书宋_GBK" w:cs="方正书宋_GBK"/>
                <w:b w:val="0"/>
                <w:i w:val="0"/>
                <w:caps w:val="0"/>
                <w:color w:val="000000"/>
                <w:spacing w:val="0"/>
                <w:kern w:val="0"/>
                <w:sz w:val="21"/>
                <w:szCs w:val="21"/>
                <w:lang w:val="en-US" w:eastAsia="zh-CN" w:bidi="ar"/>
              </w:rPr>
              <w:t>资产总额</w:t>
            </w:r>
          </w:p>
        </w:tc>
        <w:tc>
          <w:tcPr>
            <w:tcW w:w="2835" w:type="dxa"/>
            <w:tcBorders>
              <w:top w:val="single" w:color="auto" w:sz="6" w:space="0"/>
              <w:left w:val="single" w:color="auto" w:sz="6" w:space="0"/>
              <w:bottom w:val="single" w:color="auto" w:sz="6" w:space="0"/>
              <w:right w:val="single" w:color="auto" w:sz="6" w:space="0"/>
            </w:tcBorders>
            <w:shd w:val="clear" w:color="auto" w:fill="auto"/>
            <w:vAlign w:val="center"/>
          </w:tcPr>
          <w:p>
            <w:pPr>
              <w:keepNext w:val="0"/>
              <w:keepLines w:val="0"/>
              <w:widowControl/>
              <w:suppressLineNumbers w:val="0"/>
              <w:spacing w:before="0" w:beforeAutospacing="0" w:after="0" w:afterAutospacing="0" w:line="15" w:lineRule="atLeast"/>
              <w:ind w:left="0" w:right="0"/>
              <w:jc w:val="center"/>
              <w:rPr>
                <w:rFonts w:hint="default" w:ascii="方正书宋_GBK" w:hAnsi="方正书宋_GBK" w:eastAsia="方正书宋_GBK" w:cs="方正书宋_GBK"/>
                <w:b w:val="0"/>
                <w:i w:val="0"/>
                <w:caps w:val="0"/>
                <w:color w:val="000000"/>
                <w:spacing w:val="0"/>
                <w:sz w:val="21"/>
                <w:szCs w:val="21"/>
              </w:rPr>
            </w:pPr>
            <w:r>
              <w:rPr>
                <w:rFonts w:hint="default" w:ascii="方正书宋_GBK" w:hAnsi="方正书宋_GBK" w:eastAsia="方正书宋_GBK" w:cs="方正书宋_GBK"/>
                <w:b w:val="0"/>
                <w:i w:val="0"/>
                <w:caps w:val="0"/>
                <w:color w:val="000000"/>
                <w:spacing w:val="0"/>
                <w:kern w:val="0"/>
                <w:sz w:val="21"/>
                <w:szCs w:val="21"/>
                <w:lang w:val="en-US" w:eastAsia="zh-CN" w:bidi="ar"/>
              </w:rPr>
              <w:t> </w:t>
            </w:r>
          </w:p>
        </w:tc>
        <w:tc>
          <w:tcPr>
            <w:tcW w:w="2835" w:type="dxa"/>
            <w:tcBorders>
              <w:top w:val="single" w:color="auto" w:sz="6" w:space="0"/>
              <w:left w:val="single" w:color="auto" w:sz="6" w:space="0"/>
              <w:bottom w:val="single" w:color="auto" w:sz="6" w:space="0"/>
              <w:right w:val="single" w:color="auto" w:sz="6" w:space="0"/>
            </w:tcBorders>
            <w:shd w:val="clear" w:color="auto" w:fill="auto"/>
            <w:vAlign w:val="center"/>
          </w:tcPr>
          <w:p>
            <w:pPr>
              <w:keepNext w:val="0"/>
              <w:keepLines w:val="0"/>
              <w:widowControl/>
              <w:suppressLineNumbers w:val="0"/>
              <w:spacing w:before="0" w:beforeAutospacing="0" w:after="0" w:afterAutospacing="0" w:line="15" w:lineRule="atLeast"/>
              <w:ind w:left="0" w:right="0"/>
              <w:jc w:val="right"/>
              <w:rPr>
                <w:rFonts w:hint="default" w:ascii="方正书宋_GBK" w:hAnsi="方正书宋_GBK" w:eastAsia="方正书宋_GBK" w:cs="方正书宋_GBK"/>
                <w:b w:val="0"/>
                <w:i w:val="0"/>
                <w:caps w:val="0"/>
                <w:color w:val="000000"/>
                <w:spacing w:val="0"/>
                <w:sz w:val="21"/>
                <w:szCs w:val="21"/>
              </w:rPr>
            </w:pPr>
            <w:r>
              <w:rPr>
                <w:rFonts w:hint="default" w:ascii="方正书宋_GBK" w:hAnsi="方正书宋_GBK" w:eastAsia="方正书宋_GBK" w:cs="方正书宋_GBK"/>
                <w:b w:val="0"/>
                <w:i w:val="0"/>
                <w:caps w:val="0"/>
                <w:color w:val="000000"/>
                <w:spacing w:val="0"/>
                <w:kern w:val="0"/>
                <w:sz w:val="21"/>
                <w:szCs w:val="21"/>
                <w:lang w:val="en-US" w:eastAsia="zh-CN" w:bidi="ar"/>
              </w:rPr>
              <w:t>731.60</w:t>
            </w:r>
          </w:p>
        </w:tc>
      </w:tr>
      <w:tr>
        <w:tblPrEx>
          <w:tblBorders>
            <w:top w:val="single" w:color="000000" w:sz="6" w:space="0"/>
            <w:left w:val="single" w:color="000000" w:sz="6" w:space="0"/>
            <w:bottom w:val="single" w:color="000000" w:sz="6" w:space="0"/>
            <w:right w:val="single" w:color="000000" w:sz="6" w:space="0"/>
            <w:insideH w:val="outset" w:color="auto" w:sz="6" w:space="0"/>
            <w:insideV w:val="outset" w:color="auto" w:sz="6" w:space="0"/>
          </w:tblBorders>
          <w:tblLayout w:type="fixed"/>
          <w:tblCellMar>
            <w:top w:w="0" w:type="dxa"/>
            <w:left w:w="0" w:type="dxa"/>
            <w:bottom w:w="0" w:type="dxa"/>
            <w:right w:w="0" w:type="dxa"/>
          </w:tblCellMar>
        </w:tblPrEx>
        <w:trPr>
          <w:trHeight w:val="20" w:hRule="atLeast"/>
          <w:tblHeader/>
        </w:trPr>
        <w:tc>
          <w:tcPr>
            <w:tcW w:w="7370" w:type="dxa"/>
            <w:tcBorders>
              <w:top w:val="single" w:color="auto" w:sz="6" w:space="0"/>
              <w:left w:val="single" w:color="auto" w:sz="6" w:space="0"/>
              <w:bottom w:val="single" w:color="auto" w:sz="6" w:space="0"/>
              <w:right w:val="single" w:color="auto" w:sz="6" w:space="0"/>
            </w:tcBorders>
            <w:shd w:val="clear" w:color="auto" w:fill="auto"/>
            <w:vAlign w:val="center"/>
          </w:tcPr>
          <w:p>
            <w:pPr>
              <w:keepNext w:val="0"/>
              <w:keepLines w:val="0"/>
              <w:widowControl/>
              <w:suppressLineNumbers w:val="0"/>
              <w:spacing w:before="0" w:beforeAutospacing="0" w:after="0" w:afterAutospacing="0" w:line="15" w:lineRule="atLeast"/>
              <w:ind w:left="0" w:right="0"/>
              <w:jc w:val="left"/>
              <w:rPr>
                <w:rFonts w:hint="default" w:ascii="方正书宋_GBK" w:hAnsi="方正书宋_GBK" w:eastAsia="方正书宋_GBK" w:cs="方正书宋_GBK"/>
                <w:b w:val="0"/>
                <w:i w:val="0"/>
                <w:caps w:val="0"/>
                <w:color w:val="000000"/>
                <w:spacing w:val="0"/>
                <w:sz w:val="21"/>
                <w:szCs w:val="21"/>
              </w:rPr>
            </w:pPr>
            <w:r>
              <w:rPr>
                <w:rFonts w:hint="default" w:ascii="方正书宋_GBK" w:hAnsi="方正书宋_GBK" w:eastAsia="方正书宋_GBK" w:cs="方正书宋_GBK"/>
                <w:b w:val="0"/>
                <w:i w:val="0"/>
                <w:caps w:val="0"/>
                <w:color w:val="000000"/>
                <w:spacing w:val="0"/>
                <w:kern w:val="0"/>
                <w:sz w:val="21"/>
                <w:szCs w:val="21"/>
                <w:lang w:val="en-US" w:eastAsia="zh-CN" w:bidi="ar"/>
              </w:rPr>
              <w:t>1、房屋（平方米）</w:t>
            </w:r>
          </w:p>
        </w:tc>
        <w:tc>
          <w:tcPr>
            <w:tcW w:w="2835" w:type="dxa"/>
            <w:tcBorders>
              <w:top w:val="single" w:color="auto" w:sz="6" w:space="0"/>
              <w:left w:val="single" w:color="auto" w:sz="6" w:space="0"/>
              <w:bottom w:val="single" w:color="auto" w:sz="6" w:space="0"/>
              <w:right w:val="single" w:color="auto" w:sz="6" w:space="0"/>
            </w:tcBorders>
            <w:shd w:val="clear" w:color="auto" w:fill="auto"/>
            <w:vAlign w:val="center"/>
          </w:tcPr>
          <w:p>
            <w:pPr>
              <w:keepNext w:val="0"/>
              <w:keepLines w:val="0"/>
              <w:widowControl/>
              <w:suppressLineNumbers w:val="0"/>
              <w:spacing w:before="0" w:beforeAutospacing="0" w:after="0" w:afterAutospacing="0" w:line="15" w:lineRule="atLeast"/>
              <w:ind w:left="0" w:right="0"/>
              <w:jc w:val="center"/>
              <w:rPr>
                <w:rFonts w:hint="default" w:ascii="方正书宋_GBK" w:hAnsi="方正书宋_GBK" w:eastAsia="方正书宋_GBK" w:cs="方正书宋_GBK"/>
                <w:b w:val="0"/>
                <w:i w:val="0"/>
                <w:caps w:val="0"/>
                <w:color w:val="000000"/>
                <w:spacing w:val="0"/>
                <w:sz w:val="21"/>
                <w:szCs w:val="21"/>
              </w:rPr>
            </w:pPr>
            <w:r>
              <w:rPr>
                <w:rFonts w:hint="default" w:ascii="方正书宋_GBK" w:hAnsi="方正书宋_GBK" w:eastAsia="方正书宋_GBK" w:cs="方正书宋_GBK"/>
                <w:b w:val="0"/>
                <w:i w:val="0"/>
                <w:caps w:val="0"/>
                <w:color w:val="000000"/>
                <w:spacing w:val="0"/>
                <w:kern w:val="0"/>
                <w:sz w:val="21"/>
                <w:szCs w:val="21"/>
                <w:lang w:val="en-US" w:eastAsia="zh-CN" w:bidi="ar"/>
              </w:rPr>
              <w:t> </w:t>
            </w:r>
          </w:p>
        </w:tc>
        <w:tc>
          <w:tcPr>
            <w:tcW w:w="2835" w:type="dxa"/>
            <w:tcBorders>
              <w:top w:val="single" w:color="auto" w:sz="6" w:space="0"/>
              <w:left w:val="single" w:color="auto" w:sz="6" w:space="0"/>
              <w:bottom w:val="single" w:color="auto" w:sz="6" w:space="0"/>
              <w:right w:val="single" w:color="auto" w:sz="6" w:space="0"/>
            </w:tcBorders>
            <w:shd w:val="clear" w:color="auto" w:fill="auto"/>
            <w:vAlign w:val="center"/>
          </w:tcPr>
          <w:p>
            <w:pPr>
              <w:keepNext w:val="0"/>
              <w:keepLines w:val="0"/>
              <w:widowControl/>
              <w:suppressLineNumbers w:val="0"/>
              <w:spacing w:before="0" w:beforeAutospacing="0" w:after="0" w:afterAutospacing="0" w:line="15" w:lineRule="atLeast"/>
              <w:ind w:left="0" w:right="0"/>
              <w:jc w:val="right"/>
              <w:rPr>
                <w:rFonts w:hint="default" w:ascii="方正书宋_GBK" w:hAnsi="方正书宋_GBK" w:eastAsia="方正书宋_GBK" w:cs="方正书宋_GBK"/>
                <w:b w:val="0"/>
                <w:i w:val="0"/>
                <w:caps w:val="0"/>
                <w:color w:val="000000"/>
                <w:spacing w:val="0"/>
                <w:sz w:val="21"/>
                <w:szCs w:val="21"/>
              </w:rPr>
            </w:pPr>
            <w:r>
              <w:rPr>
                <w:rFonts w:hint="default" w:ascii="方正书宋_GBK" w:hAnsi="方正书宋_GBK" w:eastAsia="方正书宋_GBK" w:cs="方正书宋_GBK"/>
                <w:b w:val="0"/>
                <w:i w:val="0"/>
                <w:caps w:val="0"/>
                <w:color w:val="000000"/>
                <w:spacing w:val="0"/>
                <w:kern w:val="0"/>
                <w:sz w:val="21"/>
                <w:szCs w:val="21"/>
                <w:lang w:val="en-US" w:eastAsia="zh-CN" w:bidi="ar"/>
              </w:rPr>
              <w:t> </w:t>
            </w:r>
          </w:p>
        </w:tc>
      </w:tr>
      <w:tr>
        <w:tblPrEx>
          <w:tblBorders>
            <w:top w:val="single" w:color="000000" w:sz="6" w:space="0"/>
            <w:left w:val="single" w:color="000000" w:sz="6" w:space="0"/>
            <w:bottom w:val="single" w:color="000000" w:sz="6" w:space="0"/>
            <w:right w:val="single" w:color="000000" w:sz="6" w:space="0"/>
            <w:insideH w:val="outset" w:color="auto" w:sz="6" w:space="0"/>
            <w:insideV w:val="outset" w:color="auto" w:sz="6" w:space="0"/>
          </w:tblBorders>
          <w:tblLayout w:type="fixed"/>
          <w:tblCellMar>
            <w:top w:w="0" w:type="dxa"/>
            <w:left w:w="0" w:type="dxa"/>
            <w:bottom w:w="0" w:type="dxa"/>
            <w:right w:w="0" w:type="dxa"/>
          </w:tblCellMar>
        </w:tblPrEx>
        <w:trPr>
          <w:trHeight w:val="20" w:hRule="atLeast"/>
          <w:tblHeader/>
        </w:trPr>
        <w:tc>
          <w:tcPr>
            <w:tcW w:w="7370" w:type="dxa"/>
            <w:tcBorders>
              <w:top w:val="single" w:color="auto" w:sz="6" w:space="0"/>
              <w:left w:val="single" w:color="auto" w:sz="6" w:space="0"/>
              <w:bottom w:val="single" w:color="auto" w:sz="6" w:space="0"/>
              <w:right w:val="single" w:color="auto" w:sz="6" w:space="0"/>
            </w:tcBorders>
            <w:shd w:val="clear" w:color="auto" w:fill="auto"/>
            <w:vAlign w:val="center"/>
          </w:tcPr>
          <w:p>
            <w:pPr>
              <w:keepNext w:val="0"/>
              <w:keepLines w:val="0"/>
              <w:widowControl/>
              <w:suppressLineNumbers w:val="0"/>
              <w:spacing w:before="0" w:beforeAutospacing="0" w:after="0" w:afterAutospacing="0" w:line="15" w:lineRule="atLeast"/>
              <w:ind w:left="0" w:right="0"/>
              <w:jc w:val="left"/>
              <w:rPr>
                <w:rFonts w:hint="default" w:ascii="方正书宋_GBK" w:hAnsi="方正书宋_GBK" w:eastAsia="方正书宋_GBK" w:cs="方正书宋_GBK"/>
                <w:b w:val="0"/>
                <w:i w:val="0"/>
                <w:caps w:val="0"/>
                <w:color w:val="000000"/>
                <w:spacing w:val="0"/>
                <w:sz w:val="21"/>
                <w:szCs w:val="21"/>
              </w:rPr>
            </w:pPr>
            <w:r>
              <w:rPr>
                <w:rFonts w:hint="default" w:ascii="方正书宋_GBK" w:hAnsi="方正书宋_GBK" w:eastAsia="方正书宋_GBK" w:cs="方正书宋_GBK"/>
                <w:b w:val="0"/>
                <w:i w:val="0"/>
                <w:caps w:val="0"/>
                <w:color w:val="000000"/>
                <w:spacing w:val="0"/>
                <w:kern w:val="0"/>
                <w:sz w:val="21"/>
                <w:szCs w:val="21"/>
                <w:lang w:val="en-US" w:eastAsia="zh-CN" w:bidi="ar"/>
              </w:rPr>
              <w:t>　　其中：办公用房（平方米）</w:t>
            </w:r>
          </w:p>
        </w:tc>
        <w:tc>
          <w:tcPr>
            <w:tcW w:w="2835" w:type="dxa"/>
            <w:tcBorders>
              <w:top w:val="single" w:color="auto" w:sz="6" w:space="0"/>
              <w:left w:val="single" w:color="auto" w:sz="6" w:space="0"/>
              <w:bottom w:val="single" w:color="auto" w:sz="6" w:space="0"/>
              <w:right w:val="single" w:color="auto" w:sz="6" w:space="0"/>
            </w:tcBorders>
            <w:shd w:val="clear" w:color="auto" w:fill="auto"/>
            <w:vAlign w:val="center"/>
          </w:tcPr>
          <w:p>
            <w:pPr>
              <w:keepNext w:val="0"/>
              <w:keepLines w:val="0"/>
              <w:widowControl/>
              <w:suppressLineNumbers w:val="0"/>
              <w:spacing w:before="0" w:beforeAutospacing="0" w:after="0" w:afterAutospacing="0" w:line="15" w:lineRule="atLeast"/>
              <w:ind w:left="0" w:right="0"/>
              <w:jc w:val="center"/>
              <w:rPr>
                <w:rFonts w:hint="default" w:ascii="方正书宋_GBK" w:hAnsi="方正书宋_GBK" w:eastAsia="方正书宋_GBK" w:cs="方正书宋_GBK"/>
                <w:b w:val="0"/>
                <w:i w:val="0"/>
                <w:caps w:val="0"/>
                <w:color w:val="000000"/>
                <w:spacing w:val="0"/>
                <w:sz w:val="21"/>
                <w:szCs w:val="21"/>
              </w:rPr>
            </w:pPr>
            <w:r>
              <w:rPr>
                <w:rFonts w:hint="default" w:ascii="方正书宋_GBK" w:hAnsi="方正书宋_GBK" w:eastAsia="方正书宋_GBK" w:cs="方正书宋_GBK"/>
                <w:b w:val="0"/>
                <w:i w:val="0"/>
                <w:caps w:val="0"/>
                <w:color w:val="000000"/>
                <w:spacing w:val="0"/>
                <w:kern w:val="0"/>
                <w:sz w:val="21"/>
                <w:szCs w:val="21"/>
                <w:lang w:val="en-US" w:eastAsia="zh-CN" w:bidi="ar"/>
              </w:rPr>
              <w:t> </w:t>
            </w:r>
          </w:p>
        </w:tc>
        <w:tc>
          <w:tcPr>
            <w:tcW w:w="2835" w:type="dxa"/>
            <w:tcBorders>
              <w:top w:val="single" w:color="auto" w:sz="6" w:space="0"/>
              <w:left w:val="single" w:color="auto" w:sz="6" w:space="0"/>
              <w:bottom w:val="single" w:color="auto" w:sz="6" w:space="0"/>
              <w:right w:val="single" w:color="auto" w:sz="6" w:space="0"/>
            </w:tcBorders>
            <w:shd w:val="clear" w:color="auto" w:fill="auto"/>
            <w:vAlign w:val="center"/>
          </w:tcPr>
          <w:p>
            <w:pPr>
              <w:keepNext w:val="0"/>
              <w:keepLines w:val="0"/>
              <w:widowControl/>
              <w:suppressLineNumbers w:val="0"/>
              <w:spacing w:before="0" w:beforeAutospacing="0" w:after="0" w:afterAutospacing="0" w:line="15" w:lineRule="atLeast"/>
              <w:ind w:left="0" w:right="0"/>
              <w:jc w:val="right"/>
              <w:rPr>
                <w:rFonts w:hint="default" w:ascii="方正书宋_GBK" w:hAnsi="方正书宋_GBK" w:eastAsia="方正书宋_GBK" w:cs="方正书宋_GBK"/>
                <w:b w:val="0"/>
                <w:i w:val="0"/>
                <w:caps w:val="0"/>
                <w:color w:val="000000"/>
                <w:spacing w:val="0"/>
                <w:sz w:val="21"/>
                <w:szCs w:val="21"/>
              </w:rPr>
            </w:pPr>
            <w:r>
              <w:rPr>
                <w:rFonts w:hint="default" w:ascii="方正书宋_GBK" w:hAnsi="方正书宋_GBK" w:eastAsia="方正书宋_GBK" w:cs="方正书宋_GBK"/>
                <w:b w:val="0"/>
                <w:i w:val="0"/>
                <w:caps w:val="0"/>
                <w:color w:val="000000"/>
                <w:spacing w:val="0"/>
                <w:kern w:val="0"/>
                <w:sz w:val="21"/>
                <w:szCs w:val="21"/>
                <w:lang w:val="en-US" w:eastAsia="zh-CN" w:bidi="ar"/>
              </w:rPr>
              <w:t> </w:t>
            </w:r>
          </w:p>
        </w:tc>
      </w:tr>
      <w:tr>
        <w:tblPrEx>
          <w:tblBorders>
            <w:top w:val="single" w:color="000000" w:sz="6" w:space="0"/>
            <w:left w:val="single" w:color="000000" w:sz="6" w:space="0"/>
            <w:bottom w:val="single" w:color="000000" w:sz="6" w:space="0"/>
            <w:right w:val="single" w:color="000000" w:sz="6" w:space="0"/>
            <w:insideH w:val="outset" w:color="auto" w:sz="6" w:space="0"/>
            <w:insideV w:val="outset" w:color="auto" w:sz="6" w:space="0"/>
          </w:tblBorders>
          <w:tblLayout w:type="fixed"/>
          <w:tblCellMar>
            <w:top w:w="0" w:type="dxa"/>
            <w:left w:w="0" w:type="dxa"/>
            <w:bottom w:w="0" w:type="dxa"/>
            <w:right w:w="0" w:type="dxa"/>
          </w:tblCellMar>
        </w:tblPrEx>
        <w:trPr>
          <w:trHeight w:val="20" w:hRule="atLeast"/>
          <w:tblHeader/>
        </w:trPr>
        <w:tc>
          <w:tcPr>
            <w:tcW w:w="7370" w:type="dxa"/>
            <w:tcBorders>
              <w:top w:val="single" w:color="auto" w:sz="6" w:space="0"/>
              <w:left w:val="single" w:color="auto" w:sz="6" w:space="0"/>
              <w:bottom w:val="single" w:color="auto" w:sz="6" w:space="0"/>
              <w:right w:val="single" w:color="auto" w:sz="6" w:space="0"/>
            </w:tcBorders>
            <w:shd w:val="clear" w:color="auto" w:fill="auto"/>
            <w:vAlign w:val="center"/>
          </w:tcPr>
          <w:p>
            <w:pPr>
              <w:keepNext w:val="0"/>
              <w:keepLines w:val="0"/>
              <w:widowControl/>
              <w:suppressLineNumbers w:val="0"/>
              <w:spacing w:before="0" w:beforeAutospacing="0" w:after="0" w:afterAutospacing="0" w:line="15" w:lineRule="atLeast"/>
              <w:ind w:left="0" w:right="0"/>
              <w:jc w:val="left"/>
              <w:rPr>
                <w:rFonts w:hint="default" w:ascii="方正书宋_GBK" w:hAnsi="方正书宋_GBK" w:eastAsia="方正书宋_GBK" w:cs="方正书宋_GBK"/>
                <w:b w:val="0"/>
                <w:i w:val="0"/>
                <w:caps w:val="0"/>
                <w:color w:val="000000"/>
                <w:spacing w:val="0"/>
                <w:sz w:val="21"/>
                <w:szCs w:val="21"/>
              </w:rPr>
            </w:pPr>
            <w:r>
              <w:rPr>
                <w:rFonts w:hint="default" w:ascii="方正书宋_GBK" w:hAnsi="方正书宋_GBK" w:eastAsia="方正书宋_GBK" w:cs="方正书宋_GBK"/>
                <w:b w:val="0"/>
                <w:i w:val="0"/>
                <w:caps w:val="0"/>
                <w:color w:val="000000"/>
                <w:spacing w:val="0"/>
                <w:kern w:val="0"/>
                <w:sz w:val="21"/>
                <w:szCs w:val="21"/>
                <w:lang w:val="en-US" w:eastAsia="zh-CN" w:bidi="ar"/>
              </w:rPr>
              <w:t>2、车辆（台、辆）</w:t>
            </w:r>
          </w:p>
        </w:tc>
        <w:tc>
          <w:tcPr>
            <w:tcW w:w="2835" w:type="dxa"/>
            <w:tcBorders>
              <w:top w:val="single" w:color="auto" w:sz="6" w:space="0"/>
              <w:left w:val="single" w:color="auto" w:sz="6" w:space="0"/>
              <w:bottom w:val="single" w:color="auto" w:sz="6" w:space="0"/>
              <w:right w:val="single" w:color="auto" w:sz="6" w:space="0"/>
            </w:tcBorders>
            <w:shd w:val="clear" w:color="auto" w:fill="auto"/>
            <w:vAlign w:val="center"/>
          </w:tcPr>
          <w:p>
            <w:pPr>
              <w:keepNext w:val="0"/>
              <w:keepLines w:val="0"/>
              <w:widowControl/>
              <w:suppressLineNumbers w:val="0"/>
              <w:spacing w:before="0" w:beforeAutospacing="0" w:after="0" w:afterAutospacing="0" w:line="15" w:lineRule="atLeast"/>
              <w:ind w:left="0" w:right="0"/>
              <w:jc w:val="center"/>
              <w:rPr>
                <w:rFonts w:hint="default" w:ascii="方正书宋_GBK" w:hAnsi="方正书宋_GBK" w:eastAsia="方正书宋_GBK" w:cs="方正书宋_GBK"/>
                <w:b w:val="0"/>
                <w:i w:val="0"/>
                <w:caps w:val="0"/>
                <w:color w:val="000000"/>
                <w:spacing w:val="0"/>
                <w:sz w:val="21"/>
                <w:szCs w:val="21"/>
              </w:rPr>
            </w:pPr>
            <w:r>
              <w:rPr>
                <w:rFonts w:hint="default" w:ascii="方正书宋_GBK" w:hAnsi="方正书宋_GBK" w:eastAsia="方正书宋_GBK" w:cs="方正书宋_GBK"/>
                <w:b w:val="0"/>
                <w:i w:val="0"/>
                <w:caps w:val="0"/>
                <w:color w:val="000000"/>
                <w:spacing w:val="0"/>
                <w:kern w:val="0"/>
                <w:sz w:val="21"/>
                <w:szCs w:val="21"/>
                <w:lang w:val="en-US" w:eastAsia="zh-CN" w:bidi="ar"/>
              </w:rPr>
              <w:t> </w:t>
            </w:r>
          </w:p>
        </w:tc>
        <w:tc>
          <w:tcPr>
            <w:tcW w:w="2835" w:type="dxa"/>
            <w:tcBorders>
              <w:top w:val="single" w:color="auto" w:sz="6" w:space="0"/>
              <w:left w:val="single" w:color="auto" w:sz="6" w:space="0"/>
              <w:bottom w:val="single" w:color="auto" w:sz="6" w:space="0"/>
              <w:right w:val="single" w:color="auto" w:sz="6" w:space="0"/>
            </w:tcBorders>
            <w:shd w:val="clear" w:color="auto" w:fill="auto"/>
            <w:vAlign w:val="center"/>
          </w:tcPr>
          <w:p>
            <w:pPr>
              <w:keepNext w:val="0"/>
              <w:keepLines w:val="0"/>
              <w:widowControl/>
              <w:suppressLineNumbers w:val="0"/>
              <w:spacing w:before="0" w:beforeAutospacing="0" w:after="0" w:afterAutospacing="0" w:line="15" w:lineRule="atLeast"/>
              <w:ind w:left="0" w:right="0"/>
              <w:jc w:val="right"/>
              <w:rPr>
                <w:rFonts w:hint="default" w:ascii="方正书宋_GBK" w:hAnsi="方正书宋_GBK" w:eastAsia="方正书宋_GBK" w:cs="方正书宋_GBK"/>
                <w:b w:val="0"/>
                <w:i w:val="0"/>
                <w:caps w:val="0"/>
                <w:color w:val="000000"/>
                <w:spacing w:val="0"/>
                <w:sz w:val="21"/>
                <w:szCs w:val="21"/>
              </w:rPr>
            </w:pPr>
            <w:r>
              <w:rPr>
                <w:rFonts w:hint="default" w:ascii="方正书宋_GBK" w:hAnsi="方正书宋_GBK" w:eastAsia="方正书宋_GBK" w:cs="方正书宋_GBK"/>
                <w:b w:val="0"/>
                <w:i w:val="0"/>
                <w:caps w:val="0"/>
                <w:color w:val="000000"/>
                <w:spacing w:val="0"/>
                <w:kern w:val="0"/>
                <w:sz w:val="21"/>
                <w:szCs w:val="21"/>
                <w:lang w:val="en-US" w:eastAsia="zh-CN" w:bidi="ar"/>
              </w:rPr>
              <w:t> </w:t>
            </w:r>
          </w:p>
        </w:tc>
      </w:tr>
      <w:tr>
        <w:tblPrEx>
          <w:tblBorders>
            <w:top w:val="single" w:color="000000" w:sz="6" w:space="0"/>
            <w:left w:val="single" w:color="000000" w:sz="6" w:space="0"/>
            <w:bottom w:val="single" w:color="000000" w:sz="6" w:space="0"/>
            <w:right w:val="single" w:color="000000" w:sz="6" w:space="0"/>
            <w:insideH w:val="outset" w:color="auto" w:sz="6" w:space="0"/>
            <w:insideV w:val="outset" w:color="auto" w:sz="6" w:space="0"/>
          </w:tblBorders>
          <w:tblLayout w:type="fixed"/>
          <w:tblCellMar>
            <w:top w:w="0" w:type="dxa"/>
            <w:left w:w="0" w:type="dxa"/>
            <w:bottom w:w="0" w:type="dxa"/>
            <w:right w:w="0" w:type="dxa"/>
          </w:tblCellMar>
        </w:tblPrEx>
        <w:trPr>
          <w:trHeight w:val="20" w:hRule="atLeast"/>
          <w:tblHeader/>
        </w:trPr>
        <w:tc>
          <w:tcPr>
            <w:tcW w:w="7370" w:type="dxa"/>
            <w:tcBorders>
              <w:top w:val="single" w:color="auto" w:sz="6" w:space="0"/>
              <w:left w:val="single" w:color="auto" w:sz="6" w:space="0"/>
              <w:bottom w:val="single" w:color="auto" w:sz="6" w:space="0"/>
              <w:right w:val="single" w:color="auto" w:sz="6" w:space="0"/>
            </w:tcBorders>
            <w:shd w:val="clear" w:color="auto" w:fill="auto"/>
            <w:vAlign w:val="center"/>
          </w:tcPr>
          <w:p>
            <w:pPr>
              <w:keepNext w:val="0"/>
              <w:keepLines w:val="0"/>
              <w:widowControl/>
              <w:suppressLineNumbers w:val="0"/>
              <w:spacing w:before="0" w:beforeAutospacing="0" w:after="0" w:afterAutospacing="0" w:line="15" w:lineRule="atLeast"/>
              <w:ind w:left="0" w:right="0"/>
              <w:jc w:val="left"/>
              <w:rPr>
                <w:rFonts w:hint="default" w:ascii="方正书宋_GBK" w:hAnsi="方正书宋_GBK" w:eastAsia="方正书宋_GBK" w:cs="方正书宋_GBK"/>
                <w:b w:val="0"/>
                <w:i w:val="0"/>
                <w:caps w:val="0"/>
                <w:color w:val="000000"/>
                <w:spacing w:val="0"/>
                <w:sz w:val="21"/>
                <w:szCs w:val="21"/>
              </w:rPr>
            </w:pPr>
            <w:r>
              <w:rPr>
                <w:rFonts w:hint="default" w:ascii="方正书宋_GBK" w:hAnsi="方正书宋_GBK" w:eastAsia="方正书宋_GBK" w:cs="方正书宋_GBK"/>
                <w:b w:val="0"/>
                <w:i w:val="0"/>
                <w:caps w:val="0"/>
                <w:color w:val="000000"/>
                <w:spacing w:val="0"/>
                <w:kern w:val="0"/>
                <w:sz w:val="21"/>
                <w:szCs w:val="21"/>
                <w:lang w:val="en-US" w:eastAsia="zh-CN" w:bidi="ar"/>
              </w:rPr>
              <w:t>3、单价在20万元以上的设备</w:t>
            </w:r>
          </w:p>
        </w:tc>
        <w:tc>
          <w:tcPr>
            <w:tcW w:w="2835" w:type="dxa"/>
            <w:tcBorders>
              <w:top w:val="single" w:color="auto" w:sz="6" w:space="0"/>
              <w:left w:val="single" w:color="auto" w:sz="6" w:space="0"/>
              <w:bottom w:val="single" w:color="auto" w:sz="6" w:space="0"/>
              <w:right w:val="single" w:color="auto" w:sz="6" w:space="0"/>
            </w:tcBorders>
            <w:shd w:val="clear" w:color="auto" w:fill="auto"/>
            <w:vAlign w:val="center"/>
          </w:tcPr>
          <w:p>
            <w:pPr>
              <w:keepNext w:val="0"/>
              <w:keepLines w:val="0"/>
              <w:widowControl/>
              <w:suppressLineNumbers w:val="0"/>
              <w:spacing w:before="0" w:beforeAutospacing="0" w:after="0" w:afterAutospacing="0" w:line="15" w:lineRule="atLeast"/>
              <w:ind w:left="0" w:right="0"/>
              <w:jc w:val="center"/>
              <w:rPr>
                <w:rFonts w:hint="default" w:ascii="方正书宋_GBK" w:hAnsi="方正书宋_GBK" w:eastAsia="方正书宋_GBK" w:cs="方正书宋_GBK"/>
                <w:b w:val="0"/>
                <w:i w:val="0"/>
                <w:caps w:val="0"/>
                <w:color w:val="000000"/>
                <w:spacing w:val="0"/>
                <w:sz w:val="21"/>
                <w:szCs w:val="21"/>
              </w:rPr>
            </w:pPr>
            <w:r>
              <w:rPr>
                <w:rFonts w:hint="default" w:ascii="方正书宋_GBK" w:hAnsi="方正书宋_GBK" w:eastAsia="方正书宋_GBK" w:cs="方正书宋_GBK"/>
                <w:b w:val="0"/>
                <w:i w:val="0"/>
                <w:caps w:val="0"/>
                <w:color w:val="000000"/>
                <w:spacing w:val="0"/>
                <w:kern w:val="0"/>
                <w:sz w:val="21"/>
                <w:szCs w:val="21"/>
                <w:lang w:val="en-US" w:eastAsia="zh-CN" w:bidi="ar"/>
              </w:rPr>
              <w:t>1</w:t>
            </w:r>
          </w:p>
        </w:tc>
        <w:tc>
          <w:tcPr>
            <w:tcW w:w="2835" w:type="dxa"/>
            <w:tcBorders>
              <w:top w:val="single" w:color="auto" w:sz="6" w:space="0"/>
              <w:left w:val="single" w:color="auto" w:sz="6" w:space="0"/>
              <w:bottom w:val="single" w:color="auto" w:sz="6" w:space="0"/>
              <w:right w:val="single" w:color="auto" w:sz="6" w:space="0"/>
            </w:tcBorders>
            <w:shd w:val="clear" w:color="auto" w:fill="auto"/>
            <w:vAlign w:val="center"/>
          </w:tcPr>
          <w:p>
            <w:pPr>
              <w:keepNext w:val="0"/>
              <w:keepLines w:val="0"/>
              <w:widowControl/>
              <w:suppressLineNumbers w:val="0"/>
              <w:spacing w:before="0" w:beforeAutospacing="0" w:after="0" w:afterAutospacing="0" w:line="15" w:lineRule="atLeast"/>
              <w:ind w:left="0" w:right="0"/>
              <w:jc w:val="right"/>
              <w:rPr>
                <w:rFonts w:hint="default" w:ascii="方正书宋_GBK" w:hAnsi="方正书宋_GBK" w:eastAsia="方正书宋_GBK" w:cs="方正书宋_GBK"/>
                <w:b w:val="0"/>
                <w:i w:val="0"/>
                <w:caps w:val="0"/>
                <w:color w:val="000000"/>
                <w:spacing w:val="0"/>
                <w:sz w:val="21"/>
                <w:szCs w:val="21"/>
              </w:rPr>
            </w:pPr>
            <w:r>
              <w:rPr>
                <w:rFonts w:hint="default" w:ascii="方正书宋_GBK" w:hAnsi="方正书宋_GBK" w:eastAsia="方正书宋_GBK" w:cs="方正书宋_GBK"/>
                <w:b w:val="0"/>
                <w:i w:val="0"/>
                <w:caps w:val="0"/>
                <w:color w:val="000000"/>
                <w:spacing w:val="0"/>
                <w:kern w:val="0"/>
                <w:sz w:val="21"/>
                <w:szCs w:val="21"/>
                <w:lang w:val="en-US" w:eastAsia="zh-CN" w:bidi="ar"/>
              </w:rPr>
              <w:t>21.00</w:t>
            </w:r>
          </w:p>
        </w:tc>
      </w:tr>
      <w:tr>
        <w:tblPrEx>
          <w:tblBorders>
            <w:top w:val="single" w:color="000000" w:sz="6" w:space="0"/>
            <w:left w:val="single" w:color="000000" w:sz="6" w:space="0"/>
            <w:bottom w:val="single" w:color="000000" w:sz="6" w:space="0"/>
            <w:right w:val="single" w:color="000000" w:sz="6" w:space="0"/>
            <w:insideH w:val="outset" w:color="auto" w:sz="6" w:space="0"/>
            <w:insideV w:val="outset" w:color="auto" w:sz="6" w:space="0"/>
          </w:tblBorders>
          <w:tblLayout w:type="fixed"/>
          <w:tblCellMar>
            <w:top w:w="0" w:type="dxa"/>
            <w:left w:w="0" w:type="dxa"/>
            <w:bottom w:w="0" w:type="dxa"/>
            <w:right w:w="0" w:type="dxa"/>
          </w:tblCellMar>
        </w:tblPrEx>
        <w:trPr>
          <w:trHeight w:val="20" w:hRule="atLeast"/>
          <w:tblHeader/>
        </w:trPr>
        <w:tc>
          <w:tcPr>
            <w:tcW w:w="7370" w:type="dxa"/>
            <w:tcBorders>
              <w:top w:val="single" w:color="auto" w:sz="6" w:space="0"/>
              <w:left w:val="single" w:color="auto" w:sz="6" w:space="0"/>
              <w:bottom w:val="single" w:color="auto" w:sz="6" w:space="0"/>
              <w:right w:val="single" w:color="auto" w:sz="6" w:space="0"/>
            </w:tcBorders>
            <w:shd w:val="clear" w:color="auto" w:fill="auto"/>
            <w:vAlign w:val="center"/>
          </w:tcPr>
          <w:p>
            <w:pPr>
              <w:keepNext w:val="0"/>
              <w:keepLines w:val="0"/>
              <w:widowControl/>
              <w:suppressLineNumbers w:val="0"/>
              <w:spacing w:before="0" w:beforeAutospacing="0" w:after="0" w:afterAutospacing="0" w:line="15" w:lineRule="atLeast"/>
              <w:ind w:left="0" w:right="0"/>
              <w:jc w:val="left"/>
              <w:rPr>
                <w:rFonts w:hint="default" w:ascii="方正书宋_GBK" w:hAnsi="方正书宋_GBK" w:eastAsia="方正书宋_GBK" w:cs="方正书宋_GBK"/>
                <w:b w:val="0"/>
                <w:i w:val="0"/>
                <w:caps w:val="0"/>
                <w:color w:val="000000"/>
                <w:spacing w:val="0"/>
                <w:sz w:val="21"/>
                <w:szCs w:val="21"/>
              </w:rPr>
            </w:pPr>
            <w:r>
              <w:rPr>
                <w:rFonts w:hint="default" w:ascii="方正书宋_GBK" w:hAnsi="方正书宋_GBK" w:eastAsia="方正书宋_GBK" w:cs="方正书宋_GBK"/>
                <w:b w:val="0"/>
                <w:i w:val="0"/>
                <w:caps w:val="0"/>
                <w:color w:val="000000"/>
                <w:spacing w:val="0"/>
                <w:kern w:val="0"/>
                <w:sz w:val="21"/>
                <w:szCs w:val="21"/>
                <w:lang w:val="en-US" w:eastAsia="zh-CN" w:bidi="ar"/>
              </w:rPr>
              <w:t>4、其他固定资产</w:t>
            </w:r>
          </w:p>
        </w:tc>
        <w:tc>
          <w:tcPr>
            <w:tcW w:w="2835" w:type="dxa"/>
            <w:tcBorders>
              <w:top w:val="single" w:color="auto" w:sz="6" w:space="0"/>
              <w:left w:val="single" w:color="auto" w:sz="6" w:space="0"/>
              <w:bottom w:val="single" w:color="auto" w:sz="6" w:space="0"/>
              <w:right w:val="single" w:color="auto" w:sz="6" w:space="0"/>
            </w:tcBorders>
            <w:shd w:val="clear" w:color="auto" w:fill="auto"/>
            <w:vAlign w:val="center"/>
          </w:tcPr>
          <w:p>
            <w:pPr>
              <w:keepNext w:val="0"/>
              <w:keepLines w:val="0"/>
              <w:widowControl/>
              <w:suppressLineNumbers w:val="0"/>
              <w:spacing w:before="0" w:beforeAutospacing="0" w:after="0" w:afterAutospacing="0" w:line="15" w:lineRule="atLeast"/>
              <w:ind w:left="0" w:right="0"/>
              <w:jc w:val="center"/>
              <w:rPr>
                <w:rFonts w:hint="default" w:ascii="方正书宋_GBK" w:hAnsi="方正书宋_GBK" w:eastAsia="方正书宋_GBK" w:cs="方正书宋_GBK"/>
                <w:b w:val="0"/>
                <w:i w:val="0"/>
                <w:caps w:val="0"/>
                <w:color w:val="000000"/>
                <w:spacing w:val="0"/>
                <w:sz w:val="21"/>
                <w:szCs w:val="21"/>
              </w:rPr>
            </w:pPr>
            <w:r>
              <w:rPr>
                <w:rFonts w:hint="default" w:ascii="方正书宋_GBK" w:hAnsi="方正书宋_GBK" w:eastAsia="方正书宋_GBK" w:cs="方正书宋_GBK"/>
                <w:b w:val="0"/>
                <w:i w:val="0"/>
                <w:caps w:val="0"/>
                <w:color w:val="000000"/>
                <w:spacing w:val="0"/>
                <w:kern w:val="0"/>
                <w:sz w:val="21"/>
                <w:szCs w:val="21"/>
                <w:lang w:val="en-US" w:eastAsia="zh-CN" w:bidi="ar"/>
              </w:rPr>
              <w:t>2496</w:t>
            </w:r>
          </w:p>
        </w:tc>
        <w:tc>
          <w:tcPr>
            <w:tcW w:w="2835" w:type="dxa"/>
            <w:tcBorders>
              <w:top w:val="single" w:color="auto" w:sz="6" w:space="0"/>
              <w:left w:val="single" w:color="auto" w:sz="6" w:space="0"/>
              <w:bottom w:val="single" w:color="auto" w:sz="6" w:space="0"/>
              <w:right w:val="single" w:color="auto" w:sz="6" w:space="0"/>
            </w:tcBorders>
            <w:shd w:val="clear" w:color="auto" w:fill="auto"/>
            <w:vAlign w:val="center"/>
          </w:tcPr>
          <w:p>
            <w:pPr>
              <w:keepNext w:val="0"/>
              <w:keepLines w:val="0"/>
              <w:widowControl/>
              <w:suppressLineNumbers w:val="0"/>
              <w:spacing w:before="0" w:beforeAutospacing="0" w:after="0" w:afterAutospacing="0" w:line="15" w:lineRule="atLeast"/>
              <w:ind w:left="0" w:right="0"/>
              <w:jc w:val="right"/>
              <w:rPr>
                <w:rFonts w:hint="default" w:ascii="方正书宋_GBK" w:hAnsi="方正书宋_GBK" w:eastAsia="方正书宋_GBK" w:cs="方正书宋_GBK"/>
                <w:b w:val="0"/>
                <w:i w:val="0"/>
                <w:caps w:val="0"/>
                <w:color w:val="000000"/>
                <w:spacing w:val="0"/>
                <w:sz w:val="21"/>
                <w:szCs w:val="21"/>
              </w:rPr>
            </w:pPr>
            <w:r>
              <w:rPr>
                <w:rFonts w:hint="default" w:ascii="方正书宋_GBK" w:hAnsi="方正书宋_GBK" w:eastAsia="方正书宋_GBK" w:cs="方正书宋_GBK"/>
                <w:b w:val="0"/>
                <w:i w:val="0"/>
                <w:caps w:val="0"/>
                <w:color w:val="000000"/>
                <w:spacing w:val="0"/>
                <w:kern w:val="0"/>
                <w:sz w:val="21"/>
                <w:szCs w:val="21"/>
                <w:lang w:val="en-US" w:eastAsia="zh-CN" w:bidi="ar"/>
              </w:rPr>
              <w:t>710.60</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roman"/>
    <w:pitch w:val="default"/>
    <w:sig w:usb0="E0002AFF" w:usb1="C0007841"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roman"/>
    <w:pitch w:val="default"/>
    <w:sig w:usb0="E00002FF" w:usb1="400004FF" w:usb2="00000000" w:usb3="00000000" w:csb0="2000019F" w:csb1="00000000"/>
  </w:font>
  <w:font w:name="Calibri">
    <w:panose1 w:val="020F0502020204030204"/>
    <w:charset w:val="00"/>
    <w:family w:val="swiss"/>
    <w:pitch w:val="default"/>
    <w:sig w:usb0="E00002FF" w:usb1="4000ACFF" w:usb2="00000001" w:usb3="00000000" w:csb0="2000019F" w:csb1="00000000"/>
  </w:font>
  <w:font w:name="方正小标宋_GBK">
    <w:altName w:val="Arial Unicode MS"/>
    <w:panose1 w:val="00000000000000000000"/>
    <w:charset w:val="00"/>
    <w:family w:val="auto"/>
    <w:pitch w:val="default"/>
    <w:sig w:usb0="00000000" w:usb1="00000000" w:usb2="00000000" w:usb3="00000000" w:csb0="00000000" w:csb1="00000000"/>
  </w:font>
  <w:font w:name="方正书宋_GBK">
    <w:altName w:val="Arial Unicode MS"/>
    <w:panose1 w:val="00000000000000000000"/>
    <w:charset w:val="00"/>
    <w:family w:val="auto"/>
    <w:pitch w:val="default"/>
    <w:sig w:usb0="00000000" w:usb1="00000000" w:usb2="00000000" w:usb3="00000000" w:csb0="00000000" w:csb1="00000000"/>
  </w:font>
  <w:font w:name="方正仿宋_GBK">
    <w:altName w:val="Arial Unicode MS"/>
    <w:panose1 w:val="00000000000000000000"/>
    <w:charset w:val="00"/>
    <w:family w:val="auto"/>
    <w:pitch w:val="default"/>
    <w:sig w:usb0="00000000" w:usb1="00000000" w:usb2="00000000" w:usb3="00000000" w:csb0="00000000" w:csb1="00000000"/>
  </w:font>
  <w:font w:name="方正楷体_GBK">
    <w:altName w:val="Arial Unicode MS"/>
    <w:panose1 w:val="00000000000000000000"/>
    <w:charset w:val="00"/>
    <w:family w:val="auto"/>
    <w:pitch w:val="default"/>
    <w:sig w:usb0="00000000" w:usb1="00000000" w:usb2="00000000" w:usb3="00000000" w:csb0="00000000" w:csb1="00000000"/>
  </w:font>
  <w:font w:name="Arial Unicode MS">
    <w:panose1 w:val="020B0604020202020204"/>
    <w:charset w:val="86"/>
    <w:family w:val="auto"/>
    <w:pitch w:val="default"/>
    <w:sig w:usb0="FFFFFFFF" w:usb1="E9FFFFFF" w:usb2="0000003F" w:usb3="00000000" w:csb0="603F01FF" w:csb1="FFFF0000"/>
  </w:font>
  <w:font w:name="Arial">
    <w:panose1 w:val="020B0604020202020204"/>
    <w:charset w:val="00"/>
    <w:family w:val="auto"/>
    <w:pitch w:val="default"/>
    <w:sig w:usb0="E0002AFF" w:usb1="C0007843" w:usb2="00000009" w:usb3="00000000" w:csb0="400001FF" w:csb1="FFFF0000"/>
  </w:font>
  <w:font w:name="方正黑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 w:name="仿宋">
    <w:panose1 w:val="02010609060101010101"/>
    <w:charset w:val="86"/>
    <w:family w:val="modern"/>
    <w:pitch w:val="default"/>
    <w:sig w:usb0="800002BF" w:usb1="38CF7CFA" w:usb2="00000016" w:usb3="00000000" w:csb0="00040001" w:csb1="00000000"/>
  </w:font>
  <w:font w:name="Calibri Light">
    <w:panose1 w:val="020F0302020204030204"/>
    <w:charset w:val="00"/>
    <w:family w:val="auto"/>
    <w:pitch w:val="default"/>
    <w:sig w:usb0="A00002EF" w:usb1="4000207B" w:usb2="00000000" w:usb3="00000000" w:csb0="2000019F" w:csb1="00000000"/>
  </w:font>
  <w:font w:name="华文中宋">
    <w:panose1 w:val="02010600040101010101"/>
    <w:charset w:val="86"/>
    <w:family w:val="auto"/>
    <w:pitch w:val="default"/>
    <w:sig w:usb0="00000287" w:usb1="080F0000" w:usb2="00000000" w:usb3="00000000" w:csb0="0004009F" w:csb1="DFD70000"/>
  </w:font>
  <w:font w:name="楷体_GB2312">
    <w:panose1 w:val="02010609030101010101"/>
    <w:charset w:val="86"/>
    <w:family w:val="auto"/>
    <w:pitch w:val="default"/>
    <w:sig w:usb0="00000001" w:usb1="080E0000" w:usb2="00000000" w:usb3="00000000" w:csb0="00040000" w:csb1="00000000"/>
  </w:font>
  <w:font w:name="方正小标宋_GBK">
    <w:altName w:val="Arial Unicode MS"/>
    <w:panose1 w:val="02000000000000000000"/>
    <w:charset w:val="86"/>
    <w:family w:val="script"/>
    <w:pitch w:val="default"/>
    <w:sig w:usb0="00000000" w:usb1="00000000" w:usb2="00000000" w:usb3="00000000" w:csb0="00000000" w:csb1="00000000"/>
  </w:font>
  <w:font w:name="仿宋_GB2312">
    <w:panose1 w:val="02010609030101010101"/>
    <w:charset w:val="86"/>
    <w:family w:val="auto"/>
    <w:pitch w:val="default"/>
    <w:sig w:usb0="00000001" w:usb1="080E0000" w:usb2="00000000" w:usb3="00000000" w:csb0="00040000" w:csb1="00000000"/>
  </w:font>
  <w:font w:name="ArialUnicodeMS">
    <w:altName w:val="Malgun Gothic"/>
    <w:panose1 w:val="00000000000000000000"/>
    <w:charset w:val="81"/>
    <w:family w:val="auto"/>
    <w:pitch w:val="default"/>
    <w:sig w:usb0="00000000" w:usb1="00000000" w:usb2="00000010" w:usb3="00000000" w:csb0="00080001" w:csb1="00000000"/>
  </w:font>
  <w:font w:name="Malgun Gothic">
    <w:panose1 w:val="020B0503020000020004"/>
    <w:charset w:val="81"/>
    <w:family w:val="auto"/>
    <w:pitch w:val="default"/>
    <w:sig w:usb0="900002AF" w:usb1="01D77CFB" w:usb2="00000012" w:usb3="00000000" w:csb0="00080001" w:csb1="00000000"/>
  </w:font>
  <w:font w:name="方正仿宋_GB2312">
    <w:altName w:val="仿宋"/>
    <w:panose1 w:val="02000000000000000000"/>
    <w:charset w:val="86"/>
    <w:family w:val="auto"/>
    <w:pitch w:val="default"/>
    <w:sig w:usb0="00000000" w:usb1="00000000" w:usb2="00000000" w:usb3="00000000" w:csb0="00000000" w:csb1="00000000"/>
  </w:font>
  <w:font w:name="方正魏碑简体">
    <w:altName w:val="微软雅黑"/>
    <w:panose1 w:val="00000000000000000000"/>
    <w:charset w:val="86"/>
    <w:family w:val="auto"/>
    <w:pitch w:val="default"/>
    <w:sig w:usb0="00000000" w:usb1="00000000" w:usb2="00000010" w:usb3="00000000" w:csb0="00040000" w:csb1="00000000"/>
  </w:font>
  <w:font w:name="思源黑体 CN Heavy">
    <w:altName w:val="黑体"/>
    <w:panose1 w:val="00000000000000000000"/>
    <w:charset w:val="86"/>
    <w:family w:val="swiss"/>
    <w:pitch w:val="default"/>
    <w:sig w:usb0="00000000" w:usb1="00000000" w:usb2="00000016" w:usb3="00000000" w:csb0="00060107" w:csb1="00000000"/>
  </w:font>
  <w:font w:name="DengXian-Regular">
    <w:altName w:val="宋体"/>
    <w:panose1 w:val="00000000000000000000"/>
    <w:charset w:val="86"/>
    <w:family w:val="auto"/>
    <w:pitch w:val="default"/>
    <w:sig w:usb0="00000000" w:usb1="00000000" w:usb2="00000010" w:usb3="00000000" w:csb0="00040001" w:csb1="00000000"/>
  </w:font>
  <w:font w:name="楷体">
    <w:panose1 w:val="02010609060101010101"/>
    <w:charset w:val="86"/>
    <w:family w:val="auto"/>
    <w:pitch w:val="default"/>
    <w:sig w:usb0="800002BF" w:usb1="38CF7CFA" w:usb2="00000016" w:usb3="00000000" w:csb0="00040001" w:csb1="00000000"/>
  </w:font>
  <w:font w:name="方正小标宋简体">
    <w:panose1 w:val="03000509000000000000"/>
    <w:charset w:val="86"/>
    <w:family w:val="auto"/>
    <w:pitch w:val="default"/>
    <w:sig w:usb0="00000001" w:usb1="080E0000" w:usb2="00000000" w:usb3="00000000" w:csb0="00040000" w:csb1="00000000"/>
  </w:font>
  <w:font w:name="华文细黑">
    <w:panose1 w:val="02010600040101010101"/>
    <w:charset w:val="86"/>
    <w:family w:val="auto"/>
    <w:pitch w:val="default"/>
    <w:sig w:usb0="00000287" w:usb1="080F0000" w:usb2="00000000" w:usb3="00000000" w:csb0="0004009F" w:csb1="DFD70000"/>
  </w:font>
  <w:font w:name="华文行楷">
    <w:panose1 w:val="02010800040101010101"/>
    <w:charset w:val="86"/>
    <w:family w:val="auto"/>
    <w:pitch w:val="default"/>
    <w:sig w:usb0="00000001" w:usb1="080F0000" w:usb2="00000000" w:usb3="00000000" w:csb0="00040000" w:csb1="00000000"/>
  </w:font>
  <w:font w:name="华文隶书">
    <w:panose1 w:val="02010800040101010101"/>
    <w:charset w:val="86"/>
    <w:family w:val="auto"/>
    <w:pitch w:val="default"/>
    <w:sig w:usb0="00000001" w:usb1="080F0000" w:usb2="00000000" w:usb3="00000000" w:csb0="00040000" w:csb1="00000000"/>
  </w:font>
  <w:font w:name="幼圆">
    <w:panose1 w:val="02010509060101010101"/>
    <w:charset w:val="86"/>
    <w:family w:val="auto"/>
    <w:pitch w:val="default"/>
    <w:sig w:usb0="00000001" w:usb1="080E0000" w:usb2="00000000" w:usb3="00000000" w:csb0="00040000" w:csb1="00000000"/>
  </w:font>
  <w:font w:name="新宋体">
    <w:panose1 w:val="02010609030101010101"/>
    <w:charset w:val="86"/>
    <w:family w:val="auto"/>
    <w:pitch w:val="default"/>
    <w:sig w:usb0="00000003" w:usb1="288F0000" w:usb2="00000006" w:usb3="00000000" w:csb0="00040001" w:csb1="00000000"/>
  </w:font>
  <w:font w:name="方正姚体">
    <w:panose1 w:val="02010601030101010101"/>
    <w:charset w:val="86"/>
    <w:family w:val="auto"/>
    <w:pitch w:val="default"/>
    <w:sig w:usb0="00000003" w:usb1="080E0000" w:usb2="00000000" w:usb3="00000000" w:csb0="00040000" w:csb1="00000000"/>
  </w:font>
  <w:font w:name="Dotum">
    <w:panose1 w:val="020B0600000101010101"/>
    <w:charset w:val="81"/>
    <w:family w:val="auto"/>
    <w:pitch w:val="default"/>
    <w:sig w:usb0="B00002AF" w:usb1="69D77CFB" w:usb2="00000030" w:usb3="00000000" w:csb0="4008009F" w:csb1="DFD70000"/>
  </w:font>
  <w:font w:name="DFKai-SB">
    <w:panose1 w:val="03000509000000000000"/>
    <w:charset w:val="88"/>
    <w:family w:val="auto"/>
    <w:pitch w:val="default"/>
    <w:sig w:usb0="00000003" w:usb1="082E0000" w:usb2="00000016" w:usb3="00000000" w:csb0="00100001" w:csb1="00000000"/>
  </w:font>
  <w:font w:name="GulimChe">
    <w:panose1 w:val="020B0609000101010101"/>
    <w:charset w:val="81"/>
    <w:family w:val="auto"/>
    <w:pitch w:val="default"/>
    <w:sig w:usb0="B00002AF" w:usb1="69D77CFB" w:usb2="00000030" w:usb3="00000000" w:csb0="4008009F" w:csb1="DFD70000"/>
  </w:font>
  <w:font w:name="Microsoft JhengHei">
    <w:panose1 w:val="020B0604030504040204"/>
    <w:charset w:val="88"/>
    <w:family w:val="auto"/>
    <w:pitch w:val="default"/>
    <w:sig w:usb0="00000087" w:usb1="28AF4000" w:usb2="00000016" w:usb3="00000000" w:csb0="00100009" w:csb1="00000000"/>
  </w:font>
  <w:font w:name="AngsanaUPC">
    <w:panose1 w:val="02020603050405020304"/>
    <w:charset w:val="00"/>
    <w:family w:val="auto"/>
    <w:pitch w:val="default"/>
    <w:sig w:usb0="81000003" w:usb1="00000000" w:usb2="00000000" w:usb3="00000000" w:csb0="00010001" w:csb1="00000000"/>
  </w:font>
  <w:font w:name="Arial Black">
    <w:panose1 w:val="020B0A04020102020204"/>
    <w:charset w:val="00"/>
    <w:family w:val="auto"/>
    <w:pitch w:val="default"/>
    <w:sig w:usb0="00000287" w:usb1="00000000" w:usb2="00000000" w:usb3="00000000" w:csb0="2000009F" w:csb1="DFD70000"/>
  </w:font>
  <w:font w:name="Blackadder ITC">
    <w:panose1 w:val="04020505051007020D02"/>
    <w:charset w:val="00"/>
    <w:family w:val="auto"/>
    <w:pitch w:val="default"/>
    <w:sig w:usb0="00000003" w:usb1="00000000" w:usb2="00000000" w:usb3="00000000" w:csb0="20000001" w:csb1="00000000"/>
  </w:font>
  <w:font w:name="Bodoni MT Black">
    <w:panose1 w:val="02070A03080606020203"/>
    <w:charset w:val="00"/>
    <w:family w:val="auto"/>
    <w:pitch w:val="default"/>
    <w:sig w:usb0="00000003" w:usb1="00000000" w:usb2="00000000" w:usb3="00000000" w:csb0="20000001" w:csb1="00000000"/>
  </w:font>
  <w:font w:name="Brush Script MT">
    <w:panose1 w:val="03060802040406070304"/>
    <w:charset w:val="00"/>
    <w:family w:val="auto"/>
    <w:pitch w:val="default"/>
    <w:sig w:usb0="00000003" w:usb1="00000000" w:usb2="00000000" w:usb3="00000000" w:csb0="20000001" w:csb1="00000000"/>
  </w:font>
  <w:font w:name="Cambria Math">
    <w:panose1 w:val="02040503050406030204"/>
    <w:charset w:val="00"/>
    <w:family w:val="auto"/>
    <w:pitch w:val="default"/>
    <w:sig w:usb0="E00002FF" w:usb1="420024FF" w:usb2="00000000" w:usb3="00000000" w:csb0="2000019F" w:csb1="00000000"/>
  </w:font>
  <w:font w:name="Candara">
    <w:panose1 w:val="020E0502030303020204"/>
    <w:charset w:val="00"/>
    <w:family w:val="auto"/>
    <w:pitch w:val="default"/>
    <w:sig w:usb0="A00002EF" w:usb1="4000A44B" w:usb2="00000000" w:usb3="00000000" w:csb0="2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35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34</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698981C3"/>
    <w:multiLevelType w:val="singleLevel"/>
    <w:tmpl w:val="698981C3"/>
    <w:lvl w:ilvl="0" w:tentative="0">
      <w:start w:val="6"/>
      <w:numFmt w:val="chineseCounting"/>
      <w:suff w:val="nothing"/>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0"/>
  <w:bordersDoNotSurroundFooter w:val="0"/>
  <w:doNotTrackMoves/>
  <w:documentProtection w:enforcement="0"/>
  <w:defaultTabStop w:val="720"/>
  <w:evenAndOddHeaders w:val="1"/>
  <w:displayHorizontalDrawingGridEvery w:val="1"/>
  <w:displayVerticalDrawingGridEvery w:val="1"/>
  <w:noPunctuationKerning w:val="1"/>
  <w:characterSpacingControl w:val="doNotCompress"/>
  <w:compat>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19167EA8"/>
    <w:rsid w:val="239A2969"/>
    <w:rsid w:val="29FE1DB0"/>
    <w:rsid w:val="3C827012"/>
    <w:rsid w:val="3F697E19"/>
    <w:rsid w:val="474E7A70"/>
    <w:rsid w:val="532750C3"/>
    <w:rsid w:val="662E2BCA"/>
    <w:rsid w:val="69C456AD"/>
    <w:rsid w:val="71D42092"/>
    <w:rsid w:val="722D2062"/>
    <w:rsid w:val="79C15951"/>
    <w:rsid w:val="7C387091"/>
  </w:rsids>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5">
    <w:name w:val="Default Paragraph Font"/>
    <w:unhideWhenUsed/>
    <w:qFormat/>
    <w:uiPriority w:val="1"/>
  </w:style>
  <w:style w:type="table" w:default="1" w:styleId="6">
    <w:name w:val="Normal Table"/>
    <w:unhideWhenUsed/>
    <w:qFormat/>
    <w:uiPriority w:val="99"/>
    <w:tblPr>
      <w:tblLayout w:type="fixed"/>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7">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 w:type="paragraph" w:customStyle="1" w:styleId="26">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37</Pages>
  <Words>0</Words>
  <Characters>0</Characters>
  <Lines>0</Lines>
  <Paragraphs>0</Paragraphs>
  <ScaleCrop>false</ScaleCrop>
  <LinksUpToDate>false</LinksUpToDate>
  <CharactersWithSpaces>0</CharactersWithSpaces>
  <Application>WPS Office_10.8.0.5761_F1E327BC-269C-435d-A152-05C5408002CA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2026-02-09T11:51:00Z</dcterms:created>
  <dc:creator>lenovo</dc:creator>
  <cp:lastModifiedBy>lenovo</cp:lastModifiedBy>
  <dcterms:modified xsi:type="dcterms:W3CDTF">2026-06-05T03:29:27Z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2052-10.8.0.5761</vt:lpwstr>
  </property>
</Properties>
</file>