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2C21C"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0658804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7D4E091">
      <w:pPr>
        <w:spacing w:line="560" w:lineRule="exact"/>
        <w:jc w:val="center"/>
        <w:rPr>
          <w:rFonts w:hint="default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石家庄市桥西区人民检察院</w:t>
      </w:r>
    </w:p>
    <w:p w14:paraId="24A9D888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</w:t>
      </w:r>
      <w:r>
        <w:rPr>
          <w:rFonts w:hint="default" w:ascii="Times New Roman" w:hAnsi="Times New Roman" w:eastAsia="仿宋" w:cs="Times New Roman"/>
          <w:sz w:val="32"/>
          <w:szCs w:val="32"/>
        </w:rPr>
        <w:t>〔</w:t>
      </w:r>
      <w:r>
        <w:rPr>
          <w:rFonts w:hint="eastAsia" w:ascii="仿宋" w:hAnsi="仿宋" w:eastAsia="仿宋"/>
          <w:sz w:val="32"/>
          <w:szCs w:val="32"/>
        </w:rPr>
        <w:t>2019</w:t>
      </w:r>
      <w:r>
        <w:rPr>
          <w:rFonts w:hint="default" w:ascii="Times New Roman" w:hAnsi="Times New Roman" w:eastAsia="仿宋" w:cs="Times New Roman"/>
          <w:sz w:val="32"/>
          <w:szCs w:val="32"/>
        </w:rPr>
        <w:t>〕</w:t>
      </w:r>
      <w:r>
        <w:rPr>
          <w:rFonts w:hint="eastAsia" w:ascii="仿宋" w:hAnsi="仿宋" w:eastAsia="仿宋"/>
          <w:sz w:val="32"/>
          <w:szCs w:val="32"/>
        </w:rPr>
        <w:t>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石家庄市桥西区人民检察院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4236F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8F8070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1.部门职能</w:t>
      </w:r>
    </w:p>
    <w:p w14:paraId="5E0449A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）深入贯彻习近平新时代中国特色社会主义思想，深入贯彻党的路线方针和决策部署，坚持党对检察工作的绝对领导，坚决维护习近平总书记的核心地位，坚决维护党中央权威和集中统一领导。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 w14:paraId="640F227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  <w:lang w:eastAsia="zh-CN"/>
        </w:rPr>
        <w:t>）依法向区人民代表大会及其常务委员会提出议案。</w:t>
      </w:r>
    </w:p>
    <w:p w14:paraId="61E0EB9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）贯彻落实检察工作方针、总体规划，研究制定检察工作计划并组织实施。</w:t>
      </w:r>
    </w:p>
    <w:p w14:paraId="5414CA2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）依照法律规定对直接受理的刑事案件行使侦查权。</w:t>
      </w:r>
    </w:p>
    <w:p w14:paraId="798DB8E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）负责对管辖的各类刑事案件依法审查批准逮捕、决定逮捕、提起公诉。</w:t>
      </w:r>
    </w:p>
    <w:p w14:paraId="213185C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）负责应由本院承办的刑事、民事、行政诉讼活动及刑事、民事、行政判决和裁定等生效法律文书执行的法律监督工作。</w:t>
      </w:r>
    </w:p>
    <w:p w14:paraId="10F3D5D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）负责应由本院承办的提起公益诉讼工作。</w:t>
      </w:r>
    </w:p>
    <w:p w14:paraId="388F612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  <w:lang w:eastAsia="zh-CN"/>
        </w:rPr>
        <w:t>）依法受理核准追诉案件，审查是否上报。</w:t>
      </w:r>
    </w:p>
    <w:p w14:paraId="25A5557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）负责应由本院承办的对社区矫正等执法活动的法律监督工作。</w:t>
      </w:r>
    </w:p>
    <w:p w14:paraId="28333CD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eastAsia="zh-CN"/>
        </w:rPr>
        <w:t>）受理向本院的控告申诉。</w:t>
      </w:r>
    </w:p>
    <w:p w14:paraId="617EE83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/>
          <w:sz w:val="32"/>
          <w:szCs w:val="32"/>
          <w:lang w:eastAsia="zh-CN"/>
        </w:rPr>
        <w:t>）组织检察工作中法律政策具体应用问题的研究；组织开展检察理论研究工作。</w:t>
      </w:r>
    </w:p>
    <w:p w14:paraId="25257C9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）负责检察人员思想政治教育和业务培训工作； 按照权限管理检察官和其他工作人员。</w:t>
      </w:r>
    </w:p>
    <w:p w14:paraId="18B7ABD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）负责本院检务督察工作。</w:t>
      </w:r>
    </w:p>
    <w:p w14:paraId="1F93178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  <w:lang w:eastAsia="zh-CN"/>
        </w:rPr>
        <w:t>）负责本院检务保障以及检察技术、信息化建设工作。</w:t>
      </w:r>
    </w:p>
    <w:p w14:paraId="663FA1C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  <w:lang w:eastAsia="zh-CN"/>
        </w:rPr>
        <w:t>）完成其他应当由本院负责的工作。</w:t>
      </w:r>
    </w:p>
    <w:p w14:paraId="5774E3E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2.组织机构及人员情况</w:t>
      </w:r>
    </w:p>
    <w:p w14:paraId="176F651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我院设办公室、第一检察部、第二检察部、第三检察部、第四检察部、第五检察部、综合业务部、政治部（司法警察大队）等部门。</w:t>
      </w:r>
    </w:p>
    <w:p w14:paraId="7493B6DC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2025年末，我院在职干警79人，资产总计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4693.15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万元。</w:t>
      </w:r>
    </w:p>
    <w:p w14:paraId="21AC68A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7E82588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我院202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年预算为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2994.51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万元，整体预算中，人员经费预算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2128.36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万元，日常公用经费预算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231.4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万元，项目经费预算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634.75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万元。</w:t>
      </w:r>
    </w:p>
    <w:p w14:paraId="1B92032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我院202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年整体支出为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2976.5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万元，预算执行率为  9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9.4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 xml:space="preserve"> %。</w:t>
      </w:r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1999BC4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1、总体绩效目标</w:t>
      </w:r>
    </w:p>
    <w:p w14:paraId="49268E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以习近平新时代中国特色社会主义思想为指导，深入学习贯彻党的二十届四中全会精神，严格按照区委和上级院的决策部署，依法全面正确履行检察职责，全力推动检察工作再上新台阶。坚决贯彻区委决策部署，找准服务大局的切入点和着力点，全面履行检察职能，主动将检察工作置于全区发展大局中去谋划和推进。批捕、起诉各类嫌疑人，不断深化平安桥西建设，涉黑涉恶案件全部批捕起诉；对群众来信做到7日内程序回复，3个月内办理过程或结果答复，回复率和答复率均为100%；积极适用认罪认罚从宽制度，认罪认罚率达到上级要求；积极推进检务公开，对程序性案件信息、法律文书、重要案件信息、检察政务信息做到应公开尽公开；加强队伍建设，强化管理，不断深化司法责任制改革。</w:t>
      </w:r>
    </w:p>
    <w:p w14:paraId="71D6CD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 xml:space="preserve"> 2、分项绩效目标</w:t>
      </w:r>
    </w:p>
    <w:p w14:paraId="493A1102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（1）提高政治站位，全力打造过硬检察队伍</w:t>
      </w:r>
    </w:p>
    <w:p w14:paraId="4FAFE8FE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目标：坚持“检察机关首先是政治机关”的政治定位。坚持党对检察工作的绝对领导，把党和人民的满意度、对经济社会发展的贡献力作为衡量检察工作的重要标准；以政治建设为统领，坚持从严教育、从严管理、从严监督，打造一支对党忠诚、服务人民、执法公正、纪律严明的检察队伍。</w:t>
      </w:r>
    </w:p>
    <w:p w14:paraId="32B5A03C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绩效指标：坚持党对政法工作的绝对领导，主动向区委、区委政法委和市检察院党组请示、报告重大案件、重要情况、重点事项；全年组织党建活动不少于8次，取得良好党建效果，提高干警综合素质。</w:t>
      </w:r>
    </w:p>
    <w:p w14:paraId="4CEDC9E3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（2）认真履职尽责，全力护航经济社会高质量发展</w:t>
      </w:r>
    </w:p>
    <w:p w14:paraId="0F8FF641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绩效目标：坚决贯彻区委决策部署，找准服务大局的切入点和着力点，全面履行检察职能，为经济社会高质量发展提供有力司法保障。</w:t>
      </w:r>
    </w:p>
    <w:p w14:paraId="785A42B8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指标：严厉惩治房地产领域犯罪；聚焦防范化解重大金融风险，依法严厉打击非法吸收公众存款、洗钱等经济犯罪；积极为各类市场主体保驾护航，依法严厉打击侵犯企业财产权、知识产权犯罪；依法审慎办理涉企刑事案件，群众满意度达到95%以上。</w:t>
      </w:r>
    </w:p>
    <w:p w14:paraId="5C09F983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（3）坚持人民至上，践行检察为民的初心使命</w:t>
      </w:r>
    </w:p>
    <w:p w14:paraId="56EFDC54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绩效目标：把“以人民为中心”的思想落实到检察工作各方面、全过程，深入开展“检察为民办实事”实践活动，不断增强人民群众的司法获得感。</w:t>
      </w:r>
    </w:p>
    <w:p w14:paraId="742765F4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指标：严厉打击暴力型犯罪案件、破坏生态环境犯罪，依法惩治危害民生刑事犯罪；对涉黑涉恶案件按照“第一时间审查、第一时间批捕、第一时间起诉”的原则，做到受理提请逮捕的全部批准逮捕，移送审查起诉的全部提起公诉；对受理的群众来信，均做到7日内程序回复，3个月内办理过程或者结果答复，回复率和答复率均做到100%；接待群众来访做到件件有着落、事事有回音。</w:t>
      </w:r>
    </w:p>
    <w:p w14:paraId="15CB396A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（4）强化法律监督，助力更高水平法治桥西建设</w:t>
      </w:r>
    </w:p>
    <w:p w14:paraId="0099989B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绩效目标：积极适应新时代人民群众对民主、法治、公平、正义的更高需求，以检察工作新理念为引领，全面加强法律监督工作。</w:t>
      </w:r>
    </w:p>
    <w:p w14:paraId="114FCE8A">
      <w:pPr>
        <w:pStyle w:val="6"/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highlight w:val="none"/>
          <w:lang w:val="en-US" w:eastAsia="zh-CN" w:bidi="ar-SA"/>
        </w:rPr>
        <w:t>绩效指标：全年认罪认罚从宽办理适用人数位居全年前列；不断增强刑事诉讼监督能力、刑事执行监督水平、民事行政诉讼监督能力；对发生在群众身边，影响群众切身利益的问题，及时向相关部门发出检察建议，做到100%收到有效回函，对问题进行有效整改；不断深化司法责任制改革，细化完善权力清单，健全员额管理、业绩考评、责任追究等机制，入额院领导带头办理重大疑难复杂案件，主动列席法院审委会，履行法律监督职责；充分发挥检察技术在办案中的保障作用，不断提升检察信息化水平。</w:t>
      </w:r>
    </w:p>
    <w:p w14:paraId="2F4A2F6A">
      <w:pPr>
        <w:pStyle w:val="6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5A4F82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D48E488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依据《项目支出绩效评价管理办法》（财预〔2020〕10号）、《石家庄市市级部门预算项目绩效自评管理办法》（石财绩〔2020〕5号）、《石家庄市市级预算绩效重点评价管理办法》（石财绩〔2020〕6号）发文要求，结合项目实际情况制定了本次绩效评价的工作方案和评价指标。</w:t>
      </w:r>
    </w:p>
    <w:p w14:paraId="6C1B306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为保证绩效评价工作顺利开展，我院成立绩效评价工作小组，主管办公室的院领导任组长，办公室主任为副组长，组员包括办公室财务人员，具体负责绩效评价的组织管理工作和实施工作。</w:t>
      </w:r>
    </w:p>
    <w:p w14:paraId="75D29E9D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1038D0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1.评价方法</w:t>
      </w:r>
    </w:p>
    <w:p w14:paraId="757FD6F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根据相关资料及项目特点，采取定量分析与定性分析相结合，运用数量分析法、比率分析法、现场核查法、访问法等方法开展评价工作。</w:t>
      </w:r>
    </w:p>
    <w:p w14:paraId="6667B7F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2.实施过程</w:t>
      </w:r>
    </w:p>
    <w:p w14:paraId="423190B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本次绩效评价工作过程包括前期准备、组织实施、撰写评价报告三个阶段。</w:t>
      </w:r>
    </w:p>
    <w:p w14:paraId="24CB5A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（1）前期准备</w:t>
      </w:r>
    </w:p>
    <w:p w14:paraId="431B713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按照绩效评价工作要求，明确绩效评价的内容和范围，初步制定绩效评价工作方案。二是充分征求相关部门和有关人员意见，对工作方案进一步修改、完善。三是通知各相关部门提供相关资料，主要包括办理案件数量、结案率之受理数、结案率之审结数、佐证项目财务资料等，为实施评价工作奠定基础。</w:t>
      </w:r>
    </w:p>
    <w:p w14:paraId="1C019F53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（2）组织实施</w:t>
      </w:r>
    </w:p>
    <w:p w14:paraId="474F164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工作小组对项目绩效目标的相关佐证材料进行收集、梳理。第一，对相关资料进行查阅、核实、分析，确保所提供数据和资料真实、可靠。第二，将项目资料按照评价体系指标分类，形成资料清单。第三，逐一梳理各文件内容，对存在的问题予以说明。第四，与相关人员进行沟通，对照核实资料清单，确保项目资料完整性，保证项目资料、实施流程、存在的问题及重点信息同时展现。</w:t>
      </w:r>
    </w:p>
    <w:p w14:paraId="0AAB5C6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小组成员根据项目实际情况，建立绩效评价指标体系，并通过分析收集的数据、资料，对项目的实施进行评分，形成项目绩效评分表。</w:t>
      </w:r>
    </w:p>
    <w:p w14:paraId="758A1C4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（3）撰写绩效评价报告</w:t>
      </w:r>
    </w:p>
    <w:p w14:paraId="0F7F3BD5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根据项目绩效评价结果，撰写绩效评价报告，并形成绩效评价档案。   </w:t>
      </w: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7D7683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8340D13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2025年，我院在区委和上级院的坚强领导下，在区人大及其常委会的有力监督下，在区政府、区政协和社会各界的鼎力支持下，坚持以习近平新时代中国特色社会主义思想为指导，深入贯彻落实党的二十大和二十届历次全会精神，自觉为大局服务、为人民司法、为法治担当，各项检察工作取得新进展。一年来，共办理各类案件1895件，我院获评“全省重大职务犯罪办案团队”、全市检察机关“优秀公诉庭”，2个案件获评全省典型案例，5项经验做法被市级以上检察机关推介，为加快建设现代化、国际化、幸福美丽桥西区做出了检察贡献。</w:t>
      </w:r>
    </w:p>
    <w:p w14:paraId="6B4C98D7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F79070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1、聘用制书记员经费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177</w:t>
      </w:r>
      <w:r>
        <w:rPr>
          <w:rFonts w:hint="eastAsia" w:ascii="仿宋" w:hAnsi="仿宋" w:eastAsia="仿宋"/>
          <w:sz w:val="32"/>
          <w:szCs w:val="32"/>
        </w:rPr>
        <w:t>万元。计划用于按时发放聘用制书记员工资、缴纳保险，确保我院办公办案顺利进行，实际支出176.4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99.71</w:t>
      </w:r>
      <w:r>
        <w:rPr>
          <w:rFonts w:hint="eastAsia" w:ascii="仿宋" w:hAnsi="仿宋" w:eastAsia="仿宋"/>
          <w:sz w:val="32"/>
          <w:szCs w:val="32"/>
        </w:rPr>
        <w:t>%。自评得分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2CDE6896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2、单位运行电费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64.56</w:t>
      </w:r>
      <w:r>
        <w:rPr>
          <w:rFonts w:hint="eastAsia" w:ascii="仿宋" w:hAnsi="仿宋" w:eastAsia="仿宋"/>
          <w:sz w:val="32"/>
          <w:szCs w:val="32"/>
        </w:rPr>
        <w:t>万元。计划用于缴纳办公和技术用房电费，保障正常运行和检察工作的顺利开展。实际支出64.27万元，预算执行率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99.59</w:t>
      </w:r>
      <w:r>
        <w:rPr>
          <w:rFonts w:hint="eastAsia" w:ascii="仿宋" w:hAnsi="仿宋" w:eastAsia="仿宋"/>
          <w:sz w:val="32"/>
          <w:szCs w:val="32"/>
        </w:rPr>
        <w:t>%，自评得分</w:t>
      </w:r>
      <w:r>
        <w:rPr>
          <w:rFonts w:hint="eastAsia" w:ascii="仿宋" w:hAnsi="仿宋" w:eastAsia="仿宋"/>
          <w:sz w:val="32"/>
          <w:szCs w:val="32"/>
          <w:highlight w:val="none"/>
        </w:rPr>
        <w:t>98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3B7EBBA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3、党组织活动经费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8.1</w:t>
      </w:r>
      <w:r>
        <w:rPr>
          <w:rFonts w:hint="eastAsia" w:ascii="仿宋" w:hAnsi="仿宋" w:eastAsia="仿宋"/>
          <w:sz w:val="32"/>
          <w:szCs w:val="32"/>
        </w:rPr>
        <w:t>万元。计划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用于</w:t>
      </w:r>
      <w:r>
        <w:rPr>
          <w:rFonts w:hint="eastAsia" w:ascii="仿宋" w:hAnsi="仿宋" w:eastAsia="仿宋"/>
          <w:sz w:val="32"/>
          <w:szCs w:val="32"/>
        </w:rPr>
        <w:t>组织各项党建活动，提高全院党员政治素养，加强基层党组织和党员队伍建设。实际支出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4.91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60.62</w:t>
      </w:r>
      <w:r>
        <w:rPr>
          <w:rFonts w:hint="eastAsia" w:ascii="仿宋" w:hAnsi="仿宋" w:eastAsia="仿宋"/>
          <w:sz w:val="32"/>
          <w:szCs w:val="32"/>
        </w:rPr>
        <w:t>%，自评得分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91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604DADB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4、工作场地租赁费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30.6</w:t>
      </w:r>
      <w:r>
        <w:rPr>
          <w:rFonts w:hint="eastAsia" w:ascii="仿宋" w:hAnsi="仿宋" w:eastAsia="仿宋"/>
          <w:sz w:val="32"/>
          <w:szCs w:val="32"/>
        </w:rPr>
        <w:t>万元。计划用于通过该经费的使用，保障我院12309检察服务大厅正常接访，解决群众、律师等人员诉求，提升司法公信力。实际支出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28.5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93.14</w:t>
      </w:r>
      <w:r>
        <w:rPr>
          <w:rFonts w:hint="eastAsia" w:ascii="仿宋" w:hAnsi="仿宋" w:eastAsia="仿宋"/>
          <w:sz w:val="32"/>
          <w:szCs w:val="32"/>
        </w:rPr>
        <w:t>%，自评得分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97</w:t>
      </w:r>
      <w:r>
        <w:rPr>
          <w:rFonts w:hint="eastAsia" w:ascii="仿宋" w:hAnsi="仿宋" w:eastAsia="仿宋"/>
          <w:sz w:val="32"/>
          <w:szCs w:val="32"/>
          <w:highlight w:val="none"/>
        </w:rPr>
        <w:t>分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4FD2B30B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、物业管理费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35.75</w:t>
      </w:r>
      <w:r>
        <w:rPr>
          <w:rFonts w:hint="eastAsia" w:ascii="仿宋" w:hAnsi="仿宋" w:eastAsia="仿宋"/>
          <w:sz w:val="32"/>
          <w:szCs w:val="32"/>
        </w:rPr>
        <w:t>万元。计划用于保障办公和办案技术用房的物业管理服务，为我院提供安全、整洁的办公办案环境，并提供后勤保障服务。实际支出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35.75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%，自评得分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5C330B96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、业务保障经费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72.81</w:t>
      </w:r>
      <w:r>
        <w:rPr>
          <w:rFonts w:hint="eastAsia" w:ascii="仿宋" w:hAnsi="仿宋" w:eastAsia="仿宋"/>
          <w:sz w:val="32"/>
          <w:szCs w:val="32"/>
        </w:rPr>
        <w:t>万元。计划用于保障我院全年案件正常办理，提升检察机关公信力，维护社会公平正义。实际支出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72.68</w:t>
      </w:r>
      <w:r>
        <w:rPr>
          <w:rFonts w:hint="eastAsia" w:ascii="仿宋" w:hAnsi="仿宋" w:eastAsia="仿宋"/>
          <w:sz w:val="32"/>
          <w:szCs w:val="32"/>
        </w:rPr>
        <w:t>万元，预算执行率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99.83</w:t>
      </w:r>
      <w:r>
        <w:rPr>
          <w:rFonts w:hint="eastAsia" w:ascii="仿宋" w:hAnsi="仿宋" w:eastAsia="仿宋"/>
          <w:sz w:val="32"/>
          <w:szCs w:val="32"/>
        </w:rPr>
        <w:t>%，自评得分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/>
          <w:sz w:val="32"/>
          <w:szCs w:val="32"/>
          <w:highlight w:val="none"/>
        </w:rPr>
        <w:t>分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79C66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80D41B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2025年我院持续深化预算绩效管理，进一步优化预算收支结构，完善内部管理流程，巩固制度建设成果，部门整体支出管理水平稳步提升。全年共实施项目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个，经自评，所有项目得分均</w:t>
      </w:r>
      <w:r>
        <w:rPr>
          <w:rFonts w:hint="eastAsia" w:ascii="仿宋" w:hAnsi="仿宋" w:eastAsia="仿宋"/>
          <w:sz w:val="32"/>
          <w:szCs w:val="32"/>
          <w:highlight w:val="none"/>
        </w:rPr>
        <w:t>在9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  <w:highlight w:val="none"/>
        </w:rPr>
        <w:t>分以上。2025年我院圆满完成了年度各项工作目标，综合评价等级为“优秀”。</w:t>
      </w:r>
      <w:bookmarkStart w:id="0" w:name="_GoBack"/>
      <w:bookmarkEnd w:id="0"/>
    </w:p>
    <w:p w14:paraId="55A4122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972F63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（一）存在的主要问题</w:t>
      </w:r>
    </w:p>
    <w:p w14:paraId="3181CAD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从2025年自评情况来看，我院各项目总体运行平稳，预算执行规范，绩效目标基本达成。但也发现需要改进的细节：部分项目在预算执行过程中存在阶段性支出进度不均衡的情况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E4FD2EB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 w14:paraId="6586231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院将进一步加强预算执行全过程管理，合理统筹项目各环节工作节奏，提升业务部门与财务部门之间的协同配合效率。同时，完善预算执行动态监控机制，对支出进度偏慢的项目及时关注并分析原因，根据实际情况优化资金安排。对因客观条件变化确需调整的项目，将按规定程序及时办理预算调剂或资金收回，确保财政资金使用效益最大化。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74A09FB8"/>
    <w:multiLevelType w:val="singleLevel"/>
    <w:tmpl w:val="74A09FB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4C63FE"/>
    <w:rsid w:val="007E6C1F"/>
    <w:rsid w:val="00956A93"/>
    <w:rsid w:val="009E575C"/>
    <w:rsid w:val="00AD7338"/>
    <w:rsid w:val="00AF167E"/>
    <w:rsid w:val="00AF566A"/>
    <w:rsid w:val="00B478EA"/>
    <w:rsid w:val="00B6553A"/>
    <w:rsid w:val="00BC6576"/>
    <w:rsid w:val="00CE06BA"/>
    <w:rsid w:val="00F441CC"/>
    <w:rsid w:val="01B104CA"/>
    <w:rsid w:val="01CB3BC4"/>
    <w:rsid w:val="02106AB0"/>
    <w:rsid w:val="02B43A28"/>
    <w:rsid w:val="043B1E4C"/>
    <w:rsid w:val="046F331E"/>
    <w:rsid w:val="058D7738"/>
    <w:rsid w:val="05900FD6"/>
    <w:rsid w:val="07956271"/>
    <w:rsid w:val="09721397"/>
    <w:rsid w:val="0A5E5C3B"/>
    <w:rsid w:val="0BB63BED"/>
    <w:rsid w:val="0BF56DAE"/>
    <w:rsid w:val="0EB97A43"/>
    <w:rsid w:val="0EBD2122"/>
    <w:rsid w:val="0F214EAE"/>
    <w:rsid w:val="11B71E6A"/>
    <w:rsid w:val="13493274"/>
    <w:rsid w:val="136E2F74"/>
    <w:rsid w:val="18DE1A1D"/>
    <w:rsid w:val="1A8E38DF"/>
    <w:rsid w:val="1AAF0063"/>
    <w:rsid w:val="1B740D26"/>
    <w:rsid w:val="1BE140DE"/>
    <w:rsid w:val="1E542E40"/>
    <w:rsid w:val="200F7270"/>
    <w:rsid w:val="214B42D7"/>
    <w:rsid w:val="248C197D"/>
    <w:rsid w:val="252959AF"/>
    <w:rsid w:val="25392028"/>
    <w:rsid w:val="25B20DC9"/>
    <w:rsid w:val="277A6671"/>
    <w:rsid w:val="28917EA2"/>
    <w:rsid w:val="292D35B7"/>
    <w:rsid w:val="2B4B7C73"/>
    <w:rsid w:val="2B667C64"/>
    <w:rsid w:val="2F7E7F6E"/>
    <w:rsid w:val="2F96119F"/>
    <w:rsid w:val="2FD46B82"/>
    <w:rsid w:val="30C76CB2"/>
    <w:rsid w:val="31AB2B70"/>
    <w:rsid w:val="33633703"/>
    <w:rsid w:val="33EB6CFF"/>
    <w:rsid w:val="34957AC6"/>
    <w:rsid w:val="355A442E"/>
    <w:rsid w:val="35A12947"/>
    <w:rsid w:val="35E07780"/>
    <w:rsid w:val="37387040"/>
    <w:rsid w:val="38CA762F"/>
    <w:rsid w:val="390908A8"/>
    <w:rsid w:val="3AA60379"/>
    <w:rsid w:val="3B625C0A"/>
    <w:rsid w:val="3CEE1963"/>
    <w:rsid w:val="412E6E7D"/>
    <w:rsid w:val="4359242C"/>
    <w:rsid w:val="436B78D3"/>
    <w:rsid w:val="4A962DBC"/>
    <w:rsid w:val="4BEF1B80"/>
    <w:rsid w:val="4C9C27FE"/>
    <w:rsid w:val="4D511174"/>
    <w:rsid w:val="4D810D91"/>
    <w:rsid w:val="4F392B0A"/>
    <w:rsid w:val="502A44B1"/>
    <w:rsid w:val="512260B4"/>
    <w:rsid w:val="51873227"/>
    <w:rsid w:val="52BD6ACB"/>
    <w:rsid w:val="54631BB1"/>
    <w:rsid w:val="55537534"/>
    <w:rsid w:val="561A74F1"/>
    <w:rsid w:val="58B17416"/>
    <w:rsid w:val="597244E8"/>
    <w:rsid w:val="5EB71C30"/>
    <w:rsid w:val="6039494F"/>
    <w:rsid w:val="61007F33"/>
    <w:rsid w:val="61140B53"/>
    <w:rsid w:val="62930C6F"/>
    <w:rsid w:val="64FE29DC"/>
    <w:rsid w:val="66003536"/>
    <w:rsid w:val="668A2779"/>
    <w:rsid w:val="66AF0CE5"/>
    <w:rsid w:val="68AC2130"/>
    <w:rsid w:val="690C1F68"/>
    <w:rsid w:val="698F00A6"/>
    <w:rsid w:val="69CD41F1"/>
    <w:rsid w:val="6AC537CF"/>
    <w:rsid w:val="6C2C7E2E"/>
    <w:rsid w:val="6E5B14A6"/>
    <w:rsid w:val="711B255E"/>
    <w:rsid w:val="74B04375"/>
    <w:rsid w:val="768F5B89"/>
    <w:rsid w:val="7B680E72"/>
    <w:rsid w:val="7BB51E06"/>
    <w:rsid w:val="7C387F7C"/>
    <w:rsid w:val="7E795155"/>
    <w:rsid w:val="7EF26CB5"/>
    <w:rsid w:val="7F765B38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2795</Words>
  <Characters>2880</Characters>
  <Lines>4</Lines>
  <Paragraphs>1</Paragraphs>
  <TotalTime>39</TotalTime>
  <ScaleCrop>false</ScaleCrop>
  <LinksUpToDate>false</LinksUpToDate>
  <CharactersWithSpaces>2899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2026-03-03T01:23:00Z</cp:lastPrinted>
  <dcterms:modified xsi:type="dcterms:W3CDTF">2026-05-15T08:47:26Z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eyJoZGlkIjoiNDI4OGM1OGVlMDcwMDhmYzM2ZDZlMjkwOTRmM2E3ZTIifQ==</vt:lpwstr>
  </property>
</Properties>
</file>