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560" w:lineRule="exact"/>
        <w:textAlignment w:val="auto"/>
        <w:outlineLvl w:val="9"/>
        <w:rPr>
          <w:rFonts w:hint="eastAsia" w:ascii="黑体" w:hAnsi="黑体" w:eastAsia="黑体" w:cs="黑体"/>
          <w:sz w:val="32"/>
          <w:szCs w:val="32"/>
          <w:lang w:eastAsia="zh-CN"/>
        </w:rPr>
      </w:pPr>
      <w:bookmarkStart w:id="0" w:name="_Toc8921"/>
      <w:r>
        <w:rPr>
          <w:rFonts w:hint="eastAsia" w:ascii="黑体" w:hAnsi="黑体" w:eastAsia="黑体" w:cs="黑体"/>
          <w:sz w:val="32"/>
          <w:szCs w:val="32"/>
        </w:rPr>
        <w:t>附件</w:t>
      </w:r>
      <w:bookmarkEnd w:id="0"/>
      <w:r>
        <w:rPr>
          <w:rFonts w:hint="eastAsia" w:ascii="黑体" w:hAnsi="黑体" w:eastAsia="黑体" w:cs="黑体"/>
          <w:sz w:val="32"/>
          <w:szCs w:val="32"/>
          <w:lang w:val="en-US" w:eastAsia="zh-CN"/>
        </w:rPr>
        <w:t>4</w:t>
      </w:r>
    </w:p>
    <w:p>
      <w:pPr>
        <w:spacing w:line="560" w:lineRule="exact"/>
        <w:jc w:val="center"/>
        <w:outlineLvl w:val="9"/>
        <w:rPr>
          <w:rFonts w:ascii="宋体" w:hAnsi="宋体" w:cs="宋体"/>
          <w:b/>
          <w:bCs/>
          <w:sz w:val="44"/>
          <w:szCs w:val="44"/>
        </w:rPr>
      </w:pPr>
    </w:p>
    <w:p>
      <w:pPr>
        <w:spacing w:line="360" w:lineRule="auto"/>
        <w:jc w:val="center"/>
        <w:outlineLvl w:val="9"/>
        <w:rPr>
          <w:rFonts w:hint="eastAsia" w:ascii="方正小标宋简体" w:eastAsia="方正小标宋简体"/>
          <w:sz w:val="44"/>
          <w:szCs w:val="44"/>
        </w:rPr>
      </w:pPr>
    </w:p>
    <w:p>
      <w:pPr>
        <w:spacing w:line="360" w:lineRule="auto"/>
        <w:jc w:val="center"/>
        <w:outlineLvl w:val="9"/>
        <w:rPr>
          <w:rFonts w:hint="eastAsia" w:ascii="方正小标宋简体" w:eastAsia="方正小标宋简体"/>
          <w:sz w:val="44"/>
          <w:szCs w:val="44"/>
        </w:rPr>
      </w:pPr>
    </w:p>
    <w:p>
      <w:pPr>
        <w:spacing w:line="560" w:lineRule="exact"/>
        <w:jc w:val="center"/>
        <w:outlineLvl w:val="9"/>
        <w:rPr>
          <w:rFonts w:hint="eastAsia" w:ascii="宋体" w:hAnsi="宋体" w:eastAsia="宋体" w:cs="宋体"/>
          <w:b/>
          <w:bCs/>
          <w:sz w:val="44"/>
          <w:szCs w:val="44"/>
          <w:lang w:eastAsia="zh-CN"/>
        </w:rPr>
      </w:pPr>
      <w:bookmarkStart w:id="1" w:name="_Toc24827"/>
      <w:r>
        <w:rPr>
          <w:rFonts w:hint="eastAsia" w:ascii="宋体" w:hAnsi="宋体" w:eastAsia="宋体" w:cs="宋体"/>
          <w:b/>
          <w:bCs/>
          <w:sz w:val="44"/>
          <w:szCs w:val="44"/>
          <w:lang w:eastAsia="zh-CN"/>
        </w:rPr>
        <w:t>石家庄市市场监督管理局</w:t>
      </w:r>
      <w:bookmarkEnd w:id="1"/>
    </w:p>
    <w:p>
      <w:pPr>
        <w:spacing w:line="560" w:lineRule="exact"/>
        <w:jc w:val="center"/>
        <w:outlineLvl w:val="9"/>
        <w:rPr>
          <w:rFonts w:hint="eastAsia" w:ascii="宋体" w:hAnsi="宋体" w:eastAsia="宋体" w:cs="宋体"/>
          <w:b/>
          <w:bCs/>
          <w:sz w:val="44"/>
          <w:szCs w:val="44"/>
          <w:lang w:eastAsia="zh-CN"/>
        </w:rPr>
      </w:pPr>
      <w:r>
        <w:rPr>
          <w:rFonts w:hint="eastAsia" w:ascii="宋体" w:hAnsi="宋体" w:eastAsia="宋体" w:cs="宋体"/>
          <w:b/>
          <w:bCs/>
          <w:sz w:val="44"/>
          <w:szCs w:val="44"/>
          <w:lang w:eastAsia="zh-CN"/>
        </w:rPr>
        <w:t>202</w:t>
      </w:r>
      <w:r>
        <w:rPr>
          <w:rFonts w:hint="eastAsia" w:ascii="宋体" w:hAnsi="宋体" w:cs="宋体"/>
          <w:b/>
          <w:bCs/>
          <w:sz w:val="44"/>
          <w:szCs w:val="44"/>
          <w:lang w:val="en-US" w:eastAsia="zh-CN"/>
        </w:rPr>
        <w:t>5</w:t>
      </w:r>
      <w:r>
        <w:rPr>
          <w:rFonts w:hint="eastAsia" w:ascii="宋体" w:hAnsi="宋体" w:eastAsia="宋体" w:cs="宋体"/>
          <w:b/>
          <w:bCs/>
          <w:sz w:val="44"/>
          <w:szCs w:val="44"/>
          <w:lang w:eastAsia="zh-CN"/>
        </w:rPr>
        <w:t>年度整体支出绩效自评报告</w:t>
      </w:r>
    </w:p>
    <w:p>
      <w:pPr>
        <w:spacing w:line="360" w:lineRule="auto"/>
        <w:jc w:val="center"/>
        <w:outlineLvl w:val="9"/>
        <w:rPr>
          <w:rFonts w:ascii="方正小标宋简体" w:eastAsia="方正小标宋简体"/>
          <w:sz w:val="44"/>
          <w:szCs w:val="44"/>
        </w:rPr>
      </w:pPr>
    </w:p>
    <w:p>
      <w:pPr>
        <w:spacing w:line="360" w:lineRule="auto"/>
        <w:jc w:val="center"/>
        <w:outlineLvl w:val="9"/>
        <w:rPr>
          <w:rFonts w:ascii="方正小标宋简体" w:eastAsia="方正小标宋简体"/>
          <w:sz w:val="44"/>
          <w:szCs w:val="44"/>
        </w:rPr>
      </w:pPr>
    </w:p>
    <w:p>
      <w:pPr>
        <w:spacing w:line="360" w:lineRule="auto"/>
        <w:jc w:val="center"/>
        <w:outlineLvl w:val="9"/>
        <w:rPr>
          <w:rFonts w:ascii="方正小标宋简体" w:eastAsia="方正小标宋简体"/>
          <w:sz w:val="44"/>
          <w:szCs w:val="44"/>
        </w:rPr>
      </w:pPr>
    </w:p>
    <w:p>
      <w:pPr>
        <w:spacing w:line="360" w:lineRule="auto"/>
        <w:jc w:val="center"/>
        <w:outlineLvl w:val="9"/>
        <w:rPr>
          <w:rFonts w:ascii="方正小标宋简体" w:eastAsia="方正小标宋简体"/>
          <w:sz w:val="44"/>
          <w:szCs w:val="44"/>
        </w:rPr>
      </w:pPr>
    </w:p>
    <w:p>
      <w:pPr>
        <w:spacing w:line="360" w:lineRule="auto"/>
        <w:jc w:val="center"/>
        <w:outlineLvl w:val="9"/>
        <w:rPr>
          <w:rFonts w:ascii="方正小标宋简体" w:eastAsia="方正小标宋简体"/>
          <w:sz w:val="44"/>
          <w:szCs w:val="44"/>
        </w:rPr>
      </w:pPr>
    </w:p>
    <w:p>
      <w:pPr>
        <w:spacing w:line="360" w:lineRule="auto"/>
        <w:jc w:val="center"/>
        <w:outlineLvl w:val="9"/>
        <w:rPr>
          <w:rFonts w:ascii="方正小标宋简体" w:eastAsia="方正小标宋简体"/>
          <w:sz w:val="44"/>
          <w:szCs w:val="44"/>
        </w:rPr>
      </w:pPr>
    </w:p>
    <w:p>
      <w:pPr>
        <w:pStyle w:val="11"/>
        <w:jc w:val="both"/>
        <w:outlineLvl w:val="9"/>
        <w:rPr>
          <w:rFonts w:ascii="仿宋_GB2312" w:hAnsi="Calibri" w:eastAsia="仿宋_GB2312"/>
          <w:b/>
          <w:bCs w:val="0"/>
          <w:kern w:val="2"/>
          <w:lang w:val="zh-CN"/>
        </w:rPr>
      </w:pPr>
      <w:bookmarkStart w:id="2" w:name="_Toc16174"/>
      <w:bookmarkStart w:id="3" w:name="_Toc493694284"/>
      <w:bookmarkStart w:id="4" w:name="_Toc493260892"/>
      <w:bookmarkStart w:id="5" w:name="_Toc19745"/>
      <w:bookmarkStart w:id="6" w:name="_Toc10437"/>
      <w:bookmarkStart w:id="7" w:name="_Toc493260783"/>
      <w:bookmarkStart w:id="8" w:name="_Toc32076"/>
      <w:bookmarkStart w:id="9" w:name="_Toc490646852"/>
      <w:bookmarkStart w:id="10" w:name="_Toc493260688"/>
      <w:bookmarkStart w:id="11" w:name="_Toc491442033"/>
      <w:bookmarkStart w:id="12" w:name="_Toc27629"/>
      <w:bookmarkStart w:id="13" w:name="_Toc14801"/>
      <w:bookmarkStart w:id="14" w:name="_Toc29521"/>
      <w:bookmarkStart w:id="15" w:name="_Toc11709"/>
    </w:p>
    <w:p>
      <w:pPr>
        <w:keepNext w:val="0"/>
        <w:keepLines w:val="0"/>
        <w:pageBreakBefore w:val="0"/>
        <w:widowControl w:val="0"/>
        <w:tabs>
          <w:tab w:val="left" w:pos="1073"/>
        </w:tabs>
        <w:kinsoku/>
        <w:wordWrap/>
        <w:overflowPunct/>
        <w:topLinePunct w:val="0"/>
        <w:autoSpaceDE/>
        <w:autoSpaceDN/>
        <w:bidi w:val="0"/>
        <w:adjustRightInd/>
        <w:snapToGrid/>
        <w:spacing w:before="240" w:after="60" w:line="780" w:lineRule="exact"/>
        <w:jc w:val="center"/>
        <w:textAlignment w:val="auto"/>
        <w:outlineLvl w:val="9"/>
        <w:rPr>
          <w:rFonts w:hint="default" w:ascii="方正小标宋简体" w:hAnsi="Calibri" w:eastAsia="方正小标宋简体" w:cs="黑体"/>
          <w:sz w:val="44"/>
          <w:szCs w:val="44"/>
          <w:lang w:val="en-US"/>
        </w:rPr>
      </w:pPr>
      <w:r>
        <w:rPr>
          <w:rFonts w:hint="eastAsia" w:ascii="仿宋_GB2312" w:hAnsi="Calibri" w:eastAsia="仿宋_GB2312"/>
          <w:bCs/>
          <w:sz w:val="32"/>
          <w:szCs w:val="20"/>
          <w:highlight w:val="none"/>
          <w:lang w:val="en-US" w:eastAsia="zh-CN"/>
        </w:rPr>
        <w:t>项目主管单位：</w:t>
      </w:r>
      <w:r>
        <w:rPr>
          <w:rFonts w:hint="eastAsia" w:ascii="仿宋_GB2312" w:hAnsi="Calibri" w:eastAsia="仿宋_GB2312"/>
          <w:bCs/>
          <w:kern w:val="28"/>
          <w:sz w:val="32"/>
          <w:szCs w:val="20"/>
          <w:highlight w:val="none"/>
          <w:lang w:val="en-US" w:eastAsia="zh-CN"/>
        </w:rPr>
        <w:t>石家庄市</w:t>
      </w:r>
      <w:r>
        <w:rPr>
          <w:rFonts w:hint="eastAsia" w:ascii="仿宋_GB2312" w:eastAsia="仿宋_GB2312"/>
          <w:bCs/>
          <w:kern w:val="28"/>
          <w:sz w:val="32"/>
          <w:szCs w:val="20"/>
          <w:highlight w:val="none"/>
          <w:lang w:val="en-US" w:eastAsia="zh-CN"/>
        </w:rPr>
        <w:t>市场监督管理局</w:t>
      </w:r>
    </w:p>
    <w:p>
      <w:pPr>
        <w:keepNext w:val="0"/>
        <w:keepLines w:val="0"/>
        <w:pageBreakBefore w:val="0"/>
        <w:widowControl w:val="0"/>
        <w:kinsoku/>
        <w:wordWrap/>
        <w:overflowPunct/>
        <w:topLinePunct w:val="0"/>
        <w:autoSpaceDE/>
        <w:autoSpaceDN/>
        <w:bidi w:val="0"/>
        <w:adjustRightInd/>
        <w:snapToGrid/>
        <w:spacing w:line="780" w:lineRule="exact"/>
        <w:jc w:val="center"/>
        <w:textAlignment w:val="auto"/>
        <w:outlineLvl w:val="9"/>
        <w:rPr>
          <w:rFonts w:hint="eastAsia" w:ascii="宋体" w:hAnsi="宋体" w:eastAsia="宋体" w:cs="宋体"/>
          <w:b/>
          <w:bCs/>
          <w:sz w:val="30"/>
          <w:szCs w:val="30"/>
          <w:lang w:val="zh-CN" w:eastAsia="zh-CN"/>
        </w:rPr>
      </w:pPr>
      <w:bookmarkStart w:id="16" w:name="_Toc3470"/>
      <w:r>
        <w:rPr>
          <w:rFonts w:ascii="仿宋_GB2312" w:hAnsi="Calibri" w:eastAsia="仿宋_GB2312"/>
          <w:bCs/>
          <w:sz w:val="32"/>
          <w:szCs w:val="20"/>
          <w:highlight w:val="none"/>
          <w:lang w:val="zh-CN"/>
        </w:rPr>
        <w:t>202</w:t>
      </w:r>
      <w:r>
        <w:rPr>
          <w:rFonts w:hint="eastAsia" w:ascii="仿宋_GB2312" w:eastAsia="仿宋_GB2312"/>
          <w:bCs/>
          <w:sz w:val="32"/>
          <w:szCs w:val="20"/>
          <w:highlight w:val="none"/>
          <w:lang w:val="en-US" w:eastAsia="zh-CN"/>
        </w:rPr>
        <w:t>6</w:t>
      </w:r>
      <w:r>
        <w:rPr>
          <w:rFonts w:hint="eastAsia" w:ascii="仿宋_GB2312" w:hAnsi="Calibri" w:eastAsia="仿宋_GB2312"/>
          <w:bCs/>
          <w:sz w:val="32"/>
          <w:szCs w:val="20"/>
          <w:highlight w:val="none"/>
          <w:lang w:val="zh-CN"/>
        </w:rPr>
        <w:t>年</w:t>
      </w:r>
      <w:r>
        <w:rPr>
          <w:rFonts w:hint="eastAsia" w:ascii="仿宋_GB2312" w:eastAsia="仿宋_GB2312"/>
          <w:bCs/>
          <w:kern w:val="28"/>
          <w:sz w:val="32"/>
          <w:szCs w:val="20"/>
          <w:highlight w:val="none"/>
          <w:lang w:val="en-US" w:eastAsia="zh-CN"/>
        </w:rPr>
        <w:t>4</w:t>
      </w:r>
      <w:r>
        <w:rPr>
          <w:rFonts w:hint="eastAsia" w:ascii="仿宋_GB2312" w:hAnsi="Calibri" w:eastAsia="仿宋_GB2312"/>
          <w:bCs/>
          <w:sz w:val="32"/>
          <w:szCs w:val="20"/>
          <w:highlight w:val="none"/>
          <w:lang w:val="zh-CN"/>
        </w:rPr>
        <w:t>月</w:t>
      </w:r>
      <w:bookmarkEnd w:id="2"/>
      <w:bookmarkEnd w:id="3"/>
      <w:bookmarkEnd w:id="4"/>
      <w:bookmarkEnd w:id="5"/>
      <w:bookmarkEnd w:id="6"/>
      <w:bookmarkEnd w:id="7"/>
      <w:bookmarkEnd w:id="8"/>
      <w:bookmarkEnd w:id="9"/>
      <w:bookmarkEnd w:id="10"/>
      <w:bookmarkEnd w:id="11"/>
      <w:bookmarkEnd w:id="12"/>
      <w:bookmarkEnd w:id="13"/>
      <w:bookmarkEnd w:id="14"/>
      <w:bookmarkEnd w:id="15"/>
      <w:bookmarkEnd w:id="16"/>
    </w:p>
    <w:p>
      <w:pPr>
        <w:tabs>
          <w:tab w:val="left" w:pos="2207"/>
        </w:tabs>
        <w:snapToGrid w:val="0"/>
        <w:spacing w:line="360" w:lineRule="auto"/>
        <w:rPr>
          <w:rFonts w:ascii="仿宋" w:hAnsi="仿宋" w:eastAsia="仿宋" w:cs="仿宋"/>
          <w:sz w:val="32"/>
          <w:szCs w:val="32"/>
        </w:rPr>
      </w:pPr>
    </w:p>
    <w:p>
      <w:pPr>
        <w:tabs>
          <w:tab w:val="left" w:pos="2207"/>
        </w:tabs>
        <w:rPr>
          <w:rFonts w:ascii="仿宋" w:hAnsi="仿宋" w:eastAsia="仿宋" w:cs="仿宋"/>
          <w:sz w:val="32"/>
          <w:szCs w:val="32"/>
        </w:rPr>
        <w:sectPr>
          <w:pgSz w:w="11906" w:h="16838"/>
          <w:pgMar w:top="1440" w:right="1800" w:bottom="1440" w:left="1800" w:header="851" w:footer="992" w:gutter="0"/>
          <w:pgNumType w:fmt="decimal"/>
          <w:cols w:space="720" w:num="1"/>
          <w:docGrid w:type="lines" w:linePitch="312" w:charSpace="0"/>
        </w:sectPr>
      </w:pPr>
    </w:p>
    <w:p>
      <w:pPr>
        <w:spacing w:before="0" w:beforeLines="0" w:after="0" w:afterLines="0" w:line="240" w:lineRule="auto"/>
        <w:ind w:left="0" w:leftChars="0" w:right="0" w:rightChars="0" w:firstLine="0" w:firstLineChars="0"/>
        <w:jc w:val="center"/>
        <w:rPr>
          <w:rFonts w:hint="eastAsia" w:ascii="黑体" w:hAnsi="黑体" w:eastAsia="黑体" w:cs="黑体"/>
          <w:kern w:val="2"/>
          <w:sz w:val="30"/>
          <w:szCs w:val="30"/>
          <w:lang w:val="en-US" w:eastAsia="zh-CN" w:bidi="ar-SA"/>
        </w:rPr>
      </w:pPr>
      <w:r>
        <w:rPr>
          <w:rFonts w:hint="eastAsia" w:ascii="黑体" w:hAnsi="黑体" w:eastAsia="黑体" w:cs="黑体"/>
          <w:kern w:val="2"/>
          <w:sz w:val="30"/>
          <w:szCs w:val="30"/>
          <w:lang w:val="en-US" w:eastAsia="zh-CN" w:bidi="ar-SA"/>
        </w:rPr>
        <w:t>目 录</w:t>
      </w:r>
    </w:p>
    <w:p>
      <w:pPr>
        <w:pStyle w:val="8"/>
        <w:tabs>
          <w:tab w:val="right" w:leader="dot" w:pos="8845"/>
        </w:tabs>
      </w:pPr>
      <w:r>
        <w:rPr>
          <w:rFonts w:hint="eastAsia" w:ascii="宋体" w:hAnsi="宋体" w:cs="宋体"/>
          <w:b/>
          <w:bCs/>
          <w:kern w:val="0"/>
          <w:sz w:val="44"/>
          <w:szCs w:val="44"/>
          <w:lang w:eastAsia="zh-CN"/>
        </w:rPr>
        <w:fldChar w:fldCharType="begin"/>
      </w:r>
      <w:r>
        <w:rPr>
          <w:rFonts w:hint="eastAsia" w:ascii="宋体" w:hAnsi="宋体" w:cs="宋体"/>
          <w:b/>
          <w:bCs/>
          <w:kern w:val="0"/>
          <w:sz w:val="44"/>
          <w:szCs w:val="44"/>
          <w:lang w:eastAsia="zh-CN"/>
        </w:rPr>
        <w:instrText xml:space="preserve">TOC \o "1-2" \h \u </w:instrText>
      </w:r>
      <w:r>
        <w:rPr>
          <w:rFonts w:hint="eastAsia" w:ascii="宋体" w:hAnsi="宋体" w:cs="宋体"/>
          <w:b/>
          <w:bCs/>
          <w:kern w:val="0"/>
          <w:sz w:val="44"/>
          <w:szCs w:val="44"/>
          <w:lang w:eastAsia="zh-CN"/>
        </w:rPr>
        <w:fldChar w:fldCharType="separate"/>
      </w:r>
    </w:p>
    <w:p>
      <w:pPr>
        <w:pStyle w:val="8"/>
        <w:tabs>
          <w:tab w:val="right" w:leader="dot" w:pos="8845"/>
        </w:tabs>
        <w:rPr>
          <w:sz w:val="28"/>
          <w:szCs w:val="32"/>
        </w:rPr>
      </w:pPr>
      <w:r>
        <w:rPr>
          <w:rFonts w:hint="eastAsia" w:ascii="宋体" w:hAnsi="宋体" w:cs="宋体"/>
          <w:bCs/>
          <w:kern w:val="0"/>
          <w:sz w:val="28"/>
          <w:szCs w:val="56"/>
          <w:lang w:eastAsia="zh-CN"/>
        </w:rPr>
        <w:fldChar w:fldCharType="begin"/>
      </w:r>
      <w:r>
        <w:rPr>
          <w:rFonts w:hint="eastAsia" w:ascii="宋体" w:hAnsi="宋体" w:cs="宋体"/>
          <w:bCs/>
          <w:kern w:val="0"/>
          <w:sz w:val="28"/>
          <w:szCs w:val="56"/>
          <w:lang w:eastAsia="zh-CN"/>
        </w:rPr>
        <w:instrText xml:space="preserve"> HYPERLINK \l _Toc26219 </w:instrText>
      </w:r>
      <w:r>
        <w:rPr>
          <w:rFonts w:hint="eastAsia" w:ascii="宋体" w:hAnsi="宋体" w:cs="宋体"/>
          <w:bCs/>
          <w:kern w:val="0"/>
          <w:sz w:val="28"/>
          <w:szCs w:val="56"/>
          <w:lang w:eastAsia="zh-CN"/>
        </w:rPr>
        <w:fldChar w:fldCharType="separate"/>
      </w:r>
      <w:r>
        <w:rPr>
          <w:rFonts w:hint="eastAsia" w:ascii="黑体" w:hAnsi="黑体" w:eastAsia="黑体"/>
          <w:sz w:val="28"/>
          <w:szCs w:val="44"/>
        </w:rPr>
        <w:t>一、部门</w:t>
      </w:r>
      <w:r>
        <w:rPr>
          <w:rFonts w:hint="eastAsia" w:ascii="黑体" w:hAnsi="黑体" w:eastAsia="黑体"/>
          <w:sz w:val="28"/>
          <w:szCs w:val="48"/>
        </w:rPr>
        <w:t>基本情况</w:t>
      </w:r>
      <w:r>
        <w:rPr>
          <w:sz w:val="28"/>
          <w:szCs w:val="32"/>
        </w:rPr>
        <w:tab/>
      </w:r>
      <w:r>
        <w:rPr>
          <w:sz w:val="28"/>
          <w:szCs w:val="32"/>
        </w:rPr>
        <w:fldChar w:fldCharType="begin"/>
      </w:r>
      <w:r>
        <w:rPr>
          <w:sz w:val="28"/>
          <w:szCs w:val="32"/>
        </w:rPr>
        <w:instrText xml:space="preserve"> PAGEREF _Toc26219 \h </w:instrText>
      </w:r>
      <w:r>
        <w:rPr>
          <w:sz w:val="28"/>
          <w:szCs w:val="32"/>
        </w:rPr>
        <w:fldChar w:fldCharType="separate"/>
      </w:r>
      <w:r>
        <w:rPr>
          <w:sz w:val="28"/>
          <w:szCs w:val="32"/>
        </w:rPr>
        <w:t>1</w:t>
      </w:r>
      <w:r>
        <w:rPr>
          <w:sz w:val="28"/>
          <w:szCs w:val="32"/>
        </w:rPr>
        <w:fldChar w:fldCharType="end"/>
      </w:r>
      <w:r>
        <w:rPr>
          <w:rFonts w:hint="eastAsia" w:ascii="宋体" w:hAnsi="宋体" w:cs="宋体"/>
          <w:bCs/>
          <w:kern w:val="0"/>
          <w:sz w:val="28"/>
          <w:szCs w:val="56"/>
          <w:lang w:eastAsia="zh-CN"/>
        </w:rPr>
        <w:fldChar w:fldCharType="end"/>
      </w:r>
    </w:p>
    <w:p>
      <w:pPr>
        <w:pStyle w:val="9"/>
        <w:tabs>
          <w:tab w:val="right" w:leader="dot" w:pos="8845"/>
        </w:tabs>
        <w:rPr>
          <w:sz w:val="28"/>
          <w:szCs w:val="32"/>
        </w:rPr>
      </w:pPr>
      <w:r>
        <w:rPr>
          <w:rFonts w:hint="eastAsia" w:ascii="宋体" w:hAnsi="宋体" w:cs="宋体"/>
          <w:bCs/>
          <w:kern w:val="0"/>
          <w:sz w:val="28"/>
          <w:szCs w:val="56"/>
          <w:lang w:eastAsia="zh-CN"/>
        </w:rPr>
        <w:fldChar w:fldCharType="begin"/>
      </w:r>
      <w:r>
        <w:rPr>
          <w:rFonts w:hint="eastAsia" w:ascii="宋体" w:hAnsi="宋体" w:cs="宋体"/>
          <w:bCs/>
          <w:kern w:val="0"/>
          <w:sz w:val="28"/>
          <w:szCs w:val="56"/>
          <w:lang w:eastAsia="zh-CN"/>
        </w:rPr>
        <w:instrText xml:space="preserve"> HYPERLINK \l _Toc26873 </w:instrText>
      </w:r>
      <w:r>
        <w:rPr>
          <w:rFonts w:hint="eastAsia" w:ascii="宋体" w:hAnsi="宋体" w:cs="宋体"/>
          <w:bCs/>
          <w:kern w:val="0"/>
          <w:sz w:val="28"/>
          <w:szCs w:val="56"/>
          <w:lang w:eastAsia="zh-CN"/>
        </w:rPr>
        <w:fldChar w:fldCharType="separate"/>
      </w:r>
      <w:r>
        <w:rPr>
          <w:rFonts w:hint="eastAsia" w:ascii="楷体" w:hAnsi="楷体" w:eastAsia="楷体" w:cs="楷体_GB2312"/>
          <w:bCs/>
          <w:sz w:val="28"/>
          <w:szCs w:val="44"/>
        </w:rPr>
        <w:t>（一）部门概况</w:t>
      </w:r>
      <w:r>
        <w:rPr>
          <w:sz w:val="28"/>
          <w:szCs w:val="32"/>
        </w:rPr>
        <w:tab/>
      </w:r>
      <w:r>
        <w:rPr>
          <w:sz w:val="28"/>
          <w:szCs w:val="32"/>
        </w:rPr>
        <w:fldChar w:fldCharType="begin"/>
      </w:r>
      <w:r>
        <w:rPr>
          <w:sz w:val="28"/>
          <w:szCs w:val="32"/>
        </w:rPr>
        <w:instrText xml:space="preserve"> PAGEREF _Toc26873 \h </w:instrText>
      </w:r>
      <w:r>
        <w:rPr>
          <w:sz w:val="28"/>
          <w:szCs w:val="32"/>
        </w:rPr>
        <w:fldChar w:fldCharType="separate"/>
      </w:r>
      <w:r>
        <w:rPr>
          <w:sz w:val="28"/>
          <w:szCs w:val="32"/>
        </w:rPr>
        <w:t>1</w:t>
      </w:r>
      <w:r>
        <w:rPr>
          <w:sz w:val="28"/>
          <w:szCs w:val="32"/>
        </w:rPr>
        <w:fldChar w:fldCharType="end"/>
      </w:r>
      <w:r>
        <w:rPr>
          <w:rFonts w:hint="eastAsia" w:ascii="宋体" w:hAnsi="宋体" w:cs="宋体"/>
          <w:bCs/>
          <w:kern w:val="0"/>
          <w:sz w:val="28"/>
          <w:szCs w:val="56"/>
          <w:lang w:eastAsia="zh-CN"/>
        </w:rPr>
        <w:fldChar w:fldCharType="end"/>
      </w:r>
    </w:p>
    <w:p>
      <w:pPr>
        <w:pStyle w:val="9"/>
        <w:tabs>
          <w:tab w:val="right" w:leader="dot" w:pos="8845"/>
        </w:tabs>
        <w:rPr>
          <w:sz w:val="28"/>
          <w:szCs w:val="32"/>
        </w:rPr>
      </w:pPr>
      <w:r>
        <w:rPr>
          <w:rFonts w:hint="eastAsia" w:ascii="宋体" w:hAnsi="宋体" w:cs="宋体"/>
          <w:bCs/>
          <w:kern w:val="0"/>
          <w:sz w:val="28"/>
          <w:szCs w:val="56"/>
          <w:lang w:eastAsia="zh-CN"/>
        </w:rPr>
        <w:fldChar w:fldCharType="begin"/>
      </w:r>
      <w:r>
        <w:rPr>
          <w:rFonts w:hint="eastAsia" w:ascii="宋体" w:hAnsi="宋体" w:cs="宋体"/>
          <w:bCs/>
          <w:kern w:val="0"/>
          <w:sz w:val="28"/>
          <w:szCs w:val="56"/>
          <w:lang w:eastAsia="zh-CN"/>
        </w:rPr>
        <w:instrText xml:space="preserve"> HYPERLINK \l _Toc21030 </w:instrText>
      </w:r>
      <w:r>
        <w:rPr>
          <w:rFonts w:hint="eastAsia" w:ascii="宋体" w:hAnsi="宋体" w:cs="宋体"/>
          <w:bCs/>
          <w:kern w:val="0"/>
          <w:sz w:val="28"/>
          <w:szCs w:val="56"/>
          <w:lang w:eastAsia="zh-CN"/>
        </w:rPr>
        <w:fldChar w:fldCharType="separate"/>
      </w:r>
      <w:r>
        <w:rPr>
          <w:rFonts w:hint="eastAsia" w:ascii="楷体" w:hAnsi="楷体" w:eastAsia="楷体" w:cs="楷体_GB2312"/>
          <w:bCs/>
          <w:sz w:val="28"/>
          <w:szCs w:val="44"/>
        </w:rPr>
        <w:t>（二）部门收支预决算情况</w:t>
      </w:r>
      <w:r>
        <w:rPr>
          <w:sz w:val="28"/>
          <w:szCs w:val="32"/>
        </w:rPr>
        <w:tab/>
      </w:r>
      <w:r>
        <w:rPr>
          <w:sz w:val="28"/>
          <w:szCs w:val="32"/>
        </w:rPr>
        <w:fldChar w:fldCharType="begin"/>
      </w:r>
      <w:r>
        <w:rPr>
          <w:sz w:val="28"/>
          <w:szCs w:val="32"/>
        </w:rPr>
        <w:instrText xml:space="preserve"> PAGEREF _Toc21030 \h </w:instrText>
      </w:r>
      <w:r>
        <w:rPr>
          <w:sz w:val="28"/>
          <w:szCs w:val="32"/>
        </w:rPr>
        <w:fldChar w:fldCharType="separate"/>
      </w:r>
      <w:r>
        <w:rPr>
          <w:sz w:val="28"/>
          <w:szCs w:val="32"/>
        </w:rPr>
        <w:t>6</w:t>
      </w:r>
      <w:r>
        <w:rPr>
          <w:sz w:val="28"/>
          <w:szCs w:val="32"/>
        </w:rPr>
        <w:fldChar w:fldCharType="end"/>
      </w:r>
      <w:r>
        <w:rPr>
          <w:rFonts w:hint="eastAsia" w:ascii="宋体" w:hAnsi="宋体" w:cs="宋体"/>
          <w:bCs/>
          <w:kern w:val="0"/>
          <w:sz w:val="28"/>
          <w:szCs w:val="56"/>
          <w:lang w:eastAsia="zh-CN"/>
        </w:rPr>
        <w:fldChar w:fldCharType="end"/>
      </w:r>
    </w:p>
    <w:p>
      <w:pPr>
        <w:pStyle w:val="9"/>
        <w:tabs>
          <w:tab w:val="right" w:leader="dot" w:pos="8845"/>
        </w:tabs>
        <w:rPr>
          <w:sz w:val="28"/>
          <w:szCs w:val="32"/>
        </w:rPr>
      </w:pPr>
      <w:r>
        <w:rPr>
          <w:rFonts w:hint="eastAsia" w:ascii="宋体" w:hAnsi="宋体" w:cs="宋体"/>
          <w:bCs/>
          <w:kern w:val="0"/>
          <w:sz w:val="28"/>
          <w:szCs w:val="56"/>
          <w:lang w:eastAsia="zh-CN"/>
        </w:rPr>
        <w:fldChar w:fldCharType="begin"/>
      </w:r>
      <w:r>
        <w:rPr>
          <w:rFonts w:hint="eastAsia" w:ascii="宋体" w:hAnsi="宋体" w:cs="宋体"/>
          <w:bCs/>
          <w:kern w:val="0"/>
          <w:sz w:val="28"/>
          <w:szCs w:val="56"/>
          <w:lang w:eastAsia="zh-CN"/>
        </w:rPr>
        <w:instrText xml:space="preserve"> HYPERLINK \l _Toc16442 </w:instrText>
      </w:r>
      <w:r>
        <w:rPr>
          <w:rFonts w:hint="eastAsia" w:ascii="宋体" w:hAnsi="宋体" w:cs="宋体"/>
          <w:bCs/>
          <w:kern w:val="0"/>
          <w:sz w:val="28"/>
          <w:szCs w:val="56"/>
          <w:lang w:eastAsia="zh-CN"/>
        </w:rPr>
        <w:fldChar w:fldCharType="separate"/>
      </w:r>
      <w:r>
        <w:rPr>
          <w:rFonts w:hint="eastAsia" w:ascii="楷体" w:hAnsi="楷体" w:eastAsia="楷体" w:cs="楷体_GB2312"/>
          <w:bCs/>
          <w:sz w:val="28"/>
          <w:szCs w:val="44"/>
        </w:rPr>
        <w:t>（三）部门整体支出绩效目标、指标</w:t>
      </w:r>
      <w:r>
        <w:rPr>
          <w:sz w:val="28"/>
          <w:szCs w:val="32"/>
        </w:rPr>
        <w:tab/>
      </w:r>
      <w:r>
        <w:rPr>
          <w:sz w:val="28"/>
          <w:szCs w:val="32"/>
        </w:rPr>
        <w:fldChar w:fldCharType="begin"/>
      </w:r>
      <w:r>
        <w:rPr>
          <w:sz w:val="28"/>
          <w:szCs w:val="32"/>
        </w:rPr>
        <w:instrText xml:space="preserve"> PAGEREF _Toc16442 \h </w:instrText>
      </w:r>
      <w:r>
        <w:rPr>
          <w:sz w:val="28"/>
          <w:szCs w:val="32"/>
        </w:rPr>
        <w:fldChar w:fldCharType="separate"/>
      </w:r>
      <w:r>
        <w:rPr>
          <w:sz w:val="28"/>
          <w:szCs w:val="32"/>
        </w:rPr>
        <w:t>7</w:t>
      </w:r>
      <w:r>
        <w:rPr>
          <w:sz w:val="28"/>
          <w:szCs w:val="32"/>
        </w:rPr>
        <w:fldChar w:fldCharType="end"/>
      </w:r>
      <w:r>
        <w:rPr>
          <w:rFonts w:hint="eastAsia" w:ascii="宋体" w:hAnsi="宋体" w:cs="宋体"/>
          <w:bCs/>
          <w:kern w:val="0"/>
          <w:sz w:val="28"/>
          <w:szCs w:val="56"/>
          <w:lang w:eastAsia="zh-CN"/>
        </w:rPr>
        <w:fldChar w:fldCharType="end"/>
      </w:r>
    </w:p>
    <w:p>
      <w:pPr>
        <w:pStyle w:val="8"/>
        <w:tabs>
          <w:tab w:val="right" w:leader="dot" w:pos="8845"/>
        </w:tabs>
        <w:rPr>
          <w:sz w:val="28"/>
          <w:szCs w:val="32"/>
        </w:rPr>
      </w:pPr>
      <w:r>
        <w:rPr>
          <w:rFonts w:hint="eastAsia" w:ascii="宋体" w:hAnsi="宋体" w:cs="宋体"/>
          <w:bCs/>
          <w:kern w:val="0"/>
          <w:sz w:val="28"/>
          <w:szCs w:val="56"/>
          <w:lang w:eastAsia="zh-CN"/>
        </w:rPr>
        <w:fldChar w:fldCharType="begin"/>
      </w:r>
      <w:r>
        <w:rPr>
          <w:rFonts w:hint="eastAsia" w:ascii="宋体" w:hAnsi="宋体" w:cs="宋体"/>
          <w:bCs/>
          <w:kern w:val="0"/>
          <w:sz w:val="28"/>
          <w:szCs w:val="56"/>
          <w:lang w:eastAsia="zh-CN"/>
        </w:rPr>
        <w:instrText xml:space="preserve"> HYPERLINK \l _Toc20923 </w:instrText>
      </w:r>
      <w:r>
        <w:rPr>
          <w:rFonts w:hint="eastAsia" w:ascii="宋体" w:hAnsi="宋体" w:cs="宋体"/>
          <w:bCs/>
          <w:kern w:val="0"/>
          <w:sz w:val="28"/>
          <w:szCs w:val="56"/>
          <w:lang w:eastAsia="zh-CN"/>
        </w:rPr>
        <w:fldChar w:fldCharType="separate"/>
      </w:r>
      <w:r>
        <w:rPr>
          <w:rFonts w:hint="eastAsia" w:ascii="黑体" w:hAnsi="黑体" w:eastAsia="黑体"/>
          <w:sz w:val="28"/>
          <w:szCs w:val="44"/>
        </w:rPr>
        <w:t>二、自评工作开展情况</w:t>
      </w:r>
      <w:r>
        <w:rPr>
          <w:sz w:val="28"/>
          <w:szCs w:val="32"/>
        </w:rPr>
        <w:tab/>
      </w:r>
      <w:r>
        <w:rPr>
          <w:sz w:val="28"/>
          <w:szCs w:val="32"/>
        </w:rPr>
        <w:fldChar w:fldCharType="begin"/>
      </w:r>
      <w:r>
        <w:rPr>
          <w:sz w:val="28"/>
          <w:szCs w:val="32"/>
        </w:rPr>
        <w:instrText xml:space="preserve"> PAGEREF _Toc20923 \h </w:instrText>
      </w:r>
      <w:r>
        <w:rPr>
          <w:sz w:val="28"/>
          <w:szCs w:val="32"/>
        </w:rPr>
        <w:fldChar w:fldCharType="separate"/>
      </w:r>
      <w:r>
        <w:rPr>
          <w:sz w:val="28"/>
          <w:szCs w:val="32"/>
        </w:rPr>
        <w:t>9</w:t>
      </w:r>
      <w:r>
        <w:rPr>
          <w:sz w:val="28"/>
          <w:szCs w:val="32"/>
        </w:rPr>
        <w:fldChar w:fldCharType="end"/>
      </w:r>
      <w:r>
        <w:rPr>
          <w:rFonts w:hint="eastAsia" w:ascii="宋体" w:hAnsi="宋体" w:cs="宋体"/>
          <w:bCs/>
          <w:kern w:val="0"/>
          <w:sz w:val="28"/>
          <w:szCs w:val="56"/>
          <w:lang w:eastAsia="zh-CN"/>
        </w:rPr>
        <w:fldChar w:fldCharType="end"/>
      </w:r>
    </w:p>
    <w:p>
      <w:pPr>
        <w:pStyle w:val="9"/>
        <w:tabs>
          <w:tab w:val="right" w:leader="dot" w:pos="8845"/>
        </w:tabs>
        <w:rPr>
          <w:sz w:val="28"/>
          <w:szCs w:val="32"/>
        </w:rPr>
      </w:pPr>
      <w:r>
        <w:rPr>
          <w:rFonts w:hint="eastAsia" w:ascii="宋体" w:hAnsi="宋体" w:cs="宋体"/>
          <w:bCs/>
          <w:kern w:val="0"/>
          <w:sz w:val="28"/>
          <w:szCs w:val="56"/>
          <w:lang w:eastAsia="zh-CN"/>
        </w:rPr>
        <w:fldChar w:fldCharType="begin"/>
      </w:r>
      <w:r>
        <w:rPr>
          <w:rFonts w:hint="eastAsia" w:ascii="宋体" w:hAnsi="宋体" w:cs="宋体"/>
          <w:bCs/>
          <w:kern w:val="0"/>
          <w:sz w:val="28"/>
          <w:szCs w:val="56"/>
          <w:lang w:eastAsia="zh-CN"/>
        </w:rPr>
        <w:instrText xml:space="preserve"> HYPERLINK \l _Toc29697 </w:instrText>
      </w:r>
      <w:r>
        <w:rPr>
          <w:rFonts w:hint="eastAsia" w:ascii="宋体" w:hAnsi="宋体" w:cs="宋体"/>
          <w:bCs/>
          <w:kern w:val="0"/>
          <w:sz w:val="28"/>
          <w:szCs w:val="56"/>
          <w:lang w:eastAsia="zh-CN"/>
        </w:rPr>
        <w:fldChar w:fldCharType="separate"/>
      </w:r>
      <w:r>
        <w:rPr>
          <w:rFonts w:hint="eastAsia" w:ascii="楷体" w:hAnsi="楷体" w:eastAsia="楷体" w:cs="楷体_GB2312"/>
          <w:bCs/>
          <w:sz w:val="28"/>
          <w:szCs w:val="44"/>
        </w:rPr>
        <w:t>（一）自评的组织工作</w:t>
      </w:r>
      <w:r>
        <w:rPr>
          <w:sz w:val="28"/>
          <w:szCs w:val="32"/>
        </w:rPr>
        <w:tab/>
      </w:r>
      <w:r>
        <w:rPr>
          <w:sz w:val="28"/>
          <w:szCs w:val="32"/>
        </w:rPr>
        <w:fldChar w:fldCharType="begin"/>
      </w:r>
      <w:r>
        <w:rPr>
          <w:sz w:val="28"/>
          <w:szCs w:val="32"/>
        </w:rPr>
        <w:instrText xml:space="preserve"> PAGEREF _Toc29697 \h </w:instrText>
      </w:r>
      <w:r>
        <w:rPr>
          <w:sz w:val="28"/>
          <w:szCs w:val="32"/>
        </w:rPr>
        <w:fldChar w:fldCharType="separate"/>
      </w:r>
      <w:r>
        <w:rPr>
          <w:sz w:val="28"/>
          <w:szCs w:val="32"/>
        </w:rPr>
        <w:t>9</w:t>
      </w:r>
      <w:r>
        <w:rPr>
          <w:sz w:val="28"/>
          <w:szCs w:val="32"/>
        </w:rPr>
        <w:fldChar w:fldCharType="end"/>
      </w:r>
      <w:r>
        <w:rPr>
          <w:rFonts w:hint="eastAsia" w:ascii="宋体" w:hAnsi="宋体" w:cs="宋体"/>
          <w:bCs/>
          <w:kern w:val="0"/>
          <w:sz w:val="28"/>
          <w:szCs w:val="56"/>
          <w:lang w:eastAsia="zh-CN"/>
        </w:rPr>
        <w:fldChar w:fldCharType="end"/>
      </w:r>
    </w:p>
    <w:p>
      <w:pPr>
        <w:pStyle w:val="9"/>
        <w:tabs>
          <w:tab w:val="right" w:leader="dot" w:pos="8845"/>
        </w:tabs>
        <w:rPr>
          <w:sz w:val="28"/>
          <w:szCs w:val="32"/>
        </w:rPr>
      </w:pPr>
      <w:r>
        <w:rPr>
          <w:rFonts w:hint="eastAsia" w:ascii="宋体" w:hAnsi="宋体" w:cs="宋体"/>
          <w:bCs/>
          <w:kern w:val="0"/>
          <w:sz w:val="28"/>
          <w:szCs w:val="56"/>
          <w:lang w:eastAsia="zh-CN"/>
        </w:rPr>
        <w:fldChar w:fldCharType="begin"/>
      </w:r>
      <w:r>
        <w:rPr>
          <w:rFonts w:hint="eastAsia" w:ascii="宋体" w:hAnsi="宋体" w:cs="宋体"/>
          <w:bCs/>
          <w:kern w:val="0"/>
          <w:sz w:val="28"/>
          <w:szCs w:val="56"/>
          <w:lang w:eastAsia="zh-CN"/>
        </w:rPr>
        <w:instrText xml:space="preserve"> HYPERLINK \l _Toc11550 </w:instrText>
      </w:r>
      <w:r>
        <w:rPr>
          <w:rFonts w:hint="eastAsia" w:ascii="宋体" w:hAnsi="宋体" w:cs="宋体"/>
          <w:bCs/>
          <w:kern w:val="0"/>
          <w:sz w:val="28"/>
          <w:szCs w:val="56"/>
          <w:lang w:eastAsia="zh-CN"/>
        </w:rPr>
        <w:fldChar w:fldCharType="separate"/>
      </w:r>
      <w:r>
        <w:rPr>
          <w:rFonts w:hint="eastAsia" w:ascii="楷体" w:hAnsi="楷体" w:eastAsia="楷体" w:cs="楷体_GB2312"/>
          <w:bCs/>
          <w:sz w:val="28"/>
          <w:szCs w:val="44"/>
          <w:lang w:val="en-US" w:eastAsia="zh-CN"/>
        </w:rPr>
        <w:t>（二）确定评价内容</w:t>
      </w:r>
      <w:r>
        <w:rPr>
          <w:sz w:val="28"/>
          <w:szCs w:val="32"/>
        </w:rPr>
        <w:tab/>
      </w:r>
      <w:r>
        <w:rPr>
          <w:sz w:val="28"/>
          <w:szCs w:val="32"/>
        </w:rPr>
        <w:fldChar w:fldCharType="begin"/>
      </w:r>
      <w:r>
        <w:rPr>
          <w:sz w:val="28"/>
          <w:szCs w:val="32"/>
        </w:rPr>
        <w:instrText xml:space="preserve"> PAGEREF _Toc11550 \h </w:instrText>
      </w:r>
      <w:r>
        <w:rPr>
          <w:sz w:val="28"/>
          <w:szCs w:val="32"/>
        </w:rPr>
        <w:fldChar w:fldCharType="separate"/>
      </w:r>
      <w:r>
        <w:rPr>
          <w:sz w:val="28"/>
          <w:szCs w:val="32"/>
        </w:rPr>
        <w:t>9</w:t>
      </w:r>
      <w:r>
        <w:rPr>
          <w:sz w:val="28"/>
          <w:szCs w:val="32"/>
        </w:rPr>
        <w:fldChar w:fldCharType="end"/>
      </w:r>
      <w:r>
        <w:rPr>
          <w:rFonts w:hint="eastAsia" w:ascii="宋体" w:hAnsi="宋体" w:cs="宋体"/>
          <w:bCs/>
          <w:kern w:val="0"/>
          <w:sz w:val="28"/>
          <w:szCs w:val="56"/>
          <w:lang w:eastAsia="zh-CN"/>
        </w:rPr>
        <w:fldChar w:fldCharType="end"/>
      </w:r>
    </w:p>
    <w:p>
      <w:pPr>
        <w:pStyle w:val="9"/>
        <w:tabs>
          <w:tab w:val="right" w:leader="dot" w:pos="8845"/>
        </w:tabs>
        <w:rPr>
          <w:sz w:val="28"/>
          <w:szCs w:val="32"/>
        </w:rPr>
      </w:pPr>
      <w:r>
        <w:rPr>
          <w:rFonts w:hint="eastAsia" w:ascii="宋体" w:hAnsi="宋体" w:cs="宋体"/>
          <w:bCs/>
          <w:kern w:val="0"/>
          <w:sz w:val="28"/>
          <w:szCs w:val="56"/>
          <w:lang w:eastAsia="zh-CN"/>
        </w:rPr>
        <w:fldChar w:fldCharType="begin"/>
      </w:r>
      <w:r>
        <w:rPr>
          <w:rFonts w:hint="eastAsia" w:ascii="宋体" w:hAnsi="宋体" w:cs="宋体"/>
          <w:bCs/>
          <w:kern w:val="0"/>
          <w:sz w:val="28"/>
          <w:szCs w:val="56"/>
          <w:lang w:eastAsia="zh-CN"/>
        </w:rPr>
        <w:instrText xml:space="preserve"> HYPERLINK \l _Toc13675 </w:instrText>
      </w:r>
      <w:r>
        <w:rPr>
          <w:rFonts w:hint="eastAsia" w:ascii="宋体" w:hAnsi="宋体" w:cs="宋体"/>
          <w:bCs/>
          <w:kern w:val="0"/>
          <w:sz w:val="28"/>
          <w:szCs w:val="56"/>
          <w:lang w:eastAsia="zh-CN"/>
        </w:rPr>
        <w:fldChar w:fldCharType="separate"/>
      </w:r>
      <w:r>
        <w:rPr>
          <w:rFonts w:hint="eastAsia" w:ascii="楷体" w:hAnsi="楷体" w:eastAsia="楷体" w:cs="楷体_GB2312"/>
          <w:bCs/>
          <w:sz w:val="28"/>
          <w:szCs w:val="44"/>
          <w:lang w:val="en-US" w:eastAsia="zh-CN"/>
        </w:rPr>
        <w:t>（三）绩效自评目的</w:t>
      </w:r>
      <w:r>
        <w:rPr>
          <w:sz w:val="28"/>
          <w:szCs w:val="32"/>
        </w:rPr>
        <w:tab/>
      </w:r>
      <w:r>
        <w:rPr>
          <w:sz w:val="28"/>
          <w:szCs w:val="32"/>
        </w:rPr>
        <w:fldChar w:fldCharType="begin"/>
      </w:r>
      <w:r>
        <w:rPr>
          <w:sz w:val="28"/>
          <w:szCs w:val="32"/>
        </w:rPr>
        <w:instrText xml:space="preserve"> PAGEREF _Toc13675 \h </w:instrText>
      </w:r>
      <w:r>
        <w:rPr>
          <w:sz w:val="28"/>
          <w:szCs w:val="32"/>
        </w:rPr>
        <w:fldChar w:fldCharType="separate"/>
      </w:r>
      <w:r>
        <w:rPr>
          <w:sz w:val="28"/>
          <w:szCs w:val="32"/>
        </w:rPr>
        <w:t>9</w:t>
      </w:r>
      <w:r>
        <w:rPr>
          <w:sz w:val="28"/>
          <w:szCs w:val="32"/>
        </w:rPr>
        <w:fldChar w:fldCharType="end"/>
      </w:r>
      <w:r>
        <w:rPr>
          <w:rFonts w:hint="eastAsia" w:ascii="宋体" w:hAnsi="宋体" w:cs="宋体"/>
          <w:bCs/>
          <w:kern w:val="0"/>
          <w:sz w:val="28"/>
          <w:szCs w:val="56"/>
          <w:lang w:eastAsia="zh-CN"/>
        </w:rPr>
        <w:fldChar w:fldCharType="end"/>
      </w:r>
    </w:p>
    <w:p>
      <w:pPr>
        <w:pStyle w:val="9"/>
        <w:tabs>
          <w:tab w:val="right" w:leader="dot" w:pos="8845"/>
        </w:tabs>
        <w:rPr>
          <w:sz w:val="28"/>
          <w:szCs w:val="32"/>
        </w:rPr>
      </w:pPr>
      <w:r>
        <w:rPr>
          <w:rFonts w:hint="eastAsia" w:ascii="宋体" w:hAnsi="宋体" w:cs="宋体"/>
          <w:bCs/>
          <w:kern w:val="0"/>
          <w:sz w:val="28"/>
          <w:szCs w:val="56"/>
          <w:lang w:eastAsia="zh-CN"/>
        </w:rPr>
        <w:fldChar w:fldCharType="begin"/>
      </w:r>
      <w:r>
        <w:rPr>
          <w:rFonts w:hint="eastAsia" w:ascii="宋体" w:hAnsi="宋体" w:cs="宋体"/>
          <w:bCs/>
          <w:kern w:val="0"/>
          <w:sz w:val="28"/>
          <w:szCs w:val="56"/>
          <w:lang w:eastAsia="zh-CN"/>
        </w:rPr>
        <w:instrText xml:space="preserve"> HYPERLINK \l _Toc1859 </w:instrText>
      </w:r>
      <w:r>
        <w:rPr>
          <w:rFonts w:hint="eastAsia" w:ascii="宋体" w:hAnsi="宋体" w:cs="宋体"/>
          <w:bCs/>
          <w:kern w:val="0"/>
          <w:sz w:val="28"/>
          <w:szCs w:val="56"/>
          <w:lang w:eastAsia="zh-CN"/>
        </w:rPr>
        <w:fldChar w:fldCharType="separate"/>
      </w:r>
      <w:r>
        <w:rPr>
          <w:rFonts w:hint="eastAsia" w:ascii="楷体" w:hAnsi="楷体" w:eastAsia="楷体" w:cs="楷体_GB2312"/>
          <w:bCs/>
          <w:sz w:val="28"/>
          <w:szCs w:val="44"/>
          <w:lang w:val="en-US" w:eastAsia="zh-CN"/>
        </w:rPr>
        <w:t>（四）自评的方法</w:t>
      </w:r>
      <w:r>
        <w:rPr>
          <w:sz w:val="28"/>
          <w:szCs w:val="32"/>
        </w:rPr>
        <w:tab/>
      </w:r>
      <w:r>
        <w:rPr>
          <w:sz w:val="28"/>
          <w:szCs w:val="32"/>
        </w:rPr>
        <w:fldChar w:fldCharType="begin"/>
      </w:r>
      <w:r>
        <w:rPr>
          <w:sz w:val="28"/>
          <w:szCs w:val="32"/>
        </w:rPr>
        <w:instrText xml:space="preserve"> PAGEREF _Toc1859 \h </w:instrText>
      </w:r>
      <w:r>
        <w:rPr>
          <w:sz w:val="28"/>
          <w:szCs w:val="32"/>
        </w:rPr>
        <w:fldChar w:fldCharType="separate"/>
      </w:r>
      <w:r>
        <w:rPr>
          <w:sz w:val="28"/>
          <w:szCs w:val="32"/>
        </w:rPr>
        <w:t>10</w:t>
      </w:r>
      <w:r>
        <w:rPr>
          <w:sz w:val="28"/>
          <w:szCs w:val="32"/>
        </w:rPr>
        <w:fldChar w:fldCharType="end"/>
      </w:r>
      <w:r>
        <w:rPr>
          <w:rFonts w:hint="eastAsia" w:ascii="宋体" w:hAnsi="宋体" w:cs="宋体"/>
          <w:bCs/>
          <w:kern w:val="0"/>
          <w:sz w:val="28"/>
          <w:szCs w:val="56"/>
          <w:lang w:eastAsia="zh-CN"/>
        </w:rPr>
        <w:fldChar w:fldCharType="end"/>
      </w:r>
    </w:p>
    <w:p>
      <w:pPr>
        <w:pStyle w:val="9"/>
        <w:tabs>
          <w:tab w:val="right" w:leader="dot" w:pos="8845"/>
        </w:tabs>
        <w:rPr>
          <w:sz w:val="28"/>
          <w:szCs w:val="32"/>
        </w:rPr>
      </w:pPr>
      <w:r>
        <w:rPr>
          <w:rFonts w:hint="eastAsia" w:ascii="宋体" w:hAnsi="宋体" w:cs="宋体"/>
          <w:bCs/>
          <w:kern w:val="0"/>
          <w:sz w:val="28"/>
          <w:szCs w:val="56"/>
          <w:lang w:eastAsia="zh-CN"/>
        </w:rPr>
        <w:fldChar w:fldCharType="begin"/>
      </w:r>
      <w:r>
        <w:rPr>
          <w:rFonts w:hint="eastAsia" w:ascii="宋体" w:hAnsi="宋体" w:cs="宋体"/>
          <w:bCs/>
          <w:kern w:val="0"/>
          <w:sz w:val="28"/>
          <w:szCs w:val="56"/>
          <w:lang w:eastAsia="zh-CN"/>
        </w:rPr>
        <w:instrText xml:space="preserve"> HYPERLINK \l _Toc112 </w:instrText>
      </w:r>
      <w:r>
        <w:rPr>
          <w:rFonts w:hint="eastAsia" w:ascii="宋体" w:hAnsi="宋体" w:cs="宋体"/>
          <w:bCs/>
          <w:kern w:val="0"/>
          <w:sz w:val="28"/>
          <w:szCs w:val="56"/>
          <w:lang w:eastAsia="zh-CN"/>
        </w:rPr>
        <w:fldChar w:fldCharType="separate"/>
      </w:r>
      <w:r>
        <w:rPr>
          <w:rFonts w:hint="eastAsia" w:ascii="楷体" w:hAnsi="楷体" w:eastAsia="楷体" w:cs="楷体_GB2312"/>
          <w:bCs/>
          <w:sz w:val="28"/>
          <w:szCs w:val="44"/>
          <w:lang w:val="en-US" w:eastAsia="zh-CN"/>
        </w:rPr>
        <w:t>（五）绩效自评过程</w:t>
      </w:r>
      <w:r>
        <w:rPr>
          <w:sz w:val="28"/>
          <w:szCs w:val="32"/>
        </w:rPr>
        <w:tab/>
      </w:r>
      <w:r>
        <w:rPr>
          <w:sz w:val="28"/>
          <w:szCs w:val="32"/>
        </w:rPr>
        <w:fldChar w:fldCharType="begin"/>
      </w:r>
      <w:r>
        <w:rPr>
          <w:sz w:val="28"/>
          <w:szCs w:val="32"/>
        </w:rPr>
        <w:instrText xml:space="preserve"> PAGEREF _Toc112 \h </w:instrText>
      </w:r>
      <w:r>
        <w:rPr>
          <w:sz w:val="28"/>
          <w:szCs w:val="32"/>
        </w:rPr>
        <w:fldChar w:fldCharType="separate"/>
      </w:r>
      <w:r>
        <w:rPr>
          <w:sz w:val="28"/>
          <w:szCs w:val="32"/>
        </w:rPr>
        <w:t>10</w:t>
      </w:r>
      <w:r>
        <w:rPr>
          <w:sz w:val="28"/>
          <w:szCs w:val="32"/>
        </w:rPr>
        <w:fldChar w:fldCharType="end"/>
      </w:r>
      <w:r>
        <w:rPr>
          <w:rFonts w:hint="eastAsia" w:ascii="宋体" w:hAnsi="宋体" w:cs="宋体"/>
          <w:bCs/>
          <w:kern w:val="0"/>
          <w:sz w:val="28"/>
          <w:szCs w:val="56"/>
          <w:lang w:eastAsia="zh-CN"/>
        </w:rPr>
        <w:fldChar w:fldCharType="end"/>
      </w:r>
    </w:p>
    <w:p>
      <w:pPr>
        <w:pStyle w:val="8"/>
        <w:tabs>
          <w:tab w:val="right" w:leader="dot" w:pos="8845"/>
        </w:tabs>
        <w:rPr>
          <w:sz w:val="28"/>
          <w:szCs w:val="32"/>
        </w:rPr>
      </w:pPr>
      <w:r>
        <w:rPr>
          <w:rFonts w:hint="eastAsia" w:ascii="宋体" w:hAnsi="宋体" w:cs="宋体"/>
          <w:bCs/>
          <w:kern w:val="0"/>
          <w:sz w:val="28"/>
          <w:szCs w:val="56"/>
          <w:lang w:eastAsia="zh-CN"/>
        </w:rPr>
        <w:fldChar w:fldCharType="begin"/>
      </w:r>
      <w:r>
        <w:rPr>
          <w:rFonts w:hint="eastAsia" w:ascii="宋体" w:hAnsi="宋体" w:cs="宋体"/>
          <w:bCs/>
          <w:kern w:val="0"/>
          <w:sz w:val="28"/>
          <w:szCs w:val="56"/>
          <w:lang w:eastAsia="zh-CN"/>
        </w:rPr>
        <w:instrText xml:space="preserve"> HYPERLINK \l _Toc31742 </w:instrText>
      </w:r>
      <w:r>
        <w:rPr>
          <w:rFonts w:hint="eastAsia" w:ascii="宋体" w:hAnsi="宋体" w:cs="宋体"/>
          <w:bCs/>
          <w:kern w:val="0"/>
          <w:sz w:val="28"/>
          <w:szCs w:val="56"/>
          <w:lang w:eastAsia="zh-CN"/>
        </w:rPr>
        <w:fldChar w:fldCharType="separate"/>
      </w:r>
      <w:r>
        <w:rPr>
          <w:rFonts w:hint="eastAsia" w:ascii="黑体" w:hAnsi="黑体" w:eastAsia="黑体"/>
          <w:sz w:val="28"/>
          <w:szCs w:val="44"/>
        </w:rPr>
        <w:t>三、部门整体支出绩效目标实现情况及指标分析</w:t>
      </w:r>
      <w:r>
        <w:rPr>
          <w:sz w:val="28"/>
          <w:szCs w:val="32"/>
        </w:rPr>
        <w:tab/>
      </w:r>
      <w:r>
        <w:rPr>
          <w:sz w:val="28"/>
          <w:szCs w:val="32"/>
        </w:rPr>
        <w:fldChar w:fldCharType="begin"/>
      </w:r>
      <w:r>
        <w:rPr>
          <w:sz w:val="28"/>
          <w:szCs w:val="32"/>
        </w:rPr>
        <w:instrText xml:space="preserve"> PAGEREF _Toc31742 \h </w:instrText>
      </w:r>
      <w:r>
        <w:rPr>
          <w:sz w:val="28"/>
          <w:szCs w:val="32"/>
        </w:rPr>
        <w:fldChar w:fldCharType="separate"/>
      </w:r>
      <w:r>
        <w:rPr>
          <w:sz w:val="28"/>
          <w:szCs w:val="32"/>
        </w:rPr>
        <w:t>10</w:t>
      </w:r>
      <w:r>
        <w:rPr>
          <w:sz w:val="28"/>
          <w:szCs w:val="32"/>
        </w:rPr>
        <w:fldChar w:fldCharType="end"/>
      </w:r>
      <w:r>
        <w:rPr>
          <w:rFonts w:hint="eastAsia" w:ascii="宋体" w:hAnsi="宋体" w:cs="宋体"/>
          <w:bCs/>
          <w:kern w:val="0"/>
          <w:sz w:val="28"/>
          <w:szCs w:val="56"/>
          <w:lang w:eastAsia="zh-CN"/>
        </w:rPr>
        <w:fldChar w:fldCharType="end"/>
      </w:r>
    </w:p>
    <w:p>
      <w:pPr>
        <w:pStyle w:val="9"/>
        <w:tabs>
          <w:tab w:val="right" w:leader="dot" w:pos="8845"/>
        </w:tabs>
        <w:rPr>
          <w:sz w:val="28"/>
          <w:szCs w:val="32"/>
        </w:rPr>
      </w:pPr>
      <w:r>
        <w:rPr>
          <w:rFonts w:hint="eastAsia" w:ascii="宋体" w:hAnsi="宋体" w:cs="宋体"/>
          <w:bCs/>
          <w:kern w:val="0"/>
          <w:sz w:val="28"/>
          <w:szCs w:val="56"/>
          <w:lang w:eastAsia="zh-CN"/>
        </w:rPr>
        <w:fldChar w:fldCharType="begin"/>
      </w:r>
      <w:r>
        <w:rPr>
          <w:rFonts w:hint="eastAsia" w:ascii="宋体" w:hAnsi="宋体" w:cs="宋体"/>
          <w:bCs/>
          <w:kern w:val="0"/>
          <w:sz w:val="28"/>
          <w:szCs w:val="56"/>
          <w:lang w:eastAsia="zh-CN"/>
        </w:rPr>
        <w:instrText xml:space="preserve"> HYPERLINK \l _Toc31361 </w:instrText>
      </w:r>
      <w:r>
        <w:rPr>
          <w:rFonts w:hint="eastAsia" w:ascii="宋体" w:hAnsi="宋体" w:cs="宋体"/>
          <w:bCs/>
          <w:kern w:val="0"/>
          <w:sz w:val="28"/>
          <w:szCs w:val="56"/>
          <w:lang w:eastAsia="zh-CN"/>
        </w:rPr>
        <w:fldChar w:fldCharType="separate"/>
      </w:r>
      <w:r>
        <w:rPr>
          <w:rFonts w:hint="eastAsia" w:ascii="楷体" w:hAnsi="楷体" w:eastAsia="楷体" w:cs="楷体_GB2312"/>
          <w:bCs/>
          <w:sz w:val="28"/>
          <w:szCs w:val="44"/>
          <w:lang w:val="en-US" w:eastAsia="zh-CN"/>
        </w:rPr>
        <w:t>（一）总体绩效目标实现情况</w:t>
      </w:r>
      <w:r>
        <w:rPr>
          <w:sz w:val="28"/>
          <w:szCs w:val="32"/>
        </w:rPr>
        <w:tab/>
      </w:r>
      <w:r>
        <w:rPr>
          <w:sz w:val="28"/>
          <w:szCs w:val="32"/>
        </w:rPr>
        <w:fldChar w:fldCharType="begin"/>
      </w:r>
      <w:r>
        <w:rPr>
          <w:sz w:val="28"/>
          <w:szCs w:val="32"/>
        </w:rPr>
        <w:instrText xml:space="preserve"> PAGEREF _Toc31361 \h </w:instrText>
      </w:r>
      <w:r>
        <w:rPr>
          <w:sz w:val="28"/>
          <w:szCs w:val="32"/>
        </w:rPr>
        <w:fldChar w:fldCharType="separate"/>
      </w:r>
      <w:r>
        <w:rPr>
          <w:sz w:val="28"/>
          <w:szCs w:val="32"/>
        </w:rPr>
        <w:t>10</w:t>
      </w:r>
      <w:r>
        <w:rPr>
          <w:sz w:val="28"/>
          <w:szCs w:val="32"/>
        </w:rPr>
        <w:fldChar w:fldCharType="end"/>
      </w:r>
      <w:r>
        <w:rPr>
          <w:rFonts w:hint="eastAsia" w:ascii="宋体" w:hAnsi="宋体" w:cs="宋体"/>
          <w:bCs/>
          <w:kern w:val="0"/>
          <w:sz w:val="28"/>
          <w:szCs w:val="56"/>
          <w:lang w:eastAsia="zh-CN"/>
        </w:rPr>
        <w:fldChar w:fldCharType="end"/>
      </w:r>
    </w:p>
    <w:p>
      <w:pPr>
        <w:pStyle w:val="9"/>
        <w:tabs>
          <w:tab w:val="right" w:leader="dot" w:pos="8845"/>
        </w:tabs>
        <w:rPr>
          <w:sz w:val="28"/>
          <w:szCs w:val="32"/>
        </w:rPr>
      </w:pPr>
      <w:r>
        <w:rPr>
          <w:rFonts w:hint="eastAsia" w:ascii="宋体" w:hAnsi="宋体" w:cs="宋体"/>
          <w:bCs/>
          <w:kern w:val="0"/>
          <w:sz w:val="28"/>
          <w:szCs w:val="56"/>
          <w:lang w:eastAsia="zh-CN"/>
        </w:rPr>
        <w:fldChar w:fldCharType="begin"/>
      </w:r>
      <w:r>
        <w:rPr>
          <w:rFonts w:hint="eastAsia" w:ascii="宋体" w:hAnsi="宋体" w:cs="宋体"/>
          <w:bCs/>
          <w:kern w:val="0"/>
          <w:sz w:val="28"/>
          <w:szCs w:val="56"/>
          <w:lang w:eastAsia="zh-CN"/>
        </w:rPr>
        <w:instrText xml:space="preserve"> HYPERLINK \l _Toc30758 </w:instrText>
      </w:r>
      <w:r>
        <w:rPr>
          <w:rFonts w:hint="eastAsia" w:ascii="宋体" w:hAnsi="宋体" w:cs="宋体"/>
          <w:bCs/>
          <w:kern w:val="0"/>
          <w:sz w:val="28"/>
          <w:szCs w:val="56"/>
          <w:lang w:eastAsia="zh-CN"/>
        </w:rPr>
        <w:fldChar w:fldCharType="separate"/>
      </w:r>
      <w:r>
        <w:rPr>
          <w:rFonts w:hint="eastAsia" w:ascii="楷体" w:hAnsi="楷体" w:eastAsia="楷体" w:cs="楷体_GB2312"/>
          <w:bCs/>
          <w:sz w:val="28"/>
          <w:szCs w:val="44"/>
          <w:lang w:val="en-US" w:eastAsia="zh-CN"/>
        </w:rPr>
        <w:t>（二）分项绩效目标实现情况及指标分析</w:t>
      </w:r>
      <w:r>
        <w:rPr>
          <w:sz w:val="28"/>
          <w:szCs w:val="32"/>
        </w:rPr>
        <w:tab/>
      </w:r>
      <w:r>
        <w:rPr>
          <w:sz w:val="28"/>
          <w:szCs w:val="32"/>
        </w:rPr>
        <w:fldChar w:fldCharType="begin"/>
      </w:r>
      <w:r>
        <w:rPr>
          <w:sz w:val="28"/>
          <w:szCs w:val="32"/>
        </w:rPr>
        <w:instrText xml:space="preserve"> PAGEREF _Toc30758 \h </w:instrText>
      </w:r>
      <w:r>
        <w:rPr>
          <w:sz w:val="28"/>
          <w:szCs w:val="32"/>
        </w:rPr>
        <w:fldChar w:fldCharType="separate"/>
      </w:r>
      <w:r>
        <w:rPr>
          <w:sz w:val="28"/>
          <w:szCs w:val="32"/>
        </w:rPr>
        <w:t>11</w:t>
      </w:r>
      <w:r>
        <w:rPr>
          <w:sz w:val="28"/>
          <w:szCs w:val="32"/>
        </w:rPr>
        <w:fldChar w:fldCharType="end"/>
      </w:r>
      <w:r>
        <w:rPr>
          <w:rFonts w:hint="eastAsia" w:ascii="宋体" w:hAnsi="宋体" w:cs="宋体"/>
          <w:bCs/>
          <w:kern w:val="0"/>
          <w:sz w:val="28"/>
          <w:szCs w:val="56"/>
          <w:lang w:eastAsia="zh-CN"/>
        </w:rPr>
        <w:fldChar w:fldCharType="end"/>
      </w:r>
    </w:p>
    <w:p>
      <w:pPr>
        <w:pStyle w:val="8"/>
        <w:tabs>
          <w:tab w:val="right" w:leader="dot" w:pos="8845"/>
        </w:tabs>
        <w:rPr>
          <w:sz w:val="28"/>
          <w:szCs w:val="32"/>
        </w:rPr>
      </w:pPr>
      <w:r>
        <w:rPr>
          <w:rFonts w:hint="eastAsia" w:ascii="宋体" w:hAnsi="宋体" w:cs="宋体"/>
          <w:bCs/>
          <w:kern w:val="0"/>
          <w:sz w:val="28"/>
          <w:szCs w:val="56"/>
          <w:lang w:eastAsia="zh-CN"/>
        </w:rPr>
        <w:fldChar w:fldCharType="begin"/>
      </w:r>
      <w:r>
        <w:rPr>
          <w:rFonts w:hint="eastAsia" w:ascii="宋体" w:hAnsi="宋体" w:cs="宋体"/>
          <w:bCs/>
          <w:kern w:val="0"/>
          <w:sz w:val="28"/>
          <w:szCs w:val="56"/>
          <w:lang w:eastAsia="zh-CN"/>
        </w:rPr>
        <w:instrText xml:space="preserve"> HYPERLINK \l _Toc18570 </w:instrText>
      </w:r>
      <w:r>
        <w:rPr>
          <w:rFonts w:hint="eastAsia" w:ascii="宋体" w:hAnsi="宋体" w:cs="宋体"/>
          <w:bCs/>
          <w:kern w:val="0"/>
          <w:sz w:val="28"/>
          <w:szCs w:val="56"/>
          <w:lang w:eastAsia="zh-CN"/>
        </w:rPr>
        <w:fldChar w:fldCharType="separate"/>
      </w:r>
      <w:r>
        <w:rPr>
          <w:rFonts w:hint="eastAsia" w:ascii="黑体" w:hAnsi="黑体" w:eastAsia="黑体"/>
          <w:sz w:val="28"/>
          <w:szCs w:val="44"/>
        </w:rPr>
        <w:t>四、评价结论和评价等级</w:t>
      </w:r>
      <w:r>
        <w:rPr>
          <w:sz w:val="28"/>
          <w:szCs w:val="32"/>
        </w:rPr>
        <w:tab/>
      </w:r>
      <w:r>
        <w:rPr>
          <w:sz w:val="28"/>
          <w:szCs w:val="32"/>
        </w:rPr>
        <w:fldChar w:fldCharType="begin"/>
      </w:r>
      <w:r>
        <w:rPr>
          <w:sz w:val="28"/>
          <w:szCs w:val="32"/>
        </w:rPr>
        <w:instrText xml:space="preserve"> PAGEREF _Toc18570 \h </w:instrText>
      </w:r>
      <w:r>
        <w:rPr>
          <w:sz w:val="28"/>
          <w:szCs w:val="32"/>
        </w:rPr>
        <w:fldChar w:fldCharType="separate"/>
      </w:r>
      <w:r>
        <w:rPr>
          <w:sz w:val="28"/>
          <w:szCs w:val="32"/>
        </w:rPr>
        <w:t>15</w:t>
      </w:r>
      <w:r>
        <w:rPr>
          <w:sz w:val="28"/>
          <w:szCs w:val="32"/>
        </w:rPr>
        <w:fldChar w:fldCharType="end"/>
      </w:r>
      <w:r>
        <w:rPr>
          <w:rFonts w:hint="eastAsia" w:ascii="宋体" w:hAnsi="宋体" w:cs="宋体"/>
          <w:bCs/>
          <w:kern w:val="0"/>
          <w:sz w:val="28"/>
          <w:szCs w:val="56"/>
          <w:lang w:eastAsia="zh-CN"/>
        </w:rPr>
        <w:fldChar w:fldCharType="end"/>
      </w:r>
    </w:p>
    <w:p>
      <w:pPr>
        <w:pStyle w:val="8"/>
        <w:tabs>
          <w:tab w:val="right" w:leader="dot" w:pos="8845"/>
        </w:tabs>
        <w:rPr>
          <w:sz w:val="28"/>
          <w:szCs w:val="32"/>
        </w:rPr>
      </w:pPr>
      <w:r>
        <w:rPr>
          <w:rFonts w:hint="eastAsia" w:ascii="宋体" w:hAnsi="宋体" w:cs="宋体"/>
          <w:bCs/>
          <w:kern w:val="0"/>
          <w:sz w:val="28"/>
          <w:szCs w:val="56"/>
          <w:lang w:eastAsia="zh-CN"/>
        </w:rPr>
        <w:fldChar w:fldCharType="begin"/>
      </w:r>
      <w:r>
        <w:rPr>
          <w:rFonts w:hint="eastAsia" w:ascii="宋体" w:hAnsi="宋体" w:cs="宋体"/>
          <w:bCs/>
          <w:kern w:val="0"/>
          <w:sz w:val="28"/>
          <w:szCs w:val="56"/>
          <w:lang w:eastAsia="zh-CN"/>
        </w:rPr>
        <w:instrText xml:space="preserve"> HYPERLINK \l _Toc26657 </w:instrText>
      </w:r>
      <w:r>
        <w:rPr>
          <w:rFonts w:hint="eastAsia" w:ascii="宋体" w:hAnsi="宋体" w:cs="宋体"/>
          <w:bCs/>
          <w:kern w:val="0"/>
          <w:sz w:val="28"/>
          <w:szCs w:val="56"/>
          <w:lang w:eastAsia="zh-CN"/>
        </w:rPr>
        <w:fldChar w:fldCharType="separate"/>
      </w:r>
      <w:r>
        <w:rPr>
          <w:rFonts w:hint="eastAsia" w:ascii="黑体" w:hAnsi="黑体" w:eastAsia="黑体"/>
          <w:sz w:val="28"/>
          <w:szCs w:val="44"/>
        </w:rPr>
        <w:t>五、存在的问题及改进措施</w:t>
      </w:r>
      <w:r>
        <w:rPr>
          <w:sz w:val="28"/>
          <w:szCs w:val="32"/>
        </w:rPr>
        <w:tab/>
      </w:r>
      <w:r>
        <w:rPr>
          <w:sz w:val="28"/>
          <w:szCs w:val="32"/>
        </w:rPr>
        <w:fldChar w:fldCharType="begin"/>
      </w:r>
      <w:r>
        <w:rPr>
          <w:sz w:val="28"/>
          <w:szCs w:val="32"/>
        </w:rPr>
        <w:instrText xml:space="preserve"> PAGEREF _Toc26657 \h </w:instrText>
      </w:r>
      <w:r>
        <w:rPr>
          <w:sz w:val="28"/>
          <w:szCs w:val="32"/>
        </w:rPr>
        <w:fldChar w:fldCharType="separate"/>
      </w:r>
      <w:r>
        <w:rPr>
          <w:sz w:val="28"/>
          <w:szCs w:val="32"/>
        </w:rPr>
        <w:t>15</w:t>
      </w:r>
      <w:r>
        <w:rPr>
          <w:sz w:val="28"/>
          <w:szCs w:val="32"/>
        </w:rPr>
        <w:fldChar w:fldCharType="end"/>
      </w:r>
      <w:r>
        <w:rPr>
          <w:rFonts w:hint="eastAsia" w:ascii="宋体" w:hAnsi="宋体" w:cs="宋体"/>
          <w:bCs/>
          <w:kern w:val="0"/>
          <w:sz w:val="28"/>
          <w:szCs w:val="56"/>
          <w:lang w:eastAsia="zh-CN"/>
        </w:rPr>
        <w:fldChar w:fldCharType="end"/>
      </w:r>
    </w:p>
    <w:p>
      <w:pPr>
        <w:pStyle w:val="9"/>
        <w:tabs>
          <w:tab w:val="right" w:leader="dot" w:pos="8845"/>
        </w:tabs>
        <w:rPr>
          <w:sz w:val="28"/>
          <w:szCs w:val="32"/>
        </w:rPr>
      </w:pPr>
      <w:r>
        <w:rPr>
          <w:rFonts w:hint="eastAsia" w:ascii="宋体" w:hAnsi="宋体" w:cs="宋体"/>
          <w:bCs/>
          <w:kern w:val="0"/>
          <w:sz w:val="28"/>
          <w:szCs w:val="56"/>
          <w:lang w:eastAsia="zh-CN"/>
        </w:rPr>
        <w:fldChar w:fldCharType="begin"/>
      </w:r>
      <w:r>
        <w:rPr>
          <w:rFonts w:hint="eastAsia" w:ascii="宋体" w:hAnsi="宋体" w:cs="宋体"/>
          <w:bCs/>
          <w:kern w:val="0"/>
          <w:sz w:val="28"/>
          <w:szCs w:val="56"/>
          <w:lang w:eastAsia="zh-CN"/>
        </w:rPr>
        <w:instrText xml:space="preserve"> HYPERLINK \l _Toc3066 </w:instrText>
      </w:r>
      <w:r>
        <w:rPr>
          <w:rFonts w:hint="eastAsia" w:ascii="宋体" w:hAnsi="宋体" w:cs="宋体"/>
          <w:bCs/>
          <w:kern w:val="0"/>
          <w:sz w:val="28"/>
          <w:szCs w:val="56"/>
          <w:lang w:eastAsia="zh-CN"/>
        </w:rPr>
        <w:fldChar w:fldCharType="separate"/>
      </w:r>
      <w:r>
        <w:rPr>
          <w:rFonts w:hint="eastAsia" w:ascii="楷体" w:hAnsi="楷体" w:eastAsia="楷体" w:cs="楷体_GB2312"/>
          <w:bCs/>
          <w:sz w:val="28"/>
          <w:szCs w:val="44"/>
          <w:lang w:val="en-US" w:eastAsia="zh-CN"/>
        </w:rPr>
        <w:t>（一）存在的主要问题</w:t>
      </w:r>
      <w:r>
        <w:rPr>
          <w:sz w:val="28"/>
          <w:szCs w:val="32"/>
        </w:rPr>
        <w:tab/>
      </w:r>
      <w:r>
        <w:rPr>
          <w:sz w:val="28"/>
          <w:szCs w:val="32"/>
        </w:rPr>
        <w:fldChar w:fldCharType="begin"/>
      </w:r>
      <w:r>
        <w:rPr>
          <w:sz w:val="28"/>
          <w:szCs w:val="32"/>
        </w:rPr>
        <w:instrText xml:space="preserve"> PAGEREF _Toc3066 \h </w:instrText>
      </w:r>
      <w:r>
        <w:rPr>
          <w:sz w:val="28"/>
          <w:szCs w:val="32"/>
        </w:rPr>
        <w:fldChar w:fldCharType="separate"/>
      </w:r>
      <w:r>
        <w:rPr>
          <w:sz w:val="28"/>
          <w:szCs w:val="32"/>
        </w:rPr>
        <w:t>15</w:t>
      </w:r>
      <w:r>
        <w:rPr>
          <w:sz w:val="28"/>
          <w:szCs w:val="32"/>
        </w:rPr>
        <w:fldChar w:fldCharType="end"/>
      </w:r>
      <w:r>
        <w:rPr>
          <w:rFonts w:hint="eastAsia" w:ascii="宋体" w:hAnsi="宋体" w:cs="宋体"/>
          <w:bCs/>
          <w:kern w:val="0"/>
          <w:sz w:val="28"/>
          <w:szCs w:val="56"/>
          <w:lang w:eastAsia="zh-CN"/>
        </w:rPr>
        <w:fldChar w:fldCharType="end"/>
      </w:r>
    </w:p>
    <w:p>
      <w:pPr>
        <w:pStyle w:val="9"/>
        <w:tabs>
          <w:tab w:val="right" w:leader="dot" w:pos="8845"/>
        </w:tabs>
        <w:rPr>
          <w:rFonts w:hint="eastAsia" w:ascii="宋体" w:hAnsi="宋体" w:cs="宋体"/>
          <w:bCs/>
          <w:kern w:val="0"/>
          <w:sz w:val="28"/>
          <w:szCs w:val="56"/>
          <w:lang w:eastAsia="zh-CN"/>
        </w:rPr>
      </w:pPr>
      <w:r>
        <w:rPr>
          <w:rFonts w:hint="eastAsia" w:ascii="宋体" w:hAnsi="宋体" w:cs="宋体"/>
          <w:bCs/>
          <w:kern w:val="0"/>
          <w:sz w:val="28"/>
          <w:szCs w:val="56"/>
          <w:lang w:eastAsia="zh-CN"/>
        </w:rPr>
        <w:fldChar w:fldCharType="begin"/>
      </w:r>
      <w:r>
        <w:rPr>
          <w:rFonts w:hint="eastAsia" w:ascii="宋体" w:hAnsi="宋体" w:cs="宋体"/>
          <w:bCs/>
          <w:kern w:val="0"/>
          <w:sz w:val="28"/>
          <w:szCs w:val="56"/>
          <w:lang w:eastAsia="zh-CN"/>
        </w:rPr>
        <w:instrText xml:space="preserve"> HYPERLINK \l _Toc11063 </w:instrText>
      </w:r>
      <w:r>
        <w:rPr>
          <w:rFonts w:hint="eastAsia" w:ascii="宋体" w:hAnsi="宋体" w:cs="宋体"/>
          <w:bCs/>
          <w:kern w:val="0"/>
          <w:sz w:val="28"/>
          <w:szCs w:val="56"/>
          <w:lang w:eastAsia="zh-CN"/>
        </w:rPr>
        <w:fldChar w:fldCharType="separate"/>
      </w:r>
      <w:r>
        <w:rPr>
          <w:rFonts w:hint="eastAsia" w:ascii="楷体" w:hAnsi="楷体" w:eastAsia="楷体" w:cs="楷体_GB2312"/>
          <w:bCs/>
          <w:sz w:val="28"/>
          <w:szCs w:val="44"/>
          <w:lang w:val="en-US" w:eastAsia="zh-CN"/>
        </w:rPr>
        <w:t>（二）针对问题提出具体的改进措施或建议</w:t>
      </w:r>
      <w:r>
        <w:rPr>
          <w:sz w:val="28"/>
          <w:szCs w:val="32"/>
        </w:rPr>
        <w:tab/>
      </w:r>
      <w:r>
        <w:rPr>
          <w:sz w:val="28"/>
          <w:szCs w:val="32"/>
        </w:rPr>
        <w:fldChar w:fldCharType="begin"/>
      </w:r>
      <w:r>
        <w:rPr>
          <w:sz w:val="28"/>
          <w:szCs w:val="32"/>
        </w:rPr>
        <w:instrText xml:space="preserve"> PAGEREF _Toc11063 \h </w:instrText>
      </w:r>
      <w:r>
        <w:rPr>
          <w:sz w:val="28"/>
          <w:szCs w:val="32"/>
        </w:rPr>
        <w:fldChar w:fldCharType="separate"/>
      </w:r>
      <w:r>
        <w:rPr>
          <w:sz w:val="28"/>
          <w:szCs w:val="32"/>
        </w:rPr>
        <w:t>16</w:t>
      </w:r>
      <w:r>
        <w:rPr>
          <w:sz w:val="28"/>
          <w:szCs w:val="32"/>
        </w:rPr>
        <w:fldChar w:fldCharType="end"/>
      </w:r>
      <w:r>
        <w:rPr>
          <w:rFonts w:hint="eastAsia" w:ascii="宋体" w:hAnsi="宋体" w:cs="宋体"/>
          <w:bCs/>
          <w:kern w:val="0"/>
          <w:sz w:val="28"/>
          <w:szCs w:val="56"/>
          <w:lang w:eastAsia="zh-CN"/>
        </w:rPr>
        <w:fldChar w:fldCharType="end"/>
      </w:r>
    </w:p>
    <w:p>
      <w:pPr>
        <w:pStyle w:val="8"/>
        <w:tabs>
          <w:tab w:val="right" w:leader="dot" w:pos="8845"/>
        </w:tabs>
        <w:rPr>
          <w:rFonts w:hint="eastAsia" w:ascii="黑体" w:hAnsi="黑体" w:eastAsia="黑体" w:cs="黑体"/>
          <w:bCs/>
          <w:kern w:val="0"/>
          <w:sz w:val="28"/>
          <w:szCs w:val="56"/>
          <w:lang w:eastAsia="zh-CN"/>
        </w:rPr>
      </w:pPr>
      <w:r>
        <w:rPr>
          <w:rFonts w:hint="eastAsia" w:ascii="黑体" w:hAnsi="黑体" w:eastAsia="黑体" w:cs="黑体"/>
          <w:bCs/>
          <w:kern w:val="0"/>
          <w:sz w:val="28"/>
          <w:szCs w:val="56"/>
          <w:lang w:eastAsia="zh-CN"/>
        </w:rPr>
        <w:fldChar w:fldCharType="begin"/>
      </w:r>
      <w:r>
        <w:rPr>
          <w:rFonts w:hint="eastAsia" w:ascii="黑体" w:hAnsi="黑体" w:eastAsia="黑体" w:cs="黑体"/>
          <w:bCs/>
          <w:kern w:val="0"/>
          <w:sz w:val="28"/>
          <w:szCs w:val="56"/>
          <w:lang w:eastAsia="zh-CN"/>
        </w:rPr>
        <w:instrText xml:space="preserve"> HYPERLINK \l _Toc32228 </w:instrText>
      </w:r>
      <w:r>
        <w:rPr>
          <w:rFonts w:hint="eastAsia" w:ascii="黑体" w:hAnsi="黑体" w:eastAsia="黑体" w:cs="黑体"/>
          <w:bCs/>
          <w:kern w:val="0"/>
          <w:sz w:val="28"/>
          <w:szCs w:val="56"/>
          <w:lang w:eastAsia="zh-CN"/>
        </w:rPr>
        <w:fldChar w:fldCharType="separate"/>
      </w:r>
      <w:r>
        <w:rPr>
          <w:rFonts w:hint="eastAsia" w:ascii="黑体" w:hAnsi="黑体" w:eastAsia="黑体" w:cs="黑体"/>
          <w:bCs/>
          <w:kern w:val="0"/>
          <w:sz w:val="28"/>
          <w:szCs w:val="56"/>
          <w:lang w:eastAsia="zh-CN"/>
        </w:rPr>
        <w:t>六、评价工作组人员名单及签字（姓名、工作单位、职务、职称）</w:t>
      </w:r>
      <w:r>
        <w:rPr>
          <w:sz w:val="28"/>
          <w:szCs w:val="32"/>
        </w:rPr>
        <w:tab/>
      </w:r>
      <w:r>
        <w:rPr>
          <w:sz w:val="28"/>
          <w:szCs w:val="32"/>
        </w:rPr>
        <w:fldChar w:fldCharType="begin"/>
      </w:r>
      <w:r>
        <w:rPr>
          <w:sz w:val="28"/>
          <w:szCs w:val="32"/>
        </w:rPr>
        <w:instrText xml:space="preserve"> PAGEREF _Toc11063 \h </w:instrText>
      </w:r>
      <w:r>
        <w:rPr>
          <w:sz w:val="28"/>
          <w:szCs w:val="32"/>
        </w:rPr>
        <w:fldChar w:fldCharType="separate"/>
      </w:r>
      <w:r>
        <w:rPr>
          <w:sz w:val="28"/>
          <w:szCs w:val="32"/>
        </w:rPr>
        <w:t>16</w:t>
      </w:r>
      <w:r>
        <w:rPr>
          <w:sz w:val="28"/>
          <w:szCs w:val="32"/>
        </w:rPr>
        <w:fldChar w:fldCharType="end"/>
      </w:r>
      <w:r>
        <w:rPr>
          <w:rFonts w:hint="eastAsia" w:ascii="黑体" w:hAnsi="黑体" w:eastAsia="黑体" w:cs="黑体"/>
          <w:bCs/>
          <w:kern w:val="0"/>
          <w:sz w:val="28"/>
          <w:szCs w:val="56"/>
          <w:lang w:eastAsia="zh-CN"/>
        </w:rPr>
        <w:fldChar w:fldCharType="end"/>
      </w:r>
    </w:p>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宋体" w:hAnsi="宋体" w:cs="宋体"/>
          <w:b/>
          <w:bCs/>
          <w:kern w:val="0"/>
          <w:sz w:val="44"/>
          <w:szCs w:val="44"/>
          <w:lang w:eastAsia="zh-CN"/>
        </w:rPr>
      </w:pPr>
      <w:r>
        <w:rPr>
          <w:rFonts w:hint="eastAsia" w:ascii="宋体" w:hAnsi="宋体" w:cs="宋体"/>
          <w:bCs/>
          <w:kern w:val="0"/>
          <w:szCs w:val="44"/>
          <w:lang w:eastAsia="zh-CN"/>
        </w:rPr>
        <w:fldChar w:fldCharType="end"/>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宋体" w:hAnsi="宋体" w:cs="宋体"/>
          <w:b/>
          <w:bCs/>
          <w:kern w:val="0"/>
          <w:sz w:val="44"/>
          <w:szCs w:val="44"/>
          <w:lang w:eastAsia="zh-CN"/>
        </w:rPr>
      </w:pP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both"/>
        <w:textAlignment w:val="auto"/>
        <w:outlineLvl w:val="9"/>
        <w:rPr>
          <w:rFonts w:hint="eastAsia" w:ascii="宋体" w:hAnsi="宋体" w:cs="宋体"/>
          <w:b/>
          <w:bCs/>
          <w:kern w:val="0"/>
          <w:sz w:val="44"/>
          <w:szCs w:val="44"/>
          <w:lang w:eastAsia="zh-CN"/>
        </w:rPr>
        <w:sectPr>
          <w:footerReference r:id="rId3" w:type="default"/>
          <w:pgSz w:w="11906" w:h="16838"/>
          <w:pgMar w:top="1440" w:right="1474" w:bottom="1440" w:left="1587" w:header="851" w:footer="992" w:gutter="0"/>
          <w:pgNumType w:fmt="decimal"/>
          <w:cols w:space="0" w:num="1"/>
          <w:docGrid w:type="lines" w:linePitch="312" w:charSpace="0"/>
        </w:sectPr>
      </w:pP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宋体" w:hAnsi="宋体" w:cs="宋体"/>
          <w:b/>
          <w:bCs/>
          <w:kern w:val="0"/>
          <w:sz w:val="44"/>
          <w:szCs w:val="44"/>
          <w:lang w:eastAsia="zh-CN"/>
        </w:rPr>
      </w:pPr>
      <w:bookmarkStart w:id="17" w:name="_Toc11936"/>
      <w:bookmarkStart w:id="18" w:name="_Toc8948"/>
      <w:r>
        <w:rPr>
          <w:rFonts w:hint="eastAsia" w:ascii="宋体" w:hAnsi="宋体" w:cs="宋体"/>
          <w:b/>
          <w:bCs/>
          <w:kern w:val="0"/>
          <w:sz w:val="44"/>
          <w:szCs w:val="44"/>
          <w:lang w:eastAsia="zh-CN"/>
        </w:rPr>
        <w:t>石家庄市市场监督管理局</w:t>
      </w:r>
      <w:bookmarkEnd w:id="17"/>
      <w:bookmarkEnd w:id="18"/>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宋体" w:hAnsi="宋体" w:cs="宋体"/>
          <w:b/>
          <w:bCs/>
          <w:kern w:val="0"/>
          <w:sz w:val="44"/>
          <w:szCs w:val="44"/>
          <w:lang w:eastAsia="zh-CN"/>
        </w:rPr>
      </w:pPr>
      <w:bookmarkStart w:id="19" w:name="_Toc2919"/>
      <w:bookmarkStart w:id="20" w:name="_Toc12075"/>
      <w:r>
        <w:rPr>
          <w:rFonts w:hint="eastAsia" w:ascii="宋体" w:hAnsi="宋体" w:cs="宋体"/>
          <w:b/>
          <w:bCs/>
          <w:kern w:val="0"/>
          <w:sz w:val="44"/>
          <w:szCs w:val="44"/>
          <w:lang w:eastAsia="zh-CN"/>
        </w:rPr>
        <w:t>202</w:t>
      </w:r>
      <w:r>
        <w:rPr>
          <w:rFonts w:hint="eastAsia" w:ascii="宋体" w:hAnsi="宋体" w:cs="宋体"/>
          <w:b/>
          <w:bCs/>
          <w:kern w:val="0"/>
          <w:sz w:val="44"/>
          <w:szCs w:val="44"/>
          <w:lang w:val="en-US" w:eastAsia="zh-CN"/>
        </w:rPr>
        <w:t>5</w:t>
      </w:r>
      <w:r>
        <w:rPr>
          <w:rFonts w:hint="eastAsia" w:ascii="宋体" w:hAnsi="宋体" w:cs="宋体"/>
          <w:b/>
          <w:bCs/>
          <w:kern w:val="0"/>
          <w:sz w:val="44"/>
          <w:szCs w:val="44"/>
          <w:lang w:eastAsia="zh-CN"/>
        </w:rPr>
        <w:t>年度整体支出绩效自评报告</w:t>
      </w:r>
      <w:bookmarkEnd w:id="19"/>
      <w:bookmarkEnd w:id="20"/>
    </w:p>
    <w:p>
      <w:pPr>
        <w:spacing w:line="560" w:lineRule="exact"/>
        <w:jc w:val="both"/>
        <w:rPr>
          <w:rFonts w:ascii="华文楷体" w:eastAsia="华文楷体"/>
          <w:sz w:val="32"/>
          <w:szCs w:val="32"/>
        </w:rPr>
      </w:pPr>
    </w:p>
    <w:p>
      <w:pPr>
        <w:keepNext w:val="0"/>
        <w:keepLines w:val="0"/>
        <w:pageBreakBefore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eastAsia="zh-CN"/>
        </w:rPr>
        <w:t>石家庄市市场监督管理局（</w:t>
      </w:r>
      <w:r>
        <w:rPr>
          <w:rFonts w:hint="eastAsia" w:ascii="仿宋" w:hAnsi="仿宋" w:eastAsia="仿宋"/>
          <w:sz w:val="32"/>
          <w:szCs w:val="32"/>
          <w:lang w:val="en-US" w:eastAsia="zh-CN"/>
        </w:rPr>
        <w:t>以下简称“我局”</w:t>
      </w:r>
      <w:r>
        <w:rPr>
          <w:rFonts w:hint="eastAsia" w:ascii="仿宋" w:hAnsi="仿宋" w:eastAsia="仿宋"/>
          <w:sz w:val="32"/>
          <w:szCs w:val="32"/>
          <w:lang w:eastAsia="zh-CN"/>
        </w:rPr>
        <w:t>）</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pPr>
        <w:keepNext w:val="0"/>
        <w:keepLines w:val="0"/>
        <w:pageBreakBefore w:val="0"/>
        <w:kinsoku/>
        <w:wordWrap/>
        <w:overflowPunct/>
        <w:topLinePunct w:val="0"/>
        <w:autoSpaceDE/>
        <w:autoSpaceDN/>
        <w:bidi w:val="0"/>
        <w:adjustRightInd w:val="0"/>
        <w:snapToGrid w:val="0"/>
        <w:spacing w:line="560" w:lineRule="exact"/>
        <w:textAlignment w:val="auto"/>
        <w:outlineLvl w:val="0"/>
        <w:rPr>
          <w:rFonts w:ascii="黑体" w:hAnsi="黑体" w:eastAsia="黑体"/>
          <w:b/>
          <w:bCs/>
          <w:sz w:val="32"/>
          <w:szCs w:val="36"/>
        </w:rPr>
      </w:pPr>
      <w:r>
        <w:rPr>
          <w:rFonts w:hint="eastAsia" w:ascii="黑体" w:hAnsi="黑体" w:eastAsia="黑体"/>
          <w:sz w:val="32"/>
          <w:szCs w:val="32"/>
        </w:rPr>
        <w:t xml:space="preserve">     </w:t>
      </w:r>
      <w:bookmarkStart w:id="21" w:name="_Toc26219"/>
      <w:r>
        <w:rPr>
          <w:rFonts w:hint="eastAsia" w:ascii="黑体" w:hAnsi="黑体" w:eastAsia="黑体"/>
          <w:sz w:val="32"/>
          <w:szCs w:val="32"/>
        </w:rPr>
        <w:t>一、部门</w:t>
      </w:r>
      <w:r>
        <w:rPr>
          <w:rFonts w:hint="eastAsia" w:ascii="黑体" w:hAnsi="黑体" w:eastAsia="黑体"/>
          <w:sz w:val="32"/>
          <w:szCs w:val="36"/>
        </w:rPr>
        <w:t>基本情况</w:t>
      </w:r>
      <w:bookmarkEnd w:id="21"/>
    </w:p>
    <w:p>
      <w:pPr>
        <w:keepNext w:val="0"/>
        <w:keepLines w:val="0"/>
        <w:pageBreakBefore w:val="0"/>
        <w:kinsoku/>
        <w:wordWrap/>
        <w:overflowPunct/>
        <w:topLinePunct w:val="0"/>
        <w:autoSpaceDE/>
        <w:autoSpaceDN/>
        <w:bidi w:val="0"/>
        <w:adjustRightInd w:val="0"/>
        <w:snapToGrid w:val="0"/>
        <w:spacing w:line="560" w:lineRule="exact"/>
        <w:ind w:firstLine="640" w:firstLineChars="200"/>
        <w:textAlignment w:val="auto"/>
        <w:outlineLvl w:val="1"/>
        <w:rPr>
          <w:rFonts w:ascii="楷体" w:hAnsi="楷体" w:eastAsia="楷体" w:cs="楷体_GB2312"/>
          <w:bCs/>
          <w:sz w:val="32"/>
          <w:szCs w:val="32"/>
        </w:rPr>
      </w:pPr>
      <w:bookmarkStart w:id="22" w:name="_Toc26873"/>
      <w:r>
        <w:rPr>
          <w:rFonts w:hint="eastAsia" w:ascii="楷体" w:hAnsi="楷体" w:eastAsia="楷体" w:cs="楷体_GB2312"/>
          <w:bCs/>
          <w:sz w:val="32"/>
          <w:szCs w:val="32"/>
        </w:rPr>
        <w:t>（一）部门概况</w:t>
      </w:r>
      <w:bookmarkEnd w:id="22"/>
    </w:p>
    <w:p>
      <w:pPr>
        <w:keepNext w:val="0"/>
        <w:keepLines w:val="0"/>
        <w:pageBreakBefore w:val="0"/>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rPr>
      </w:pPr>
      <w:bookmarkStart w:id="23" w:name="_Toc29807"/>
      <w:r>
        <w:rPr>
          <w:rFonts w:hint="eastAsia" w:ascii="仿宋" w:hAnsi="仿宋" w:eastAsia="仿宋"/>
          <w:b w:val="0"/>
          <w:bCs w:val="0"/>
          <w:sz w:val="32"/>
          <w:szCs w:val="32"/>
          <w:lang w:val="en-US" w:eastAsia="zh-CN"/>
        </w:rPr>
        <w:t>1.</w:t>
      </w:r>
      <w:r>
        <w:rPr>
          <w:rFonts w:hint="eastAsia" w:ascii="仿宋" w:hAnsi="仿宋" w:eastAsia="仿宋"/>
          <w:b w:val="0"/>
          <w:bCs w:val="0"/>
          <w:sz w:val="32"/>
          <w:szCs w:val="32"/>
        </w:rPr>
        <w:t>部门职能</w:t>
      </w:r>
      <w:bookmarkEnd w:id="23"/>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eastAsia="zh-CN"/>
        </w:rPr>
      </w:pPr>
      <w:bookmarkStart w:id="24" w:name="_Toc28381"/>
      <w:r>
        <w:rPr>
          <w:rFonts w:hint="eastAsia" w:ascii="仿宋" w:hAnsi="仿宋" w:eastAsia="仿宋"/>
          <w:b w:val="0"/>
          <w:bCs w:val="0"/>
          <w:sz w:val="32"/>
          <w:szCs w:val="32"/>
        </w:rPr>
        <w:t>（</w:t>
      </w:r>
      <w:r>
        <w:rPr>
          <w:rFonts w:hint="eastAsia" w:ascii="仿宋" w:hAnsi="仿宋" w:eastAsia="仿宋"/>
          <w:b w:val="0"/>
          <w:bCs w:val="0"/>
          <w:sz w:val="32"/>
          <w:szCs w:val="32"/>
          <w:lang w:val="en-US" w:eastAsia="zh-CN"/>
        </w:rPr>
        <w:t>1</w:t>
      </w:r>
      <w:r>
        <w:rPr>
          <w:rFonts w:hint="eastAsia" w:ascii="仿宋" w:hAnsi="仿宋" w:eastAsia="仿宋"/>
          <w:b w:val="0"/>
          <w:bCs w:val="0"/>
          <w:sz w:val="32"/>
          <w:szCs w:val="32"/>
        </w:rPr>
        <w:t>）负责起草市场监督管理有关地方性法规、政府规章草案，组织实施质量强市战略、食品安全战略、标准化战略、知识产权战略，拟订市场监督管理规划并组织实施，规范和维护市场秩序，营造诚实守信、公平竞争的市场环境</w:t>
      </w:r>
      <w:r>
        <w:rPr>
          <w:rFonts w:hint="eastAsia" w:ascii="仿宋" w:hAnsi="仿宋" w:eastAsia="仿宋"/>
          <w:b w:val="0"/>
          <w:bCs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eastAsia="zh-CN"/>
        </w:rPr>
      </w:pPr>
      <w:r>
        <w:rPr>
          <w:rFonts w:hint="eastAsia" w:ascii="仿宋" w:hAnsi="仿宋" w:eastAsia="仿宋"/>
          <w:b w:val="0"/>
          <w:bCs w:val="0"/>
          <w:sz w:val="32"/>
          <w:szCs w:val="32"/>
        </w:rPr>
        <w:t>（</w:t>
      </w:r>
      <w:r>
        <w:rPr>
          <w:rFonts w:hint="eastAsia" w:ascii="仿宋" w:hAnsi="仿宋" w:eastAsia="仿宋"/>
          <w:b w:val="0"/>
          <w:bCs w:val="0"/>
          <w:sz w:val="32"/>
          <w:szCs w:val="32"/>
          <w:lang w:val="en-US" w:eastAsia="zh-CN"/>
        </w:rPr>
        <w:t>2</w:t>
      </w:r>
      <w:r>
        <w:rPr>
          <w:rFonts w:hint="eastAsia" w:ascii="仿宋" w:hAnsi="仿宋" w:eastAsia="仿宋"/>
          <w:b w:val="0"/>
          <w:bCs w:val="0"/>
          <w:sz w:val="32"/>
          <w:szCs w:val="32"/>
        </w:rPr>
        <w:t>）负责市场主体信用建设及外国（地区）企业常驻代表机构等市场主体的登记注册工作；负责建立市场主体信息公示和共享机制，依法公示和共享有关信息，加强信用监管，推动市场主体信用体系建设</w:t>
      </w:r>
      <w:r>
        <w:rPr>
          <w:rFonts w:hint="eastAsia" w:ascii="仿宋" w:hAnsi="仿宋" w:eastAsia="仿宋"/>
          <w:b w:val="0"/>
          <w:bCs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rPr>
        <w:t>（</w:t>
      </w:r>
      <w:r>
        <w:rPr>
          <w:rFonts w:hint="eastAsia" w:ascii="仿宋" w:hAnsi="仿宋" w:eastAsia="仿宋"/>
          <w:b w:val="0"/>
          <w:bCs w:val="0"/>
          <w:sz w:val="32"/>
          <w:szCs w:val="32"/>
          <w:lang w:val="en-US" w:eastAsia="zh-CN"/>
        </w:rPr>
        <w:t>3</w:t>
      </w:r>
      <w:r>
        <w:rPr>
          <w:rFonts w:hint="eastAsia" w:ascii="仿宋" w:hAnsi="仿宋" w:eastAsia="仿宋"/>
          <w:b w:val="0"/>
          <w:bCs w:val="0"/>
          <w:sz w:val="32"/>
          <w:szCs w:val="32"/>
        </w:rPr>
        <w:t>）负责市场监管综合执法工作，负责市场监管综合执法</w:t>
      </w:r>
      <w:r>
        <w:rPr>
          <w:rFonts w:hint="eastAsia" w:ascii="仿宋" w:hAnsi="仿宋" w:eastAsia="仿宋"/>
          <w:b w:val="0"/>
          <w:bCs w:val="0"/>
          <w:sz w:val="32"/>
          <w:szCs w:val="32"/>
          <w:lang w:val="en-US" w:eastAsia="zh-CN"/>
        </w:rPr>
        <w:t>队伍建设工作，推动实行统一的市场监管；组织查处重大违法案件；规范市场监管行政执法行为；</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4）负责监督管理市场秩序，依法监督管理市场交易、网络商品交易及有关服务的行为；依法查处价格收费违法违规、不正当竞争、违法直销、传销、侵犯商标专利知识产权和制售假冒伪劣行为；负责全市广告业发展，监督管理广告活动；依法查处无照生产经营和相关无证生产经营行为；负责维护消费者权益；根据上级授权，负责对经营者集中行为进行反垄断审查，负责垄断协议、滥用市场支配地位和滥用行政权力排除、限制竞争等反垄断执法工作。指导企业在国外的反垄断应诉工作；</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5）负责全市宏观质量管理工作，拟订全市质量发展制度和措施并组织实施；统筹全市质量基础设施建设与应用，会同有关部门组织实施重大工程设备质量监理制度，组织重大质量事故调查，组织实施缺陷产品召回制度，监督管理产品防伪工作；</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（6）负责全市产品质量安全监督管理工作，承担市级产品质量安全风险监控、监督抽查工作；组织实施质量分级制度、质量安全追溯制度；负责纤维质量监督工作；</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（7）负责全市特种设备安全监督管理工作，负责特种设备安全监察、监督管理工作，监督检查高耗能特种设备节能标准和锅炉环境保护标准的执行情况；</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8）负责综合协调食品安全监督管理工作，贯彻落实食品安全政策，推动健全食品安全地方党政同责和跨部门协调联动机制，负责食品安全应急体系建设，负责食品安全事件应急处置和调查处理工作，建立健全食品安全信息统一公布和重要信息直报制度；承担石家庄市食品安全委员会日常工作；</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9）负责食品安全监督管理工作，建立覆盖食品生产、流通、消费全过程的监督检查制度和隐患排查治理机制并组织实施，防范食品安全风险；推动建立食品生产经营者落实主体责任的机制，健全食品安全追溯体系。参与食品安全风险监测，组织开展食品安全监督抽检、核查处置和风险预警、风险交流工作；按职责分工负责特殊食品监督管理工作；负责重大活动食品安全保障；</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（10）负责统一管理全市计量工作，推行法定计量单位和国家计量制度，管理计量器具及量值传递和比对工作；规范、监督商品量和市场计量行为；</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11）负责统一管理全市标准化工作，负责制定市级地方标准，负责市级地方标准的立项、编号、批准发布工作；宣传贯彻强制性、推荐性国家标准和行业标准、地方标准；依法协调指导和监督团体标准、企业标准制定工作；组织开展标准化国际、区域合作和参与制定、采用国际标准工作；</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（12）负责统一管理全市检验检测工作，推进检验检测机构改革，规范检验检测市场，完善检验检测体系，指导协调检验检测行业发展；</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（13）负责统一管理、监督和协调全市认证认可工作，组织实施国家统一的认证认可和合格评定监督管理制度；</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（14）负责推进全市知识产权管理工作，拟订加强知识产权强市建设发展规划并组织实施，拟订强化知识产权创造、保护和运用的政策和制度并组织实施；</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15）负责保护知识产权工作，组织起草严格保护商标、专利、原产地地理标志、集成电路布图设计等知识产权地方性法规、政府规章草案，并组织实施；按照国家知识产权保护体系建设方案，推动建设知识产权保护体系；负责商标、专利执法工作，负责知识产权争议处理、维权援助和纠纷调处，承担京津冀知识产权执法协作工作；指导各县（市、区）开展相关工作；</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（16）负责促进知识产权运用工作，拟订知识产权运用和规范交易管理办法，促进知识产权转移转化；规范知识产权无形资产评估工作；负责知识产权中介服务发展的监督管理工作；</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（17）负责建立知识产权公共服务体系，建设便企利民、互联互通的全市知识产权信息公共服务平台，推动商标、专利等知识产权信息的传播利用；指导各县（市、区）开展专利信息服务工作；</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（18）承担上级授权的知识产权代办工作任务，负责知识产权的初审注册登记，组织实施原产地地理标志统一认定制度；</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（19）负责市场监督管理科技和信息化建设、新闻宣传、对外交流与合作；按规定承担技术性贸易措施有关工作；负责协调涉外知识产权事宜，承担知识产权对外转让审查工作；</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20）负责药品（含中药、民族药，下同）、医疗器械和化妆品安全监督管理工作；贯彻执行国家、省药品、医疗器械和化妆品法律法规，以及鼓励药品、医疗器械和化妆品新技术新产品的管理与服务政策，拟订监督管理措施并组织实施，组织起草相关地方性法规、政府规章草案；</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（21）负责药品、医疗器械和化妆品质量管理工作，依职责监督实施药品、医疗器械经营质量管理规范；</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（22）组织开展药品、化妆品不良反应监测、医疗器械不良事件监测、药物滥用监测工作，依法承担药品、医疗器械和化妆品安全应急管理工作；</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（23）负责药品、医疗器械和化妆品监督检查工作，贯彻落实国家、省检查制度，依法查处药品、医疗器械和化妆品经营、使用环节的违法行为；</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（24）组织开展药品、医疗器械和化妆品安全宣传、教育培训，推进诚信体系建设；</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（25）负责指导县（市、区）药品监督管理工作。推动落实药品、医疗器械和化妆品安全企业主体责任，监督县（市、区）履行党政同责，组织实施药品、医疗器械和化妆品安全考核。</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26）推进全市药品、医疗器械和化妆品安全监管信息化建设，负责制定药品、医疗器械和化妆品的安全科技发展规划并组织实施，推动检验检测体系、电子监管追溯体系和信息化建设；完善药品、医疗器械和化妆品安全信息统一公布制度和重大信息直报制度，公布重大安全信息；</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27）药品进口备案办公室主要职责是：依法办理药品进口备案，审查进口备案资料；负责联系海关办理与进口备案有关的事项；通知口岸药品检验所对进口药品实施口岸检验；对进口备案和口岸检验中发现的问题进行监督处理；</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（28）承接省市场监督管理局和省药品监督管理局委托市级实施的管理事项；</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（29）完成市委、市政府交办的其他任务。</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2.组织机构及人员</w:t>
      </w:r>
      <w:bookmarkEnd w:id="24"/>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我局系财政全额拨款单位，单位性质为行政单位，我局机构设置有：办公室、综合调研科、政策法规科、执法协调科、外资企业注册监督管理科、信用监督管理科、合同和价格监督管理科等46个科室；我局有8个下属单位，分别为石家庄市消费维权服务中心、石家庄市个体私营经济发展促进中心、石家庄市市场监督管理局自贸试验区正定片区分局、石家庄市市场监督管理局信息中心、石家庄市食品药品检验中心、石家庄市纤维检验所、石家庄市特种设备技术检查中心、石家庄市知识产权保护中心。</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highlight w:val="none"/>
          <w:lang w:val="en-US" w:eastAsia="zh-CN"/>
        </w:rPr>
      </w:pPr>
      <w:r>
        <w:rPr>
          <w:rFonts w:hint="eastAsia" w:ascii="仿宋" w:hAnsi="仿宋" w:eastAsia="仿宋"/>
          <w:b w:val="0"/>
          <w:bCs w:val="0"/>
          <w:sz w:val="32"/>
          <w:szCs w:val="32"/>
          <w:highlight w:val="none"/>
          <w:lang w:val="en-US" w:eastAsia="zh-CN"/>
        </w:rPr>
        <w:t>截至2025年底，部门现有在职人员640人，退休人员591人，离休人员1人。</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bookmarkStart w:id="25" w:name="_Toc26258"/>
      <w:r>
        <w:rPr>
          <w:rFonts w:hint="eastAsia" w:ascii="仿宋" w:hAnsi="仿宋" w:eastAsia="仿宋"/>
          <w:b w:val="0"/>
          <w:bCs w:val="0"/>
          <w:sz w:val="32"/>
          <w:szCs w:val="32"/>
          <w:lang w:val="en-US" w:eastAsia="zh-CN"/>
        </w:rPr>
        <w:t>3.资产等基本情况</w:t>
      </w:r>
      <w:bookmarkEnd w:id="25"/>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截至2025年底，部门货币资金269.3万元，固定资产净值18376.53万元，在建工程218.7万元，无形资产净值485.13万元。均按照相关资产管理办法，加强固定资产登记、使用和报废处置管理，做到配置合理，物尽其用。</w:t>
      </w:r>
    </w:p>
    <w:p>
      <w:pPr>
        <w:keepNext w:val="0"/>
        <w:keepLines w:val="0"/>
        <w:pageBreakBefore w:val="0"/>
        <w:kinsoku/>
        <w:wordWrap/>
        <w:overflowPunct/>
        <w:topLinePunct w:val="0"/>
        <w:autoSpaceDE/>
        <w:autoSpaceDN/>
        <w:bidi w:val="0"/>
        <w:adjustRightInd w:val="0"/>
        <w:snapToGrid w:val="0"/>
        <w:spacing w:line="560" w:lineRule="exact"/>
        <w:ind w:firstLine="640" w:firstLineChars="200"/>
        <w:textAlignment w:val="auto"/>
        <w:outlineLvl w:val="1"/>
        <w:rPr>
          <w:rFonts w:hint="eastAsia" w:ascii="楷体" w:hAnsi="楷体" w:eastAsia="楷体" w:cs="楷体_GB2312"/>
          <w:bCs/>
          <w:sz w:val="32"/>
          <w:szCs w:val="32"/>
        </w:rPr>
      </w:pPr>
      <w:bookmarkStart w:id="26" w:name="_Toc21030"/>
      <w:r>
        <w:rPr>
          <w:rFonts w:hint="eastAsia" w:ascii="楷体" w:hAnsi="楷体" w:eastAsia="楷体" w:cs="楷体_GB2312"/>
          <w:bCs/>
          <w:sz w:val="32"/>
          <w:szCs w:val="32"/>
        </w:rPr>
        <w:t>（二）部门收支预决算情况</w:t>
      </w:r>
      <w:bookmarkEnd w:id="26"/>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我单位2025年年初预算收入为26159.45万元，其中：一般公共预算财政拨款收入26146.19万元，其他收入0.16万元；年初结转和结余13.1万元。2025年年初预算支出为26159.45万元，其中：基本支出17458.1万元，项目支出8701.35万元。</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2025年全年预算收入为24992.57万元，其中：一般公共预算财政拨款收入24990.82万元，其他收入0.16万元；年初结转和结余1.59万元。2025年全年预算支出数为24992.57万元，其中基本支出17559.07万元，项目支出7433.5万元。</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2025年决算收入为24458.8万元，其中一般公共预算财政拨款收入24457.05万元，其他收入0.16万元；年初结转和结余1.59万元。2025年决算支出数为24458.8万元，其中：基本支出17287.15万元，项目支出7171.65万元。</w:t>
      </w:r>
    </w:p>
    <w:p>
      <w:pPr>
        <w:keepNext w:val="0"/>
        <w:keepLines w:val="0"/>
        <w:pageBreakBefore w:val="0"/>
        <w:kinsoku/>
        <w:wordWrap/>
        <w:overflowPunct/>
        <w:topLinePunct w:val="0"/>
        <w:autoSpaceDE/>
        <w:autoSpaceDN/>
        <w:bidi w:val="0"/>
        <w:adjustRightInd w:val="0"/>
        <w:snapToGrid w:val="0"/>
        <w:spacing w:line="560" w:lineRule="exact"/>
        <w:ind w:firstLine="640" w:firstLineChars="200"/>
        <w:textAlignment w:val="auto"/>
        <w:outlineLvl w:val="1"/>
        <w:rPr>
          <w:rFonts w:hint="eastAsia" w:ascii="楷体" w:hAnsi="楷体" w:eastAsia="楷体" w:cs="楷体_GB2312"/>
          <w:bCs/>
          <w:sz w:val="32"/>
          <w:szCs w:val="32"/>
        </w:rPr>
      </w:pPr>
      <w:bookmarkStart w:id="27" w:name="_Toc16442"/>
      <w:r>
        <w:rPr>
          <w:rFonts w:hint="eastAsia" w:ascii="楷体" w:hAnsi="楷体" w:eastAsia="楷体" w:cs="楷体_GB2312"/>
          <w:bCs/>
          <w:sz w:val="32"/>
          <w:szCs w:val="32"/>
        </w:rPr>
        <w:t>（三）部门整体支出绩效目标、指标</w:t>
      </w:r>
      <w:bookmarkEnd w:id="27"/>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default" w:ascii="仿宋" w:hAnsi="仿宋" w:eastAsia="仿宋"/>
          <w:b w:val="0"/>
          <w:bCs w:val="0"/>
          <w:sz w:val="32"/>
          <w:szCs w:val="32"/>
          <w:lang w:val="en-US" w:eastAsia="zh-CN"/>
        </w:rPr>
      </w:pPr>
      <w:bookmarkStart w:id="28" w:name="_Toc10432"/>
      <w:r>
        <w:rPr>
          <w:rFonts w:hint="eastAsia" w:ascii="仿宋" w:hAnsi="仿宋" w:eastAsia="仿宋"/>
          <w:b w:val="0"/>
          <w:bCs w:val="0"/>
          <w:sz w:val="32"/>
          <w:szCs w:val="32"/>
          <w:lang w:val="en-US" w:eastAsia="zh-CN"/>
        </w:rPr>
        <w:t>1.总体绩效目标</w:t>
      </w:r>
      <w:bookmarkEnd w:id="28"/>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bookmarkStart w:id="29" w:name="_Toc18265"/>
      <w:r>
        <w:rPr>
          <w:rFonts w:hint="eastAsia" w:ascii="仿宋" w:hAnsi="仿宋" w:eastAsia="仿宋"/>
          <w:b w:val="0"/>
          <w:bCs w:val="0"/>
          <w:sz w:val="32"/>
          <w:szCs w:val="32"/>
          <w:lang w:val="en-US" w:eastAsia="zh-CN"/>
        </w:rPr>
        <w:t>坚持以习近平新时代中国特色社会主义思想为指导，深入学习贯彻党的二十大、二十届一中、二中全会精神，全国两会精神、省委十届五次全会、市委十一届六次全会等，认真落实市委、市政府和省市场监管局部署要求，全力服务我市经济总量过万亿、实现弯道超车的奋斗目标，深入实施质量强市、标准化和知识产权强市“三个战略”，持续优化营商、竞争和消费“三个环境”，坚决保障食品、药品、工业产品和特种设备“四个安全”，不断完善法治、信用、智慧“三个监管”，持续提升全市市场监管整体效能，积极融入全国统一大市场建设，为加快建设现代化、国际化美丽省会城市，为全面建设社会主义现代化国家开好局、起好步贡献市场监管力量。</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2.分项绩效目标</w:t>
      </w:r>
      <w:bookmarkEnd w:id="29"/>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（1）综合监管能力不断加强</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绩效目标：市场监管治理体系进一步完善，经营主体活力进一步增强，营商环境培育优化，市场秩序稳中向好，食品安全风险监测预警能力有效提升，突发食品事件应急处置能力持续强化，特种设备安全监管有力可靠，重点工业产品质量水平不断提高。</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绩效指标：不发生区域性产品质量事件和重特大安全事故。</w:t>
      </w:r>
    </w:p>
    <w:p>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质量发展基础更加坚实</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绩效目标：推进质量强市建设，以争创政府质量奖为抓手，鼓励引导企业导入先进质量管理模式，提高质量管理水平。大力实施标准化战略，激发全市各类企业参与标准制修订的积极性。</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绩效指标：“一站式”线上服务平台更加高效。累计推荐省政府质量奖单位15家以上，推荐中国质量奖单位3家以上。制修订市地方标准数量不低于35个。</w:t>
      </w:r>
    </w:p>
    <w:p>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left="0" w:leftChars="0"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知识产权保护与发展水平进一步提高</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绩效目标：知识产权保护体系更加完善，对商标、专利、地理标志等执法工作稳步开展，维权援助工作有效执行，持续推动知识产权运营服务体系建设，知识产权信息公共服务体系建设更加成熟，知识产权信息传播利用不断增强。</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绩效指标：年度内组织开展的知识产权宣传普及活动数量大于10次。</w:t>
      </w:r>
    </w:p>
    <w:p>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left="0" w:leftChars="0"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市场监督行政执法进一步增强</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绩效目标：查处市场主体生产、经营、交易中的有关违法行为和案件进一步提升，组织查办、督查督办、行政复议和协调诉讼水平进一步提高，查处垄断案件、不正当竞争行为，组织指导公平竞争审查，有效监督管理直销企业直销活动，增强打击传销力度。</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绩效指标：执法案件查处按照办结率100%，对下级市场监管部门督导检查次数大于10次，对企业行政指导工作次数大于4次。</w:t>
      </w:r>
    </w:p>
    <w:p>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left="0" w:leftChars="0"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市场监督政务管理能力得到提升</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绩效目标：利用市局官网、微信等宣传平台,提升宣传效果，用新闻报道讲好市场监管故事。有效避免重大负面舆情危机。大力开展法制宣传教育，法律服务能力及法制宣传教育进一步提升；科研管理、技术引进、成果应用工作稳步提高；教育、培训、市场监管文化建设进一步加强，综合保障能力进一步提高。</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绩效指标：媒体稿件篇数大于150篇。门户网站维护好评率大于90%。</w:t>
      </w:r>
    </w:p>
    <w:p>
      <w:pPr>
        <w:keepNext w:val="0"/>
        <w:keepLines w:val="0"/>
        <w:pageBreakBefore w:val="0"/>
        <w:kinsoku/>
        <w:wordWrap/>
        <w:overflowPunct/>
        <w:topLinePunct w:val="0"/>
        <w:autoSpaceDE/>
        <w:autoSpaceDN/>
        <w:bidi w:val="0"/>
        <w:adjustRightInd w:val="0"/>
        <w:snapToGrid w:val="0"/>
        <w:spacing w:line="560" w:lineRule="exact"/>
        <w:ind w:firstLine="640" w:firstLineChars="200"/>
        <w:textAlignment w:val="auto"/>
        <w:outlineLvl w:val="0"/>
        <w:rPr>
          <w:rFonts w:ascii="黑体" w:hAnsi="黑体" w:eastAsia="黑体"/>
          <w:sz w:val="32"/>
          <w:szCs w:val="32"/>
        </w:rPr>
      </w:pPr>
      <w:bookmarkStart w:id="30" w:name="_Toc20923"/>
      <w:r>
        <w:rPr>
          <w:rFonts w:hint="eastAsia" w:ascii="黑体" w:hAnsi="黑体" w:eastAsia="黑体"/>
          <w:sz w:val="32"/>
          <w:szCs w:val="32"/>
        </w:rPr>
        <w:t>二、自评工作开展情况</w:t>
      </w:r>
      <w:bookmarkEnd w:id="30"/>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1"/>
        <w:rPr>
          <w:rFonts w:ascii="楷体" w:hAnsi="楷体" w:eastAsia="楷体" w:cs="楷体_GB2312"/>
          <w:sz w:val="32"/>
          <w:szCs w:val="32"/>
        </w:rPr>
      </w:pPr>
      <w:bookmarkStart w:id="31" w:name="_Toc29697"/>
      <w:r>
        <w:rPr>
          <w:rFonts w:hint="eastAsia" w:ascii="楷体" w:hAnsi="楷体" w:eastAsia="楷体" w:cs="楷体_GB2312"/>
          <w:bCs/>
          <w:sz w:val="32"/>
          <w:szCs w:val="32"/>
        </w:rPr>
        <w:t>（一）自评的组织工作</w:t>
      </w:r>
      <w:bookmarkEnd w:id="31"/>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highlight w:val="none"/>
          <w:lang w:val="en-US" w:eastAsia="zh-CN"/>
        </w:rPr>
      </w:pPr>
      <w:r>
        <w:rPr>
          <w:rFonts w:hint="eastAsia" w:ascii="仿宋" w:hAnsi="仿宋" w:eastAsia="仿宋"/>
          <w:b w:val="0"/>
          <w:bCs w:val="0"/>
          <w:sz w:val="32"/>
          <w:szCs w:val="32"/>
          <w:highlight w:val="none"/>
          <w:lang w:val="en-US" w:eastAsia="zh-CN"/>
        </w:rPr>
        <w:t>我局为推进本年度预算绩效评价工作，成立绩效工作组，其中组长为董翠娟，财务科科长；组员张博。</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按照通知要求，评</w:t>
      </w:r>
      <w:bookmarkStart w:id="32" w:name="_Hlk43651802"/>
      <w:r>
        <w:rPr>
          <w:rFonts w:hint="eastAsia" w:ascii="仿宋" w:hAnsi="仿宋" w:eastAsia="仿宋"/>
          <w:b w:val="0"/>
          <w:bCs w:val="0"/>
          <w:sz w:val="32"/>
          <w:szCs w:val="32"/>
          <w:lang w:val="en-US" w:eastAsia="zh-CN"/>
        </w:rPr>
        <w:t>价工作组制定自评工作方案，明确评价内容、评价程序及时间安排。组织相关人员召开专题会议，传达自评价工作要求和部署各项工作安排。全面收集评价所需基础信息资料并对资料进行分类整理、审查和分析</w:t>
      </w:r>
      <w:bookmarkEnd w:id="32"/>
      <w:r>
        <w:rPr>
          <w:rFonts w:hint="eastAsia" w:ascii="仿宋" w:hAnsi="仿宋" w:eastAsia="仿宋"/>
          <w:b w:val="0"/>
          <w:bCs w:val="0"/>
          <w:sz w:val="32"/>
          <w:szCs w:val="32"/>
          <w:lang w:val="en-US" w:eastAsia="zh-CN"/>
        </w:rPr>
        <w:t>自评的方法和过程。</w:t>
      </w:r>
      <w:bookmarkStart w:id="33" w:name="_Toc9252"/>
      <w:bookmarkStart w:id="34" w:name="_Toc7154"/>
      <w:bookmarkStart w:id="35" w:name="_Toc10325"/>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1"/>
        <w:rPr>
          <w:rFonts w:hint="eastAsia" w:ascii="楷体" w:hAnsi="楷体" w:eastAsia="楷体" w:cs="楷体_GB2312"/>
          <w:bCs/>
          <w:sz w:val="32"/>
          <w:szCs w:val="32"/>
          <w:lang w:val="en-US" w:eastAsia="zh-CN"/>
        </w:rPr>
      </w:pPr>
      <w:bookmarkStart w:id="36" w:name="_Toc11550"/>
      <w:r>
        <w:rPr>
          <w:rFonts w:hint="eastAsia" w:ascii="楷体" w:hAnsi="楷体" w:eastAsia="楷体" w:cs="楷体_GB2312"/>
          <w:bCs/>
          <w:sz w:val="32"/>
          <w:szCs w:val="32"/>
          <w:lang w:val="en-US" w:eastAsia="zh-CN"/>
        </w:rPr>
        <w:fldChar w:fldCharType="begin"/>
      </w:r>
      <w:r>
        <w:rPr>
          <w:rFonts w:hint="eastAsia" w:ascii="楷体" w:hAnsi="楷体" w:eastAsia="楷体" w:cs="楷体_GB2312"/>
          <w:bCs/>
          <w:sz w:val="32"/>
          <w:szCs w:val="32"/>
          <w:lang w:val="en-US" w:eastAsia="zh-CN"/>
        </w:rPr>
        <w:instrText xml:space="preserve"> HYPERLINK \l "_Toc29256" </w:instrText>
      </w:r>
      <w:r>
        <w:rPr>
          <w:rFonts w:hint="eastAsia" w:ascii="楷体" w:hAnsi="楷体" w:eastAsia="楷体" w:cs="楷体_GB2312"/>
          <w:bCs/>
          <w:sz w:val="32"/>
          <w:szCs w:val="32"/>
          <w:lang w:val="en-US" w:eastAsia="zh-CN"/>
        </w:rPr>
        <w:fldChar w:fldCharType="separate"/>
      </w:r>
      <w:r>
        <w:rPr>
          <w:rFonts w:hint="eastAsia" w:ascii="楷体" w:hAnsi="楷体" w:eastAsia="楷体" w:cs="楷体_GB2312"/>
          <w:bCs/>
          <w:sz w:val="32"/>
          <w:szCs w:val="32"/>
          <w:lang w:val="en-US" w:eastAsia="zh-CN"/>
        </w:rPr>
        <w:t>（二）确定评价内容</w:t>
      </w:r>
      <w:r>
        <w:rPr>
          <w:rFonts w:hint="eastAsia" w:ascii="楷体" w:hAnsi="楷体" w:eastAsia="楷体" w:cs="楷体_GB2312"/>
          <w:bCs/>
          <w:sz w:val="32"/>
          <w:szCs w:val="32"/>
          <w:lang w:val="en-US" w:eastAsia="zh-CN"/>
        </w:rPr>
        <w:fldChar w:fldCharType="end"/>
      </w:r>
      <w:bookmarkEnd w:id="33"/>
      <w:bookmarkEnd w:id="34"/>
      <w:bookmarkEnd w:id="35"/>
      <w:bookmarkEnd w:id="36"/>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按照我局使用部门项目内容覆盖，对资金执行情况进行重点评价的工作思路，准确掌握部门整体支付使用相关政策落实情况、项目招投标、采购及合同管理情况、资金使用管理情况等，在此基础上，开展药品综合监管经费、食品安全抽检经费、办公设备购置</w:t>
      </w:r>
      <w:r>
        <w:rPr>
          <w:rFonts w:hint="eastAsia" w:ascii="仿宋" w:hAnsi="仿宋" w:eastAsia="仿宋"/>
          <w:b w:val="0"/>
          <w:bCs w:val="0"/>
          <w:sz w:val="32"/>
          <w:szCs w:val="32"/>
          <w:highlight w:val="none"/>
          <w:lang w:val="en-US" w:eastAsia="zh-CN"/>
        </w:rPr>
        <w:t>等98个项目完</w:t>
      </w:r>
      <w:r>
        <w:rPr>
          <w:rFonts w:hint="eastAsia" w:ascii="仿宋" w:hAnsi="仿宋" w:eastAsia="仿宋"/>
          <w:b w:val="0"/>
          <w:bCs w:val="0"/>
          <w:sz w:val="32"/>
          <w:szCs w:val="32"/>
          <w:lang w:val="en-US" w:eastAsia="zh-CN"/>
        </w:rPr>
        <w:t>成情况、资金使用产生的经济效益、社会效益、生态效益以及工作人员或受益群众的满意度情况等的评价工作。同时，结合该项目的实施及项目完成的实际情况，总结经验，发现不足，分析存在的问题，并针对存在的主要问题提出可行的改进措施，针对自评结果依法报送并公开。</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1"/>
        <w:rPr>
          <w:rFonts w:hint="eastAsia" w:ascii="楷体" w:hAnsi="楷体" w:eastAsia="楷体" w:cs="楷体_GB2312"/>
          <w:bCs/>
          <w:sz w:val="32"/>
          <w:szCs w:val="32"/>
          <w:lang w:val="en-US" w:eastAsia="zh-CN"/>
        </w:rPr>
      </w:pPr>
      <w:bookmarkStart w:id="37" w:name="_Toc11327"/>
      <w:bookmarkStart w:id="38" w:name="_Toc13675"/>
      <w:bookmarkStart w:id="39" w:name="_Toc1205"/>
      <w:r>
        <w:rPr>
          <w:rFonts w:hint="eastAsia" w:ascii="楷体" w:hAnsi="楷体" w:eastAsia="楷体" w:cs="楷体_GB2312"/>
          <w:bCs/>
          <w:sz w:val="32"/>
          <w:szCs w:val="32"/>
          <w:lang w:val="en-US" w:eastAsia="zh-CN"/>
        </w:rPr>
        <w:t>（三）绩效自评目的</w:t>
      </w:r>
      <w:bookmarkEnd w:id="37"/>
      <w:bookmarkEnd w:id="38"/>
      <w:bookmarkEnd w:id="39"/>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bookmarkStart w:id="40" w:name="_Toc19442"/>
      <w:bookmarkStart w:id="41" w:name="_Toc7758"/>
      <w:bookmarkStart w:id="42" w:name="_Toc22462"/>
      <w:r>
        <w:rPr>
          <w:rFonts w:hint="eastAsia" w:ascii="仿宋" w:hAnsi="仿宋" w:eastAsia="仿宋"/>
          <w:b w:val="0"/>
          <w:bCs w:val="0"/>
          <w:sz w:val="32"/>
          <w:szCs w:val="32"/>
          <w:lang w:val="en-US" w:eastAsia="zh-CN"/>
        </w:rPr>
        <w:t>本次绩效自评将结合我局2025年度部门整体支出实际情况，运用科学、规范、合理的评价方法，全面、真实、客观地对我局年度一般公共预算财政拨款资金支出情况、相关制度健全性、项目完成情况及部门履职效果等内容进行综合评价全面反映财政资金使用成效和部门职能的实现程度，针对评价过程中发现的问题进一步提出相关意见建议，为以后年度我局履行部门职责作出更好的预算管理和资金安排。</w:t>
      </w:r>
      <w:bookmarkEnd w:id="40"/>
      <w:bookmarkEnd w:id="41"/>
      <w:bookmarkEnd w:id="42"/>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1"/>
        <w:rPr>
          <w:rFonts w:hint="eastAsia" w:ascii="楷体" w:hAnsi="楷体" w:eastAsia="楷体" w:cs="楷体_GB2312"/>
          <w:bCs/>
          <w:sz w:val="32"/>
          <w:szCs w:val="32"/>
          <w:lang w:val="en-US" w:eastAsia="zh-CN"/>
        </w:rPr>
      </w:pPr>
      <w:bookmarkStart w:id="43" w:name="_Toc1859"/>
      <w:r>
        <w:rPr>
          <w:rFonts w:hint="eastAsia" w:ascii="楷体" w:hAnsi="楷体" w:eastAsia="楷体" w:cs="楷体_GB2312"/>
          <w:bCs/>
          <w:sz w:val="32"/>
          <w:szCs w:val="32"/>
          <w:lang w:val="en-US" w:eastAsia="zh-CN"/>
        </w:rPr>
        <w:t>（四）自评的方法</w:t>
      </w:r>
      <w:bookmarkEnd w:id="43"/>
      <w:bookmarkStart w:id="44" w:name="_Toc25386"/>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1.科学公正原则。此次绩效自评运用科学合理的方法，按照规范的程序，对我局部门整体预算资金使用绩效进行客观、公正的反映。</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2.统筹兼顾原则。单位自评、部门自评和财政自评应职责明确，各有侧重，相互衔接，绩效自评结果将上报财政部门作为财政自评参考依据。</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3.激励约束原则。此次绩效自评结果与预算安排、政策调整、改进管理实质性挂钩，体现奖优罚劣和激励相容导向，有效安排、低效压减、无效问责。</w:t>
      </w:r>
    </w:p>
    <w:bookmarkEnd w:id="44"/>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1"/>
        <w:rPr>
          <w:rFonts w:hint="eastAsia" w:ascii="楷体" w:hAnsi="楷体" w:eastAsia="楷体" w:cs="楷体_GB2312"/>
          <w:bCs/>
          <w:sz w:val="32"/>
          <w:szCs w:val="32"/>
          <w:lang w:val="en-US" w:eastAsia="zh-CN"/>
        </w:rPr>
      </w:pPr>
      <w:bookmarkStart w:id="45" w:name="_Toc8765"/>
      <w:bookmarkStart w:id="46" w:name="_Toc14749"/>
      <w:bookmarkStart w:id="47" w:name="_Toc112"/>
      <w:r>
        <w:rPr>
          <w:rFonts w:hint="eastAsia" w:ascii="楷体" w:hAnsi="楷体" w:eastAsia="楷体" w:cs="楷体_GB2312"/>
          <w:bCs/>
          <w:sz w:val="32"/>
          <w:szCs w:val="32"/>
          <w:lang w:val="en-US" w:eastAsia="zh-CN"/>
        </w:rPr>
        <w:t>（五）绩效自评</w:t>
      </w:r>
      <w:bookmarkEnd w:id="45"/>
      <w:bookmarkEnd w:id="46"/>
      <w:r>
        <w:rPr>
          <w:rFonts w:hint="eastAsia" w:ascii="楷体" w:hAnsi="楷体" w:eastAsia="楷体" w:cs="楷体_GB2312"/>
          <w:bCs/>
          <w:sz w:val="32"/>
          <w:szCs w:val="32"/>
          <w:lang w:val="en-US" w:eastAsia="zh-CN"/>
        </w:rPr>
        <w:t>过程</w:t>
      </w:r>
      <w:bookmarkEnd w:id="47"/>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本次绩效自评将资金使用产出及效果与年初指标值相比较，完成相应指标值；对完成值高于指标值较多的，分析其形成原因，针对评价过程中发现的问题进一步提出相关意见建议，为以后年度我局履行部门职责作出更好的预算管理和资金安排。</w:t>
      </w:r>
    </w:p>
    <w:p>
      <w:pPr>
        <w:keepNext w:val="0"/>
        <w:keepLines w:val="0"/>
        <w:pageBreakBefore w:val="0"/>
        <w:kinsoku/>
        <w:wordWrap/>
        <w:overflowPunct/>
        <w:topLinePunct w:val="0"/>
        <w:autoSpaceDE/>
        <w:autoSpaceDN/>
        <w:bidi w:val="0"/>
        <w:spacing w:line="560" w:lineRule="exact"/>
        <w:textAlignment w:val="auto"/>
        <w:outlineLvl w:val="0"/>
        <w:rPr>
          <w:rFonts w:ascii="黑体" w:hAnsi="黑体" w:eastAsia="黑体"/>
          <w:b/>
          <w:bCs/>
          <w:sz w:val="32"/>
          <w:szCs w:val="32"/>
        </w:rPr>
      </w:pPr>
      <w:r>
        <w:rPr>
          <w:rFonts w:hint="eastAsia" w:ascii="黑体" w:hAnsi="黑体" w:eastAsia="黑体"/>
          <w:sz w:val="32"/>
          <w:szCs w:val="32"/>
        </w:rPr>
        <w:t xml:space="preserve">    </w:t>
      </w:r>
      <w:bookmarkStart w:id="48" w:name="_Toc31742"/>
      <w:r>
        <w:rPr>
          <w:rFonts w:hint="eastAsia" w:ascii="黑体" w:hAnsi="黑体" w:eastAsia="黑体"/>
          <w:sz w:val="32"/>
          <w:szCs w:val="32"/>
        </w:rPr>
        <w:t>三、部门整体支出绩效目标实现情况及指标分析</w:t>
      </w:r>
      <w:bookmarkEnd w:id="48"/>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1"/>
        <w:rPr>
          <w:rFonts w:hint="eastAsia" w:ascii="楷体" w:hAnsi="楷体" w:eastAsia="楷体" w:cs="楷体_GB2312"/>
          <w:bCs/>
          <w:sz w:val="32"/>
          <w:szCs w:val="32"/>
          <w:lang w:val="en-US" w:eastAsia="zh-CN"/>
        </w:rPr>
      </w:pPr>
      <w:bookmarkStart w:id="49" w:name="_Toc31361"/>
      <w:r>
        <w:rPr>
          <w:rFonts w:hint="eastAsia" w:ascii="楷体" w:hAnsi="楷体" w:eastAsia="楷体" w:cs="楷体_GB2312"/>
          <w:bCs/>
          <w:sz w:val="32"/>
          <w:szCs w:val="32"/>
          <w:lang w:val="en-US" w:eastAsia="zh-CN"/>
        </w:rPr>
        <w:t>（一）总体绩效目标实现情况</w:t>
      </w:r>
      <w:bookmarkEnd w:id="49"/>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2025年全市市场监管系统认真落实省局部署要求，</w:t>
      </w:r>
      <w:r>
        <w:rPr>
          <w:rFonts w:hint="default" w:ascii="仿宋" w:hAnsi="仿宋" w:eastAsia="仿宋"/>
          <w:b w:val="0"/>
          <w:bCs w:val="0"/>
          <w:sz w:val="32"/>
          <w:szCs w:val="32"/>
          <w:lang w:val="en-US" w:eastAsia="zh-CN"/>
        </w:rPr>
        <w:t>深化改革创新，提升监管效能，防范化解风险，</w:t>
      </w:r>
      <w:r>
        <w:rPr>
          <w:rFonts w:hint="eastAsia" w:ascii="仿宋" w:hAnsi="仿宋" w:eastAsia="仿宋"/>
          <w:b w:val="0"/>
          <w:bCs w:val="0"/>
          <w:sz w:val="32"/>
          <w:szCs w:val="32"/>
          <w:lang w:val="en-US" w:eastAsia="zh-CN"/>
        </w:rPr>
        <w:t>一体推进强监管、保安全、提质量、促发展，各项工作取得扎实成效。</w:t>
      </w:r>
    </w:p>
    <w:p>
      <w:pPr>
        <w:keepNext w:val="0"/>
        <w:keepLines w:val="0"/>
        <w:pageBreakBefore w:val="0"/>
        <w:numPr>
          <w:ilvl w:val="0"/>
          <w:numId w:val="2"/>
        </w:numPr>
        <w:kinsoku/>
        <w:wordWrap/>
        <w:overflowPunct/>
        <w:topLinePunct w:val="0"/>
        <w:autoSpaceDE/>
        <w:autoSpaceDN/>
        <w:bidi w:val="0"/>
        <w:spacing w:line="560" w:lineRule="exact"/>
        <w:ind w:left="642" w:leftChars="0" w:firstLine="0" w:firstLineChars="0"/>
        <w:textAlignment w:val="auto"/>
        <w:outlineLvl w:val="1"/>
        <w:rPr>
          <w:rFonts w:hint="eastAsia" w:ascii="楷体" w:hAnsi="楷体" w:eastAsia="楷体" w:cs="楷体_GB2312"/>
          <w:bCs/>
          <w:sz w:val="32"/>
          <w:szCs w:val="32"/>
          <w:lang w:val="en-US" w:eastAsia="zh-CN"/>
        </w:rPr>
      </w:pPr>
      <w:bookmarkStart w:id="50" w:name="_Toc30758"/>
      <w:r>
        <w:rPr>
          <w:rFonts w:hint="eastAsia" w:ascii="楷体" w:hAnsi="楷体" w:eastAsia="楷体" w:cs="楷体_GB2312"/>
          <w:bCs/>
          <w:sz w:val="32"/>
          <w:szCs w:val="32"/>
          <w:lang w:val="en-US" w:eastAsia="zh-CN"/>
        </w:rPr>
        <w:t>分项绩效目标实现情况及指标分析</w:t>
      </w:r>
      <w:bookmarkEnd w:id="50"/>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1.综合监管能力不断加强（满分20分，得20分）</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数量指标（5分）：办理轻微违法免罚案件527件，免罚金额2537.5万元。开展跨部门“双随机”联合抽查528次，检查经营主体47540户，同比减少23%。通过“石监码”向6.5万家企业推送定制化风险提示与化解措施，促使高风险主体数量同比下降10%。</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质量指标（5分）：规范涉企行政执法，制定落实“三个清单”；科学实施“一个计划”；严格落实“两项制度”；推广运用“一个平台”，确保行政检查于法有据、严格规范、公正文明、精准高效。深化“多报合一”改革与集成企业数据填报“一件事”服务，年报公示率达到81.33%，疫苗生产、特种设备生产2个重点行业领域企业年报率达100%。创新推出信用修复“免申即享”政策，帮助58358户经营主体完成信用修复。</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 xml:space="preserve">时效指标（5分）：加强智慧监管信息化。搭建特种设备安全工作AI智能助手，实现各级监管人员和企业从业人员“遇事就问”“一问就懂”。开发上线“消费保障助手”，打通12345数据壁垒，实现消费维权纠纷掌上办理，投诉响应速度提升40%。 </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效益指标（5分）：拓展智慧监管手段，持续加强智慧监管平台的建设与运用。在全省率先开展多模态大模型本地化部署，形成可复制推广的实证案例库，获省委改革办全省通报推广。</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2.质量发展基础更加坚实（满分20分，得20分）</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数量指标（7分）：推进质量强市建设。开展市政府质量奖评选，授予9家单位组织奖、9人个人奖。推行设置首席质量官4964名，较上一年度增长78.3%。动态完善“六大标准体系”，新增绿色标准和乡村振兴两个子体系。组织企事业单位参与制修订国际标准5项，国家标准114项、行业标准43项、省级地方标准72项，发布市级地方标准20项。新增3家国家级标准化试点和3项河北省企业标准“领跑者”。</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质量指标（7分）：深化“助企引智”服务，促成55家企业与63位国际质量专家达成合作协议。强化公共服务质量监测，我市公共服务质量指数79.38，位列全省第1位、全国第18位。我市生物医药产业链被总局确定为跨区域质量强链联动项目。推动全市12个特色产业集群所在地政府与省级以上检验检测机构签署合作协议。高效办理11家企业“3C”免办申请。开展小微企业质量认证提升工作，108家企业新获质量、环境等体系认证证书240余张。</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效益指标（6分）：强化计量支撑作用。全市新建、提升、改造县级社会公用计量标准7项。组织开展“计量服务中小企业行”系列活动，帮助1021家企业、解决计量技术问题179个。</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3.知识产权保护与发展水平进一步提高（满分20分，得20分）</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 xml:space="preserve">数量指标（5分）：加强创新创造。全市新增注册商标23428件，有效注册商标总量达369537件；有效发明专利拥有量达23993件，万人发明专利拥有量22.55件，万人高价值发明专利8.86件。  </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质量指标（5分）：新增“行唐大枣”“灵寿金针菇”“赵县黄冠梨”3件地理标志保护产品，总量增至11件。“产研协同推动手机直连卫星芯片专利技术产业化”案例入选国家专利产业化优秀案例。全市数据知识产权证书75张。。</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时效指标（5分）：圆满完成首批国家知识产权强市建设示范城市建设任务。推动30余所高校完成存量专利建档盘点，累计盘点专利12628项，进度达95.73%；。</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效益指标（5分）：强化知识产权保护。高标准建设国家知识产权保护示范区，22项重点任务已全部完成。优化行政裁决办案程序，立案734件，结案712件。“自锁式超高强通胀膨胀螺栓”实用新型专利侵权纠纷案，入选2024年度全国知识产权行政保护十大典型案例。新增2家市级知识产权保护规范化培育市场。</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4.市场监督行政执法进一步增强（满分20分，得20分）</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数量指标（5分）：对全市1261家食品生产企业、3个重点区域、15个重点品类实施“一企一档”“一域一档”“一品一策”清单化管理。对12家医疗机构实施“行政+专家”风险评估，发现并处置质量风险370项。深入开展区域重点产品风险隐患排查，检查生产企业270家、销售单位1062家，立案查处45起。开展电动自行车产品质量全链整治，检查销售单位7189家次，立案55起。</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质量指标（5分）：开展制售假劣肉制品整治行动，查处违法案件133起。查办农村假冒伪劣食品违法案件584件，移送纪检监察机关问题线索4起。查处的“行唐县皇某某生产销售假冒红牛饮料案”，入选总局“农村假冒伪劣食品专项整治行动典型案例”。全市共抽样53241批次，完成检验46455批次，发现不合格（问题）931批次。组织筹建了河北省纺纱织造产品质量检验检测中心，开展区域纤维制品、民生纤维用品安全的检验监测共300批次，促进了河北纺纱产业高质量发展。</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时效指标（5分）：开展药品经营环节“清源”行动，查办案件54起。完成省级药品监督抽验任务702批次，任务完成率101.7%。上报药品不良反应监测报告20412份，每百万人口1918份。创新优化药品进口通关模式，完成药品进口业务12单，货值合计520余万元。</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效益指标（5分）：扎实推进安全生产治本攻坚三年行动，先后开展15项专项监督检查行动。开展电梯维保全覆盖抽查，发现并解决问题隐患4855条，对33家问题较多企业从重处罚，敦促10家单位注销了维保资质。持续加强旅游市场特种设备安全监管，检查企业40家，发现一般隐患21条，均已整改完毕。</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5.市场监督政务管理能力得到提升（满分20分，得20分）</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数量指标（5分）：全市查办不正当竞争案件23起，罚没款共计121.298万元。率先建立涉商业秘密案件“预鉴定、预评估”机制。制定《石家庄市推进全国商业秘密保护创新试点工作实施方案（2025—2027年）》，探索建立商业秘密互助维权基金。</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质量指标（5分）：加大扶持个体工商户发展力度，联合中国银行推出“名特优新贷”。商标受理窗口实现服务“零投诉”和满意度100%，被国家知识产权局通报表扬。两个“小个专”企业党支部被命名为河北省新兴领域党建示范点。</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时效指标（5分）：开展“‘石’产名品、誉美天下”创意直播。推动建立石家庄都市圈数字广告研究院。出台《石家庄市广告监管执法合规指引》。在全省率先搭建“监督检查与执法办案双向联动平台”。</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效益指标（5分）：查办民生领域案件2671起，罚没款合计3244.77万元。整治涉企违规收费，为企业退回违规收费668万余元。开展殡葬领域违法违规行为专项整治，立案71起，退还群众费用42余万元，罚没款合计1470.86万元。</w:t>
      </w:r>
    </w:p>
    <w:p>
      <w:pPr>
        <w:keepNext w:val="0"/>
        <w:keepLines w:val="0"/>
        <w:pageBreakBefore w:val="0"/>
        <w:numPr>
          <w:ilvl w:val="0"/>
          <w:numId w:val="3"/>
        </w:numPr>
        <w:kinsoku/>
        <w:wordWrap/>
        <w:overflowPunct/>
        <w:topLinePunct w:val="0"/>
        <w:autoSpaceDE/>
        <w:autoSpaceDN/>
        <w:bidi w:val="0"/>
        <w:spacing w:line="560" w:lineRule="exact"/>
        <w:ind w:firstLine="640" w:firstLineChars="200"/>
        <w:textAlignment w:val="auto"/>
        <w:outlineLvl w:val="0"/>
        <w:rPr>
          <w:rFonts w:hint="eastAsia" w:ascii="黑体" w:hAnsi="黑体" w:eastAsia="黑体"/>
          <w:sz w:val="32"/>
          <w:szCs w:val="32"/>
        </w:rPr>
      </w:pPr>
      <w:bookmarkStart w:id="51" w:name="_Toc18570"/>
      <w:r>
        <w:rPr>
          <w:rFonts w:hint="eastAsia" w:ascii="黑体" w:hAnsi="黑体" w:eastAsia="黑体"/>
          <w:sz w:val="32"/>
          <w:szCs w:val="32"/>
        </w:rPr>
        <w:t>评价结论和评价等级</w:t>
      </w:r>
      <w:bookmarkEnd w:id="51"/>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2025年，我局在市政府领导下，按照职能定位，主动适应新常态，加大服务发展力度，充分发挥职能作用，各项工作取得新成效。一是我局</w:t>
      </w:r>
      <w:bookmarkStart w:id="64" w:name="_GoBack"/>
      <w:bookmarkEnd w:id="64"/>
      <w:r>
        <w:rPr>
          <w:rFonts w:hint="eastAsia" w:ascii="仿宋" w:hAnsi="仿宋" w:eastAsia="仿宋"/>
          <w:b w:val="0"/>
          <w:bCs w:val="0"/>
          <w:sz w:val="32"/>
          <w:szCs w:val="32"/>
          <w:lang w:val="en-US" w:eastAsia="zh-CN"/>
        </w:rPr>
        <w:t>严格落实基层党建各项制度，不断加强政治理论学习，持续抓好干部队伍建设。二是持续优化外资注册工作，深入开展“双随机、一公开”监督检查。三是进一步加强食品、药品和医疗器械监管，严格质量监督和疫情防控。</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根据部门职责定位和各项工作履职情况进行综合评价，我局综合自评得</w:t>
      </w:r>
      <w:r>
        <w:rPr>
          <w:rFonts w:hint="eastAsia" w:ascii="仿宋" w:hAnsi="仿宋" w:eastAsia="仿宋"/>
          <w:b w:val="0"/>
          <w:bCs w:val="0"/>
          <w:sz w:val="32"/>
          <w:szCs w:val="32"/>
          <w:highlight w:val="none"/>
          <w:lang w:val="en-US" w:eastAsia="zh-CN"/>
        </w:rPr>
        <w:t>分为98.29分，</w:t>
      </w:r>
      <w:r>
        <w:rPr>
          <w:rFonts w:hint="eastAsia" w:ascii="仿宋" w:hAnsi="仿宋" w:eastAsia="仿宋"/>
          <w:b w:val="0"/>
          <w:bCs w:val="0"/>
          <w:sz w:val="32"/>
          <w:szCs w:val="32"/>
          <w:lang w:val="en-US" w:eastAsia="zh-CN"/>
        </w:rPr>
        <w:t>各项工作产出、效益及满意度均基本实现年初既定目标，较为圆满的完成了年度任务，此次部门整体支出综合绩效评价等级为“优秀”。</w:t>
      </w:r>
    </w:p>
    <w:p>
      <w:pPr>
        <w:keepNext w:val="0"/>
        <w:keepLines w:val="0"/>
        <w:pageBreakBefore w:val="0"/>
        <w:kinsoku/>
        <w:wordWrap/>
        <w:overflowPunct/>
        <w:topLinePunct w:val="0"/>
        <w:autoSpaceDE/>
        <w:autoSpaceDN/>
        <w:bidi w:val="0"/>
        <w:spacing w:line="560" w:lineRule="exact"/>
        <w:ind w:firstLine="640" w:firstLineChars="200"/>
        <w:textAlignment w:val="auto"/>
        <w:outlineLvl w:val="0"/>
        <w:rPr>
          <w:rFonts w:ascii="黑体" w:hAnsi="黑体" w:eastAsia="黑体"/>
          <w:sz w:val="32"/>
          <w:szCs w:val="32"/>
        </w:rPr>
      </w:pPr>
      <w:bookmarkStart w:id="52" w:name="_Toc26657"/>
      <w:r>
        <w:rPr>
          <w:rFonts w:hint="eastAsia" w:ascii="黑体" w:hAnsi="黑体" w:eastAsia="黑体"/>
          <w:sz w:val="32"/>
          <w:szCs w:val="32"/>
        </w:rPr>
        <w:t>五、存在的问题及改进措施</w:t>
      </w:r>
      <w:bookmarkEnd w:id="52"/>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1"/>
        <w:rPr>
          <w:rFonts w:hint="eastAsia" w:ascii="楷体" w:hAnsi="楷体" w:eastAsia="楷体" w:cs="楷体_GB2312"/>
          <w:bCs/>
          <w:sz w:val="32"/>
          <w:szCs w:val="32"/>
          <w:lang w:val="en-US" w:eastAsia="zh-CN"/>
        </w:rPr>
      </w:pPr>
      <w:bookmarkStart w:id="53" w:name="_Toc3066"/>
      <w:r>
        <w:rPr>
          <w:rFonts w:hint="eastAsia" w:ascii="楷体" w:hAnsi="楷体" w:eastAsia="楷体" w:cs="楷体_GB2312"/>
          <w:bCs/>
          <w:sz w:val="32"/>
          <w:szCs w:val="32"/>
          <w:lang w:val="en-US" w:eastAsia="zh-CN"/>
        </w:rPr>
        <w:t>（一）存在的主要问题</w:t>
      </w:r>
      <w:bookmarkEnd w:id="53"/>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bookmarkStart w:id="54" w:name="_Toc6272"/>
      <w:r>
        <w:rPr>
          <w:rFonts w:hint="eastAsia" w:ascii="仿宋" w:hAnsi="仿宋" w:eastAsia="仿宋"/>
          <w:b w:val="0"/>
          <w:bCs w:val="0"/>
          <w:sz w:val="32"/>
          <w:szCs w:val="32"/>
          <w:lang w:val="en-US" w:eastAsia="zh-CN"/>
        </w:rPr>
        <w:t>1.个别项目目标和指标设置简化</w:t>
      </w:r>
      <w:bookmarkEnd w:id="54"/>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通过绩效自评，反映出在编制预算设立绩效目标时不能完全体现某一专项的价值与预期结果，不能充分达到全面完整、科学合理。</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bookmarkStart w:id="55" w:name="_Toc19175"/>
      <w:r>
        <w:rPr>
          <w:rFonts w:hint="eastAsia" w:ascii="仿宋" w:hAnsi="仿宋" w:eastAsia="仿宋"/>
          <w:b w:val="0"/>
          <w:bCs w:val="0"/>
          <w:sz w:val="32"/>
          <w:szCs w:val="32"/>
          <w:lang w:val="en-US" w:eastAsia="zh-CN"/>
        </w:rPr>
        <w:t>2</w:t>
      </w:r>
      <w:bookmarkStart w:id="56" w:name="_Toc11773"/>
      <w:bookmarkStart w:id="57" w:name="_Toc70582278"/>
      <w:r>
        <w:rPr>
          <w:rFonts w:hint="eastAsia" w:ascii="仿宋" w:hAnsi="仿宋" w:eastAsia="仿宋"/>
          <w:b w:val="0"/>
          <w:bCs w:val="0"/>
          <w:sz w:val="32"/>
          <w:szCs w:val="32"/>
          <w:lang w:val="en-US" w:eastAsia="zh-CN"/>
        </w:rPr>
        <w:t>.部门监督检查力度有待加强</w:t>
      </w:r>
      <w:bookmarkEnd w:id="55"/>
      <w:bookmarkEnd w:id="56"/>
      <w:bookmarkEnd w:id="57"/>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default" w:ascii="仿宋" w:hAnsi="仿宋" w:eastAsia="仿宋"/>
          <w:b w:val="0"/>
          <w:bCs w:val="0"/>
          <w:sz w:val="32"/>
          <w:szCs w:val="32"/>
          <w:lang w:val="en-US" w:eastAsia="zh-CN"/>
        </w:rPr>
      </w:pPr>
      <w:r>
        <w:rPr>
          <w:rFonts w:hint="eastAsia" w:ascii="仿宋" w:hAnsi="仿宋" w:eastAsia="仿宋"/>
          <w:b w:val="0"/>
          <w:bCs w:val="0"/>
          <w:sz w:val="32"/>
          <w:szCs w:val="32"/>
          <w:lang w:val="en-US" w:eastAsia="zh-CN"/>
        </w:rPr>
        <w:t>部门结合部门实际建立了工程项目监督管理制度，并按照制度开展了项目各环节的监督检查工作。但实际了解发现，部门在个别项目中监督检查力度不够，未及时跟踪项目的实施情况，项目监督检查工作有待加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1"/>
        <w:rPr>
          <w:rFonts w:hint="eastAsia" w:ascii="楷体" w:hAnsi="楷体" w:eastAsia="楷体" w:cs="楷体_GB2312"/>
          <w:bCs/>
          <w:sz w:val="32"/>
          <w:szCs w:val="32"/>
          <w:lang w:val="en-US" w:eastAsia="zh-CN"/>
        </w:rPr>
      </w:pPr>
      <w:bookmarkStart w:id="58" w:name="_Toc11063"/>
      <w:r>
        <w:rPr>
          <w:rFonts w:hint="eastAsia" w:ascii="楷体" w:hAnsi="楷体" w:eastAsia="楷体" w:cs="楷体_GB2312"/>
          <w:bCs/>
          <w:sz w:val="32"/>
          <w:szCs w:val="32"/>
          <w:lang w:val="en-US" w:eastAsia="zh-CN"/>
        </w:rPr>
        <w:t>（二）针对问题提出具体的改进措施或建议</w:t>
      </w:r>
      <w:bookmarkEnd w:id="58"/>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bookmarkStart w:id="59" w:name="_Toc25961"/>
      <w:r>
        <w:rPr>
          <w:rFonts w:hint="eastAsia" w:ascii="仿宋" w:hAnsi="仿宋" w:eastAsia="仿宋"/>
          <w:b w:val="0"/>
          <w:bCs w:val="0"/>
          <w:sz w:val="32"/>
          <w:szCs w:val="32"/>
          <w:lang w:val="en-US" w:eastAsia="zh-CN"/>
        </w:rPr>
        <w:t>1.科学设定绩效目标和指标</w:t>
      </w:r>
      <w:bookmarkEnd w:id="59"/>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我单位要加强绩效目标的设定，将绩效目标做实，做到项目绩效目标全覆盖，最终实现部门整体绩效目标全覆盖，同时在设定绩效指标值注意细化量化，便于对项目进行监控和考核。在实际操作中，应建立全面规范的绩效指标体系，依据部门职责和年度工作重点，设定科学、合理、可行的年度绩效目标、绩效指标。</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bookmarkStart w:id="60" w:name="_Toc8286"/>
      <w:r>
        <w:rPr>
          <w:rFonts w:hint="eastAsia" w:ascii="仿宋" w:hAnsi="仿宋" w:eastAsia="仿宋"/>
          <w:b w:val="0"/>
          <w:bCs w:val="0"/>
          <w:sz w:val="32"/>
          <w:szCs w:val="32"/>
          <w:lang w:val="en-US" w:eastAsia="zh-CN"/>
        </w:rPr>
        <w:t>2</w:t>
      </w:r>
      <w:bookmarkStart w:id="61" w:name="_Toc70582285"/>
      <w:bookmarkStart w:id="62" w:name="_Toc18475"/>
      <w:r>
        <w:rPr>
          <w:rFonts w:hint="eastAsia" w:ascii="仿宋" w:hAnsi="仿宋" w:eastAsia="仿宋"/>
          <w:b w:val="0"/>
          <w:bCs w:val="0"/>
          <w:sz w:val="32"/>
          <w:szCs w:val="32"/>
          <w:lang w:val="en-US" w:eastAsia="zh-CN"/>
        </w:rPr>
        <w:t>.加强项目管理，完善项目监督工作</w:t>
      </w:r>
      <w:bookmarkEnd w:id="60"/>
      <w:bookmarkEnd w:id="61"/>
      <w:bookmarkEnd w:id="62"/>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部门应进一步加强对项目实施的管理，加强对项目实施全过程的监管，做到事前计划合理、事中执行监管有力、事后评价及时有效反馈。同时建立项目责任体系，落实执行责任制，督促、指导各科室加强项目监管工作，确定项目的负责人、执行科室、项目建设周期、并制定具体的执行计划，按计划开展项目工作，保证项目的顺利完成。</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default" w:ascii="仿宋" w:hAnsi="仿宋" w:eastAsia="仿宋"/>
          <w:b w:val="0"/>
          <w:bCs w:val="0"/>
          <w:sz w:val="32"/>
          <w:szCs w:val="32"/>
          <w:lang w:val="en-US" w:eastAsia="zh-CN"/>
        </w:rPr>
      </w:pPr>
      <w:r>
        <w:rPr>
          <w:rFonts w:hint="eastAsia" w:ascii="仿宋" w:hAnsi="仿宋" w:eastAsia="仿宋"/>
          <w:b w:val="0"/>
          <w:bCs w:val="0"/>
          <w:sz w:val="32"/>
          <w:szCs w:val="32"/>
          <w:lang w:val="en-US" w:eastAsia="zh-CN"/>
        </w:rPr>
        <w:t>在项目执行中开展日常监督检查工作，对项目进行有效监控，并对检查过程中发现的问题及时提出督促整改意见，做到项目及时跟踪处理。同时，要加强项目工作规范性，完善工作底稿、检查资料的收集和保存制度，做好资料备份工作，以便对项目情况进行反馈。</w:t>
      </w:r>
    </w:p>
    <w:p>
      <w:pPr>
        <w:keepNext w:val="0"/>
        <w:keepLines w:val="0"/>
        <w:pageBreakBefore w:val="0"/>
        <w:kinsoku/>
        <w:wordWrap/>
        <w:overflowPunct/>
        <w:topLinePunct w:val="0"/>
        <w:autoSpaceDE/>
        <w:autoSpaceDN/>
        <w:bidi w:val="0"/>
        <w:spacing w:line="560" w:lineRule="exact"/>
        <w:ind w:firstLine="640" w:firstLineChars="200"/>
        <w:textAlignment w:val="auto"/>
        <w:outlineLvl w:val="0"/>
        <w:rPr>
          <w:rFonts w:hint="eastAsia" w:ascii="黑体" w:hAnsi="黑体" w:eastAsia="黑体"/>
          <w:sz w:val="32"/>
          <w:szCs w:val="32"/>
        </w:rPr>
      </w:pPr>
      <w:bookmarkStart w:id="63" w:name="_Toc530"/>
      <w:r>
        <w:rPr>
          <w:rFonts w:hint="eastAsia" w:ascii="黑体" w:hAnsi="黑体" w:eastAsia="黑体"/>
          <w:sz w:val="32"/>
          <w:szCs w:val="32"/>
        </w:rPr>
        <w:t>六、评价工作组人员名单及签字（姓名、工作单位、职务、职称）</w:t>
      </w:r>
      <w:bookmarkEnd w:id="63"/>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组 长：董翠娟，石家庄市市场监督管理局科技和财务科科长。</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成 员：张博，石家庄市市场监督管理局科技和财务科副科长。</w:t>
      </w:r>
    </w:p>
    <w:p>
      <w:pPr>
        <w:pStyle w:val="2"/>
        <w:ind w:left="0" w:leftChars="0" w:firstLine="640" w:firstLineChars="200"/>
        <w:rPr>
          <w:rFonts w:hint="eastAsia"/>
          <w:lang w:val="en-US" w:eastAsia="zh-CN"/>
        </w:rPr>
      </w:pPr>
      <w:r>
        <w:rPr>
          <w:rFonts w:hint="eastAsia" w:ascii="仿宋" w:hAnsi="仿宋" w:eastAsia="仿宋"/>
          <w:b w:val="0"/>
          <w:bCs w:val="0"/>
          <w:sz w:val="32"/>
          <w:szCs w:val="32"/>
          <w:lang w:val="en-US" w:eastAsia="zh-CN"/>
        </w:rPr>
        <w:t>成 员：项目实施相关科室负责人。</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outlineLvl w:val="1"/>
        <w:rPr>
          <w:rFonts w:hint="eastAsia" w:ascii="仿宋" w:hAnsi="仿宋" w:eastAsia="仿宋"/>
          <w:b w:val="0"/>
          <w:bCs w:val="0"/>
          <w:sz w:val="32"/>
          <w:szCs w:val="32"/>
          <w:lang w:val="en-US" w:eastAsia="zh-CN"/>
        </w:rPr>
      </w:pPr>
    </w:p>
    <w:p>
      <w:pPr>
        <w:pStyle w:val="2"/>
        <w:rPr>
          <w:rFonts w:hint="eastAsia" w:ascii="仿宋" w:hAnsi="仿宋" w:eastAsia="仿宋"/>
          <w:b w:val="0"/>
          <w:bCs w:val="0"/>
          <w:sz w:val="32"/>
          <w:szCs w:val="32"/>
          <w:lang w:val="en-US" w:eastAsia="zh-CN"/>
        </w:rPr>
      </w:pPr>
    </w:p>
    <w:p>
      <w:pPr>
        <w:pStyle w:val="2"/>
        <w:rPr>
          <w:rFonts w:hint="eastAsia" w:ascii="仿宋" w:hAnsi="仿宋" w:eastAsia="仿宋"/>
          <w:b w:val="0"/>
          <w:bCs w:val="0"/>
          <w:sz w:val="32"/>
          <w:szCs w:val="32"/>
          <w:lang w:val="en-US" w:eastAsia="zh-CN"/>
        </w:rPr>
      </w:pPr>
    </w:p>
    <w:p>
      <w:pPr>
        <w:widowControl w:val="0"/>
        <w:wordWrap/>
        <w:adjustRightInd/>
        <w:snapToGrid w:val="0"/>
        <w:spacing w:line="560" w:lineRule="exact"/>
        <w:ind w:right="0" w:firstLine="640" w:firstLineChars="200"/>
        <w:jc w:val="right"/>
        <w:textAlignment w:val="auto"/>
        <w:outlineLvl w:val="9"/>
        <w:rPr>
          <w:rFonts w:hint="eastAsia" w:ascii="仿宋" w:hAnsi="仿宋" w:eastAsia="仿宋" w:cs="仿宋"/>
          <w:b w:val="0"/>
          <w:bCs w:val="0"/>
          <w:sz w:val="32"/>
          <w:szCs w:val="32"/>
          <w:highlight w:val="none"/>
          <w:lang w:val="en-US" w:eastAsia="zh-CN"/>
        </w:rPr>
      </w:pPr>
      <w:r>
        <w:rPr>
          <w:rFonts w:hint="eastAsia" w:ascii="仿宋" w:hAnsi="仿宋" w:eastAsia="仿宋" w:cs="仿宋"/>
          <w:b w:val="0"/>
          <w:bCs w:val="0"/>
          <w:sz w:val="32"/>
          <w:szCs w:val="32"/>
          <w:highlight w:val="none"/>
          <w:lang w:val="en-US" w:eastAsia="zh-CN"/>
        </w:rPr>
        <w:t>石家庄市市场监督管理局</w:t>
      </w:r>
    </w:p>
    <w:p>
      <w:pPr>
        <w:widowControl w:val="0"/>
        <w:wordWrap/>
        <w:adjustRightInd/>
        <w:snapToGrid w:val="0"/>
        <w:spacing w:line="560" w:lineRule="exact"/>
        <w:ind w:right="0" w:firstLine="640" w:firstLineChars="200"/>
        <w:jc w:val="center"/>
        <w:textAlignment w:val="auto"/>
        <w:outlineLvl w:val="9"/>
        <w:rPr>
          <w:rFonts w:hint="eastAsia"/>
          <w:lang w:eastAsia="zh-CN"/>
        </w:rPr>
      </w:pPr>
      <w:r>
        <w:rPr>
          <w:rFonts w:hint="eastAsia" w:ascii="仿宋" w:hAnsi="仿宋" w:eastAsia="仿宋" w:cs="仿宋"/>
          <w:b w:val="0"/>
          <w:bCs w:val="0"/>
          <w:sz w:val="32"/>
          <w:szCs w:val="32"/>
          <w:highlight w:val="none"/>
          <w:lang w:val="en-US" w:eastAsia="zh-CN"/>
        </w:rPr>
        <w:t xml:space="preserve">                              2026年4月23日</w:t>
      </w:r>
    </w:p>
    <w:sectPr>
      <w:footerReference r:id="rId4" w:type="default"/>
      <w:pgSz w:w="11906" w:h="16838"/>
      <w:pgMar w:top="1440" w:right="1474" w:bottom="1440" w:left="1587" w:header="851" w:footer="992" w:gutter="0"/>
      <w:pgNumType w:fmt="decimal" w:start="1"/>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01"/>
    <w:family w:val="auto"/>
    <w:pitch w:val="default"/>
    <w:sig w:usb0="00000000" w:usb1="00000000" w:usb2="00000009" w:usb3="00000000" w:csb0="400001FF" w:csb1="FFFF0000"/>
  </w:font>
  <w:font w:name="宋体">
    <w:altName w:val="方正书宋_GBK"/>
    <w:panose1 w:val="00000000000000000000"/>
    <w:charset w:val="86"/>
    <w:family w:val="auto"/>
    <w:pitch w:val="default"/>
    <w:sig w:usb0="00000000" w:usb1="00000000" w:usb2="00000000" w:usb3="00000000" w:csb0="00000000" w:csb1="00000000"/>
  </w:font>
  <w:font w:name="Wingdings">
    <w:altName w:val="Noto Music"/>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Noto Music"/>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Cambria">
    <w:altName w:val="Noto Sans Syriac Eastern"/>
    <w:panose1 w:val="02040503050406030204"/>
    <w:charset w:val="00"/>
    <w:family w:val="roman"/>
    <w:pitch w:val="default"/>
    <w:sig w:usb0="00000000" w:usb1="00000000" w:usb2="02000000" w:usb3="00000000" w:csb0="2000019F" w:csb1="00000000"/>
  </w:font>
  <w:font w:name="Noto Sans Syriac Eastern">
    <w:panose1 w:val="02040503050306020203"/>
    <w:charset w:val="86"/>
    <w:family w:val="auto"/>
    <w:pitch w:val="default"/>
    <w:sig w:usb0="00000000" w:usb1="00000000" w:usb2="00000080" w:usb3="00000000" w:csb0="203E0161" w:csb1="D7FF0000"/>
  </w:font>
  <w:font w:name="方正仿宋_GBK">
    <w:panose1 w:val="02000000000000000000"/>
    <w:charset w:val="86"/>
    <w:family w:val="auto"/>
    <w:pitch w:val="default"/>
    <w:sig w:usb0="00000001" w:usb1="08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仿宋_GB2312">
    <w:altName w:val="方正仿宋_GBK"/>
    <w:panose1 w:val="02010609030101010101"/>
    <w:charset w:val="86"/>
    <w:family w:val="modern"/>
    <w:pitch w:val="default"/>
    <w:sig w:usb0="00000000" w:usb1="00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楷体">
    <w:altName w:val="方正楷体_GBK"/>
    <w:panose1 w:val="02010609060101010101"/>
    <w:charset w:val="86"/>
    <w:family w:val="modern"/>
    <w:pitch w:val="default"/>
    <w:sig w:usb0="00000000" w:usb1="00000000" w:usb2="00000016" w:usb3="00000000" w:csb0="00040001" w:csb1="00000000"/>
  </w:font>
  <w:font w:name="方正楷体_GBK">
    <w:panose1 w:val="02000000000000000000"/>
    <w:charset w:val="86"/>
    <w:family w:val="auto"/>
    <w:pitch w:val="default"/>
    <w:sig w:usb0="00000001" w:usb1="08000000" w:usb2="00000000" w:usb3="00000000" w:csb0="00040000" w:csb1="00000000"/>
  </w:font>
  <w:font w:name="楷体_GB2312">
    <w:altName w:val="方正楷体_GBK"/>
    <w:panose1 w:val="02010609030101010101"/>
    <w:charset w:val="86"/>
    <w:family w:val="auto"/>
    <w:pitch w:val="default"/>
    <w:sig w:usb0="00000000" w:usb1="00000000" w:usb2="00000000" w:usb3="00000000" w:csb0="00040000" w:csb1="00000000"/>
  </w:font>
  <w:font w:name="华文楷体">
    <w:altName w:val="方正楷体_GBK"/>
    <w:panose1 w:val="02010600040101010101"/>
    <w:charset w:val="86"/>
    <w:family w:val="auto"/>
    <w:pitch w:val="default"/>
    <w:sig w:usb0="00000000" w:usb1="00000000" w:usb2="00000010" w:usb3="00000000" w:csb0="0004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shape id="Quad Arrow 3073" o:spid="_x0000_s4098" o:spt="202" type="#_x0000_t202" style="position:absolute;left:0pt;margin-left:201.1pt;margin-top:-6.05pt;height:17.7pt;width:41.5pt;mso-position-horizontal-relative:margin;z-index:251659264;mso-width-relative:page;mso-height-relative:page;" filled="f" stroked="f" coordsize="21600,21600">
          <v:path/>
          <v:fill on="f" focussize="0,0"/>
          <v:stroke on="f"/>
          <v:imagedata o:title=""/>
          <o:lock v:ext="edit" aspectratio="f"/>
          <v:textbox inset="0mm,0mm,0mm,0mm">
            <w:txbxContent>
              <w:p>
                <w:pPr>
                  <w:snapToGrid w:val="0"/>
                  <w:rPr>
                    <w:rFonts w:hint="eastAsia" w:eastAsia="宋体"/>
                    <w:sz w:val="24"/>
                    <w:szCs w:val="36"/>
                    <w:lang w:val="en-US" w:eastAsia="zh-CN"/>
                  </w:rPr>
                </w:pPr>
              </w:p>
            </w:txbxContent>
          </v:textbox>
        </v:shape>
      </w:pict>
    </w:r>
    <w:r>
      <w:rPr>
        <w:sz w:val="18"/>
      </w:rPr>
      <w:pict>
        <v:shape id="_x0000_s4100" o:spid="_x0000_s4100"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pStyle w:val="6"/>
                </w:pPr>
                <w:r>
                  <w:fldChar w:fldCharType="begin"/>
                </w:r>
                <w:r>
                  <w:instrText xml:space="preserve"> PAGE  \* MERGEFORMAT </w:instrText>
                </w:r>
                <w:r>
                  <w:fldChar w:fldCharType="separate"/>
                </w:r>
                <w:r>
                  <w:t>- 1 -</w:t>
                </w:r>
                <w: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1E3BFB1"/>
    <w:multiLevelType w:val="singleLevel"/>
    <w:tmpl w:val="91E3BFB1"/>
    <w:lvl w:ilvl="0" w:tentative="0">
      <w:start w:val="2"/>
      <w:numFmt w:val="chineseCounting"/>
      <w:suff w:val="nothing"/>
      <w:lvlText w:val="（%1）"/>
      <w:lvlJc w:val="left"/>
      <w:pPr>
        <w:ind w:left="642" w:leftChars="0" w:firstLine="0" w:firstLineChars="0"/>
      </w:pPr>
      <w:rPr>
        <w:rFonts w:hint="eastAsia"/>
      </w:rPr>
    </w:lvl>
  </w:abstractNum>
  <w:abstractNum w:abstractNumId="1">
    <w:nsid w:val="BAF8E96E"/>
    <w:multiLevelType w:val="singleLevel"/>
    <w:tmpl w:val="BAF8E96E"/>
    <w:lvl w:ilvl="0" w:tentative="0">
      <w:start w:val="2"/>
      <w:numFmt w:val="decimal"/>
      <w:suff w:val="nothing"/>
      <w:lvlText w:val="（%1）"/>
      <w:lvlJc w:val="left"/>
    </w:lvl>
  </w:abstractNum>
  <w:abstractNum w:abstractNumId="2">
    <w:nsid w:val="BDAA2C1B"/>
    <w:multiLevelType w:val="singleLevel"/>
    <w:tmpl w:val="BDAA2C1B"/>
    <w:lvl w:ilvl="0" w:tentative="0">
      <w:start w:val="4"/>
      <w:numFmt w:val="chineseCounting"/>
      <w:suff w:val="nothing"/>
      <w:lvlText w:val="%1、"/>
      <w:lvlJc w:val="left"/>
      <w:rPr>
        <w:rFonts w:hint="eastAsia"/>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NTEzOTVlMTNmMTM3ODk1NDJjMjZlZDc4M2I0ZTVjZDkifQ=="/>
  </w:docVars>
  <w:rsids>
    <w:rsidRoot w:val="0EBD2122"/>
    <w:rsid w:val="000B0260"/>
    <w:rsid w:val="001E21B6"/>
    <w:rsid w:val="007E6C1F"/>
    <w:rsid w:val="00956A93"/>
    <w:rsid w:val="009E575C"/>
    <w:rsid w:val="00AF167E"/>
    <w:rsid w:val="00AF566A"/>
    <w:rsid w:val="00B478EA"/>
    <w:rsid w:val="00B6553A"/>
    <w:rsid w:val="00BC6576"/>
    <w:rsid w:val="00CE06BA"/>
    <w:rsid w:val="00F441CC"/>
    <w:rsid w:val="01B104CA"/>
    <w:rsid w:val="02106AB0"/>
    <w:rsid w:val="02B43A28"/>
    <w:rsid w:val="039E635A"/>
    <w:rsid w:val="04013E41"/>
    <w:rsid w:val="04425FE9"/>
    <w:rsid w:val="046F331E"/>
    <w:rsid w:val="04EE2FAF"/>
    <w:rsid w:val="05B44CC5"/>
    <w:rsid w:val="07956271"/>
    <w:rsid w:val="087846CF"/>
    <w:rsid w:val="08EA6F99"/>
    <w:rsid w:val="092730A7"/>
    <w:rsid w:val="09721397"/>
    <w:rsid w:val="09D41DD9"/>
    <w:rsid w:val="0A670558"/>
    <w:rsid w:val="0B00262C"/>
    <w:rsid w:val="0BB63BED"/>
    <w:rsid w:val="0BE16859"/>
    <w:rsid w:val="0CAD315B"/>
    <w:rsid w:val="0D4234FE"/>
    <w:rsid w:val="0DC6552A"/>
    <w:rsid w:val="0EB97A43"/>
    <w:rsid w:val="0EBD2122"/>
    <w:rsid w:val="0EFD592E"/>
    <w:rsid w:val="0F214EAE"/>
    <w:rsid w:val="0F663D0F"/>
    <w:rsid w:val="0FCC5DB0"/>
    <w:rsid w:val="100002BF"/>
    <w:rsid w:val="106A6FF4"/>
    <w:rsid w:val="111E393A"/>
    <w:rsid w:val="11B71E6A"/>
    <w:rsid w:val="12CF313E"/>
    <w:rsid w:val="139D148E"/>
    <w:rsid w:val="161533B2"/>
    <w:rsid w:val="16677B31"/>
    <w:rsid w:val="17563E2E"/>
    <w:rsid w:val="1783099B"/>
    <w:rsid w:val="17BC29FD"/>
    <w:rsid w:val="190B50EC"/>
    <w:rsid w:val="191F64A1"/>
    <w:rsid w:val="195C5947"/>
    <w:rsid w:val="199E0A19"/>
    <w:rsid w:val="19A22C52"/>
    <w:rsid w:val="19D379B8"/>
    <w:rsid w:val="19F9760C"/>
    <w:rsid w:val="1AAF0063"/>
    <w:rsid w:val="1B387BCB"/>
    <w:rsid w:val="1B662AAD"/>
    <w:rsid w:val="1BB03A29"/>
    <w:rsid w:val="1BE140DE"/>
    <w:rsid w:val="1BEA548C"/>
    <w:rsid w:val="1C443DE2"/>
    <w:rsid w:val="1CA44EAD"/>
    <w:rsid w:val="1DCA3115"/>
    <w:rsid w:val="1E432C32"/>
    <w:rsid w:val="1E48649A"/>
    <w:rsid w:val="1E82744F"/>
    <w:rsid w:val="1EA638ED"/>
    <w:rsid w:val="1F3D7825"/>
    <w:rsid w:val="1FD71536"/>
    <w:rsid w:val="20124FB2"/>
    <w:rsid w:val="21381AA4"/>
    <w:rsid w:val="216611E5"/>
    <w:rsid w:val="21943950"/>
    <w:rsid w:val="2268710B"/>
    <w:rsid w:val="22D447A0"/>
    <w:rsid w:val="23AD1279"/>
    <w:rsid w:val="248C197D"/>
    <w:rsid w:val="249436DC"/>
    <w:rsid w:val="24C148B0"/>
    <w:rsid w:val="24D82326"/>
    <w:rsid w:val="250C1FD0"/>
    <w:rsid w:val="252959AF"/>
    <w:rsid w:val="2580476C"/>
    <w:rsid w:val="25B82157"/>
    <w:rsid w:val="26BE554B"/>
    <w:rsid w:val="26D46B1D"/>
    <w:rsid w:val="26E70EE5"/>
    <w:rsid w:val="27402404"/>
    <w:rsid w:val="277A6671"/>
    <w:rsid w:val="27BA12A7"/>
    <w:rsid w:val="28243AD4"/>
    <w:rsid w:val="28EB2539"/>
    <w:rsid w:val="292D35B7"/>
    <w:rsid w:val="293B3E77"/>
    <w:rsid w:val="2ABE4C3D"/>
    <w:rsid w:val="2B652B5F"/>
    <w:rsid w:val="2BBD4024"/>
    <w:rsid w:val="2E7B3D22"/>
    <w:rsid w:val="2E81758A"/>
    <w:rsid w:val="2F0E5EC8"/>
    <w:rsid w:val="2F1C30A3"/>
    <w:rsid w:val="2F7B49EC"/>
    <w:rsid w:val="2FE73D65"/>
    <w:rsid w:val="30956157"/>
    <w:rsid w:val="31861927"/>
    <w:rsid w:val="32933D30"/>
    <w:rsid w:val="334A4B46"/>
    <w:rsid w:val="337E0A1E"/>
    <w:rsid w:val="33CA6491"/>
    <w:rsid w:val="33EB6CFF"/>
    <w:rsid w:val="34A23D01"/>
    <w:rsid w:val="356674DA"/>
    <w:rsid w:val="357961FE"/>
    <w:rsid w:val="359963AD"/>
    <w:rsid w:val="35A12947"/>
    <w:rsid w:val="367C51E8"/>
    <w:rsid w:val="37387040"/>
    <w:rsid w:val="37E4538F"/>
    <w:rsid w:val="38A0235A"/>
    <w:rsid w:val="392B71B5"/>
    <w:rsid w:val="39673821"/>
    <w:rsid w:val="3B2E4FD7"/>
    <w:rsid w:val="3B624D6E"/>
    <w:rsid w:val="3B625C0A"/>
    <w:rsid w:val="3BDF2AB5"/>
    <w:rsid w:val="3CEE1963"/>
    <w:rsid w:val="3CF03B2D"/>
    <w:rsid w:val="3DB42E7B"/>
    <w:rsid w:val="3EC139D3"/>
    <w:rsid w:val="3F3FD21A"/>
    <w:rsid w:val="3F7153F9"/>
    <w:rsid w:val="3F9259DE"/>
    <w:rsid w:val="3F963DEC"/>
    <w:rsid w:val="3FC4377B"/>
    <w:rsid w:val="41920C6E"/>
    <w:rsid w:val="427174BE"/>
    <w:rsid w:val="42C8103A"/>
    <w:rsid w:val="430A11BE"/>
    <w:rsid w:val="43454BD3"/>
    <w:rsid w:val="438D5F05"/>
    <w:rsid w:val="43BB6C43"/>
    <w:rsid w:val="44E228CA"/>
    <w:rsid w:val="453F4F45"/>
    <w:rsid w:val="45A6429F"/>
    <w:rsid w:val="45AE34DC"/>
    <w:rsid w:val="467B5E7C"/>
    <w:rsid w:val="46D82784"/>
    <w:rsid w:val="480734E2"/>
    <w:rsid w:val="48C621F7"/>
    <w:rsid w:val="490E65AA"/>
    <w:rsid w:val="49295C0D"/>
    <w:rsid w:val="49695393"/>
    <w:rsid w:val="49F033BE"/>
    <w:rsid w:val="4AA9052E"/>
    <w:rsid w:val="4B666118"/>
    <w:rsid w:val="4BAA33B4"/>
    <w:rsid w:val="4C426C15"/>
    <w:rsid w:val="4C6205A3"/>
    <w:rsid w:val="4C7958ED"/>
    <w:rsid w:val="4C9C27FE"/>
    <w:rsid w:val="4DB35F98"/>
    <w:rsid w:val="4E7D78FA"/>
    <w:rsid w:val="4E8E4685"/>
    <w:rsid w:val="4EA84268"/>
    <w:rsid w:val="4EB513C3"/>
    <w:rsid w:val="4ED9538A"/>
    <w:rsid w:val="4F1A33B7"/>
    <w:rsid w:val="4F813436"/>
    <w:rsid w:val="502918AA"/>
    <w:rsid w:val="50744D49"/>
    <w:rsid w:val="512260B4"/>
    <w:rsid w:val="517D19DC"/>
    <w:rsid w:val="51EC4140"/>
    <w:rsid w:val="52BD6ACB"/>
    <w:rsid w:val="547F58B6"/>
    <w:rsid w:val="55537534"/>
    <w:rsid w:val="55E42029"/>
    <w:rsid w:val="561A74F1"/>
    <w:rsid w:val="56DE2088"/>
    <w:rsid w:val="572413A6"/>
    <w:rsid w:val="576E494A"/>
    <w:rsid w:val="57E9601D"/>
    <w:rsid w:val="597244E8"/>
    <w:rsid w:val="598B27B6"/>
    <w:rsid w:val="59A3044D"/>
    <w:rsid w:val="59F62FD6"/>
    <w:rsid w:val="5A4B6B1B"/>
    <w:rsid w:val="5AE8436A"/>
    <w:rsid w:val="5B667984"/>
    <w:rsid w:val="5BBB1A7E"/>
    <w:rsid w:val="5C6A19A3"/>
    <w:rsid w:val="5DDA4218"/>
    <w:rsid w:val="5DDFDECA"/>
    <w:rsid w:val="5E641170"/>
    <w:rsid w:val="5E9B5B97"/>
    <w:rsid w:val="5EB71C30"/>
    <w:rsid w:val="5F3F4774"/>
    <w:rsid w:val="5F8D7C06"/>
    <w:rsid w:val="60EC26DA"/>
    <w:rsid w:val="61763063"/>
    <w:rsid w:val="61860438"/>
    <w:rsid w:val="62791FE6"/>
    <w:rsid w:val="64032214"/>
    <w:rsid w:val="64AB39F0"/>
    <w:rsid w:val="65386FD2"/>
    <w:rsid w:val="65A417D5"/>
    <w:rsid w:val="66AF0CE5"/>
    <w:rsid w:val="679A7081"/>
    <w:rsid w:val="67CC5C5A"/>
    <w:rsid w:val="67F178E4"/>
    <w:rsid w:val="694F1877"/>
    <w:rsid w:val="69594684"/>
    <w:rsid w:val="69F60125"/>
    <w:rsid w:val="6A42598F"/>
    <w:rsid w:val="6AC537CF"/>
    <w:rsid w:val="6BF32B6E"/>
    <w:rsid w:val="6C7F4402"/>
    <w:rsid w:val="6CC7308C"/>
    <w:rsid w:val="6E5B14A6"/>
    <w:rsid w:val="6F4058FE"/>
    <w:rsid w:val="6FEDC527"/>
    <w:rsid w:val="707D50FC"/>
    <w:rsid w:val="70C95EC3"/>
    <w:rsid w:val="711B255E"/>
    <w:rsid w:val="715A3392"/>
    <w:rsid w:val="71C56E45"/>
    <w:rsid w:val="72591622"/>
    <w:rsid w:val="736D1458"/>
    <w:rsid w:val="73B54BAD"/>
    <w:rsid w:val="75750D8B"/>
    <w:rsid w:val="764D47EF"/>
    <w:rsid w:val="77365F85"/>
    <w:rsid w:val="78961451"/>
    <w:rsid w:val="78A05E2C"/>
    <w:rsid w:val="79850083"/>
    <w:rsid w:val="7A097A01"/>
    <w:rsid w:val="7B6B6F24"/>
    <w:rsid w:val="7BB51E06"/>
    <w:rsid w:val="7BBD64C3"/>
    <w:rsid w:val="7C387F7C"/>
    <w:rsid w:val="7C790E6E"/>
    <w:rsid w:val="7CE93384"/>
    <w:rsid w:val="7CF37EEE"/>
    <w:rsid w:val="7D0C3D15"/>
    <w:rsid w:val="7D7609EC"/>
    <w:rsid w:val="7DDD0B1D"/>
    <w:rsid w:val="7F6F0306"/>
    <w:rsid w:val="7FE83423"/>
    <w:rsid w:val="7FFF6F22"/>
    <w:rsid w:val="BFB43E32"/>
    <w:rsid w:val="E6BF443B"/>
    <w:rsid w:val="EDFD7AF6"/>
    <w:rsid w:val="EFFFC2BC"/>
    <w:rsid w:val="F5AE9D65"/>
    <w:rsid w:val="FFEF3102"/>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4">
    <w:name w:val="heading 6"/>
    <w:basedOn w:val="1"/>
    <w:next w:val="1"/>
    <w:unhideWhenUsed/>
    <w:qFormat/>
    <w:uiPriority w:val="0"/>
    <w:pPr>
      <w:keepNext/>
      <w:keepLines/>
      <w:tabs>
        <w:tab w:val="left" w:pos="1151"/>
      </w:tabs>
      <w:spacing w:before="240" w:after="64" w:line="320" w:lineRule="auto"/>
      <w:ind w:left="1151" w:hanging="1151"/>
      <w:outlineLvl w:val="5"/>
    </w:pPr>
    <w:rPr>
      <w:rFonts w:ascii="Cambria" w:hAnsi="Cambria"/>
      <w:b/>
      <w:bCs/>
    </w:rPr>
  </w:style>
  <w:style w:type="character" w:default="1" w:styleId="13">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99"/>
    <w:pPr>
      <w:ind w:firstLine="420" w:firstLineChars="200"/>
    </w:pPr>
  </w:style>
  <w:style w:type="paragraph" w:styleId="3">
    <w:name w:val="Body Text Indent"/>
    <w:basedOn w:val="1"/>
    <w:qFormat/>
    <w:uiPriority w:val="99"/>
    <w:pPr>
      <w:spacing w:after="120"/>
      <w:ind w:left="420" w:leftChars="200"/>
    </w:pPr>
  </w:style>
  <w:style w:type="paragraph" w:styleId="5">
    <w:name w:val="Normal Indent"/>
    <w:basedOn w:val="1"/>
    <w:qFormat/>
    <w:uiPriority w:val="0"/>
    <w:pPr>
      <w:ind w:firstLine="420" w:firstLineChars="200"/>
    </w:p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8">
    <w:name w:val="toc 1"/>
    <w:basedOn w:val="1"/>
    <w:next w:val="1"/>
    <w:unhideWhenUsed/>
    <w:qFormat/>
    <w:uiPriority w:val="39"/>
  </w:style>
  <w:style w:type="paragraph" w:styleId="9">
    <w:name w:val="toc 2"/>
    <w:basedOn w:val="1"/>
    <w:next w:val="1"/>
    <w:unhideWhenUsed/>
    <w:qFormat/>
    <w:uiPriority w:val="39"/>
    <w:pPr>
      <w:ind w:left="420" w:leftChars="200"/>
    </w:pPr>
  </w:style>
  <w:style w:type="paragraph" w:styleId="10">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11">
    <w:name w:val="Title"/>
    <w:basedOn w:val="1"/>
    <w:next w:val="1"/>
    <w:qFormat/>
    <w:uiPriority w:val="0"/>
    <w:pPr>
      <w:spacing w:before="240" w:after="60"/>
      <w:jc w:val="center"/>
      <w:outlineLvl w:val="0"/>
    </w:pPr>
    <w:rPr>
      <w:rFonts w:ascii="Cambria" w:hAnsi="Cambria"/>
      <w:b/>
      <w:kern w:val="28"/>
      <w:sz w:val="32"/>
      <w:szCs w:val="20"/>
    </w:rPr>
  </w:style>
  <w:style w:type="paragraph" w:customStyle="1" w:styleId="14">
    <w:name w:val="Char"/>
    <w:basedOn w:val="1"/>
    <w:qFormat/>
    <w:uiPriority w:val="0"/>
    <w:pPr>
      <w:spacing w:line="360" w:lineRule="auto"/>
      <w:ind w:firstLine="200" w:firstLineChars="200"/>
    </w:pPr>
    <w:rPr>
      <w:rFonts w:ascii="宋体" w:hAnsi="宋体" w:eastAsia="宋体" w:cs="宋体"/>
      <w:sz w:val="24"/>
    </w:rPr>
  </w:style>
  <w:style w:type="paragraph" w:customStyle="1" w:styleId="15">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6">
    <w:name w:val="插入文本样式-插入总体目标文件"/>
    <w:basedOn w:val="1"/>
    <w:qFormat/>
    <w:uiPriority w:val="0"/>
    <w:pPr>
      <w:spacing w:line="500" w:lineRule="exact"/>
      <w:ind w:firstLine="560"/>
    </w:pPr>
    <w:rPr>
      <w:rFonts w:eastAsia="方正仿宋_GBK"/>
      <w:sz w:val="28"/>
    </w:rPr>
  </w:style>
  <w:style w:type="paragraph" w:customStyle="1" w:styleId="17">
    <w:name w:val="插入文本样式-插入职责分类绩效目标文件"/>
    <w:basedOn w:val="1"/>
    <w:qFormat/>
    <w:uiPriority w:val="0"/>
    <w:pPr>
      <w:spacing w:line="500" w:lineRule="exact"/>
      <w:ind w:firstLine="560"/>
    </w:pPr>
    <w:rPr>
      <w:rFonts w:eastAsia="方正仿宋_GBK"/>
      <w:sz w:val="28"/>
    </w:rPr>
  </w:style>
  <w:style w:type="paragraph" w:customStyle="1" w:styleId="18">
    <w:name w:val="Body Text First Indent 21"/>
    <w:basedOn w:val="19"/>
    <w:qFormat/>
    <w:uiPriority w:val="0"/>
    <w:pPr>
      <w:ind w:firstLine="420" w:firstLineChars="200"/>
    </w:pPr>
  </w:style>
  <w:style w:type="paragraph" w:customStyle="1" w:styleId="19">
    <w:name w:val="Body Text Indent1"/>
    <w:basedOn w:val="1"/>
    <w:qFormat/>
    <w:uiPriority w:val="0"/>
    <w:pPr>
      <w:spacing w:after="120"/>
      <w:ind w:left="420" w:leftChars="200"/>
    </w:pPr>
    <w:rPr>
      <w:rFonts w:hint="eastAsia"/>
    </w:rPr>
  </w:style>
  <w:style w:type="paragraph" w:customStyle="1" w:styleId="20">
    <w:name w:val="p0"/>
    <w:basedOn w:val="1"/>
    <w:qFormat/>
    <w:uiPriority w:val="0"/>
    <w:pPr>
      <w:widowControl/>
    </w:pPr>
    <w:rPr>
      <w:kern w:val="0"/>
      <w:szCs w:val="21"/>
    </w:rPr>
  </w:style>
  <w:style w:type="character" w:customStyle="1" w:styleId="21">
    <w:name w:val="NormalCharacter"/>
    <w:semiHidden/>
    <w:qFormat/>
    <w:uiPriority w:val="0"/>
    <w:rPr>
      <w:rFonts w:eastAsia="宋体"/>
      <w:kern w:val="2"/>
      <w:sz w:val="21"/>
      <w:szCs w:val="24"/>
      <w:lang w:val="en-US" w:eastAsia="zh-CN" w:bidi="ar-SA"/>
    </w:rPr>
  </w:style>
  <w:style w:type="paragraph" w:customStyle="1" w:styleId="22">
    <w:name w:val="WPSOffice手动目录 1"/>
    <w:qFormat/>
    <w:uiPriority w:val="0"/>
    <w:pPr>
      <w:ind w:leftChars="0"/>
    </w:pPr>
    <w:rPr>
      <w:rFonts w:ascii="Times New Roman" w:hAnsi="Times New Roman" w:eastAsia="宋体" w:cs="Times New Roman"/>
      <w:sz w:val="20"/>
      <w:szCs w:val="20"/>
    </w:rPr>
  </w:style>
  <w:style w:type="paragraph" w:customStyle="1" w:styleId="23">
    <w:name w:val="WPSOffice手动目录 2"/>
    <w:qFormat/>
    <w:uiPriority w:val="0"/>
    <w:pPr>
      <w:ind w:leftChars="200"/>
    </w:pPr>
    <w:rPr>
      <w:rFonts w:ascii="Times New Roman" w:hAnsi="Times New Roman" w:eastAsia="宋体" w:cs="Times New Roman"/>
      <w:sz w:val="20"/>
      <w:szCs w:val="20"/>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4098"/>
    <customShpInfo spid="_x0000_s4100"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19</Pages>
  <Words>9233</Words>
  <Characters>9705</Characters>
  <Lines>4</Lines>
  <Paragraphs>1</Paragraphs>
  <TotalTime>4</TotalTime>
  <ScaleCrop>false</ScaleCrop>
  <LinksUpToDate>false</LinksUpToDate>
  <CharactersWithSpaces>9768</CharactersWithSpaces>
  <Application>WPS Office_11.8.2.11681_F1E327BC-269C-435d-A152-05C5408002CA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2020-02-06T19:46:00Z</dcterms:created>
  <dc:creator>欣欣大人</dc:creator>
  <cp:lastModifiedBy>uos</cp:lastModifiedBy>
  <cp:lastPrinted>2026-03-20T00:24:00Z</cp:lastPrinted>
  <dcterms:modified xsi:type="dcterms:W3CDTF">2026-04-29T14:25:33Z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2052-11.8.2.11681</vt:lpwstr>
  </property>
  <property fmtid="{D5CDD505-2E9C-101B-9397-08002B2CF9AE}" pid="3" name="ICV">
    <vt:lpwstr>F3D5BB88D3C34B1EA80357B41A408C54_12</vt:lpwstr>
  </property>
  <property fmtid="{D5CDD505-2E9C-101B-9397-08002B2CF9AE}" pid="4" name="KSOTemplateDocerSaveRecord">
    <vt:lpwstr>eyJoZGlkIjoiMzliYjg3ZmNhN2I5NmJhNDA5MjJjZjZmNGI5ZDQ4NjEiLCJ1c2VySWQiOiIxMDY3ODAxMTY4In0=</vt:lpwstr>
  </property>
</Properties>
</file>