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A99A64">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5C8851E1">
      <w:pPr>
        <w:spacing w:line="560" w:lineRule="exact"/>
        <w:jc w:val="center"/>
        <w:rPr>
          <w:rFonts w:ascii="宋体" w:hAnsi="宋体" w:cs="宋体"/>
          <w:b/>
          <w:bCs/>
          <w:sz w:val="44"/>
          <w:szCs w:val="44"/>
        </w:rPr>
      </w:pPr>
    </w:p>
    <w:p w14:paraId="75058321">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石家庄市民兵训练基地</w:t>
      </w:r>
    </w:p>
    <w:p w14:paraId="3D9D97A7">
      <w:pPr>
        <w:spacing w:line="560" w:lineRule="exact"/>
        <w:jc w:val="center"/>
        <w:rPr>
          <w:rFonts w:hint="eastAsia" w:ascii="仿宋" w:hAnsi="仿宋" w:eastAsia="仿宋"/>
        </w:rPr>
      </w:pPr>
      <w:r>
        <w:rPr>
          <w:rFonts w:hint="eastAsia" w:ascii="方正小标宋简体" w:hAnsi="方正小标宋简体" w:eastAsia="方正小标宋简体" w:cs="方正小标宋简体"/>
          <w:sz w:val="44"/>
          <w:szCs w:val="44"/>
        </w:rPr>
        <w:t>2025年度整体支出绩效自评报告</w:t>
      </w:r>
    </w:p>
    <w:p w14:paraId="5E4B2A7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为贯彻落实市委市政府《关于全面落实预算绩效管理的实施意见》（石发﹝2019﹞8号）文件精神，遵循“科学性、规范性、客观性和公正性”的原则，石家庄市民兵训练基地（以下简称“基地”）对2025年度整体支出情况开展了财政支出绩效自评价，形成本评价报告。</w:t>
      </w:r>
    </w:p>
    <w:p w14:paraId="4CE1DC0D">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一、部门基本情况</w:t>
      </w:r>
    </w:p>
    <w:p w14:paraId="338BB39E">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（一）部门概况</w:t>
      </w:r>
    </w:p>
    <w:p w14:paraId="159C4A3B">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1. 部门职能</w:t>
      </w:r>
    </w:p>
    <w:p w14:paraId="54BD0C8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（一）负责起草民兵训练基地建设规划并组织实施；</w:t>
      </w:r>
    </w:p>
    <w:p w14:paraId="254FD3E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（二）负责民兵训练基地的日常管理、维护及修缮；</w:t>
      </w:r>
    </w:p>
    <w:p w14:paraId="248840C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（三）承担全市基层专职人民武装干部、民兵干部骨干和教练员培训，组织民兵分队集中轮训等任务；</w:t>
      </w:r>
    </w:p>
    <w:p w14:paraId="3638FED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（四）承担市内四区、鹿泉区及高新区的预定新兵役前教育训练相关保障工作；</w:t>
      </w:r>
    </w:p>
    <w:p w14:paraId="3A5760B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（五）承担全市国防教育任务，为党政机关、院校师生、企事业单位接受红色文化教育提供相关保障；</w:t>
      </w:r>
    </w:p>
    <w:p w14:paraId="1356F9F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（六）承担学生军训任务，会同教育部门统筹安排属地学生军事技能训练；</w:t>
      </w:r>
    </w:p>
    <w:p w14:paraId="27DC0E3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（七）为地方应急力量、专业力量和特殊力量训练提供保障；</w:t>
      </w:r>
    </w:p>
    <w:p w14:paraId="719D986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（八）完成市委、市政府及警备区赋予的其他任务。</w:t>
      </w:r>
    </w:p>
    <w:p w14:paraId="005889C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 组织机构及人员</w:t>
      </w:r>
    </w:p>
    <w:p w14:paraId="312AF36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基地为副县级事业单位，经费形式为财政性资金基本保证经费。内设机构包括：办公室、教育训练科、后勤科。核定编制23人，截至2025年末，实有在职人数22人，较上年减少1人。</w:t>
      </w:r>
    </w:p>
    <w:p w14:paraId="5732803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 资产等基本情况</w:t>
      </w:r>
    </w:p>
    <w:p w14:paraId="55ECC2B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截至2025年12月31日，基地固定资产原值60.47万元，固定资产净值24.68万元；无形资产1.10万元，无形资产净值0.86万元；流动资产399.70万元；负债3.35万元。2025年末净资产合计425.25万元。</w:t>
      </w:r>
    </w:p>
    <w:p w14:paraId="10C00F54">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（二）部门收支预决算情况</w:t>
      </w:r>
    </w:p>
    <w:p w14:paraId="5794903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2025年初财政拨款收支预算643.75万元，决算收支647.83万元，支出占比100.63%。其中：</w:t>
      </w:r>
    </w:p>
    <w:p w14:paraId="352FD2A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一般预算财政拨款收入643.75万元，包括：人员经费393.50万元，占61.12%；日常公用经费143.60万元，占22.30%；项目经费106.65万元，占16.56%。</w:t>
      </w:r>
    </w:p>
    <w:p w14:paraId="5B31FFD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2025年度一般预算财政拨款决算支出647.83万元，其中：</w:t>
      </w:r>
    </w:p>
    <w:p w14:paraId="217ACCCD">
      <w:pPr>
        <w:spacing w:line="560" w:lineRule="exact"/>
        <w:rPr>
          <w:rFonts w:hint="eastAsia" w:ascii="仿宋" w:hAnsi="仿宋" w:eastAsia="仿宋"/>
          <w:sz w:val="32"/>
          <w:szCs w:val="32"/>
        </w:rPr>
      </w:pPr>
      <w:r>
        <w:rPr>
          <w:rFonts w:hint="eastAsia" w:ascii="仿宋" w:hAnsi="仿宋" w:eastAsia="仿宋"/>
          <w:sz w:val="32"/>
          <w:szCs w:val="32"/>
        </w:rPr>
        <w:t>基本支出549.62万元，占84.84%（人员经费支出406.02万元，日常公用经费支出143.59万元）；项目经费支出256.91万元，占39.66%。超预算支出部分为非财政拨款资金，主要用于省级应急反恐维稳训练场经费。财政拨款中，人员经费占比较高，主要用于在职及离退休人员工资发放。</w:t>
      </w:r>
    </w:p>
    <w:p w14:paraId="33655810">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（三）部门整体支出绩效目标与指标</w:t>
      </w:r>
    </w:p>
    <w:p w14:paraId="070BFAD0">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2025年，基地以保障全市民兵训练、国防教育及预定新兵役前教育为核心，结合年度工作计划及预算安排，设定了部门整体支出绩效目标，并细化为具体的绩效指标。</w:t>
      </w:r>
    </w:p>
    <w:p w14:paraId="0C7FEAB0">
      <w:pPr>
        <w:numPr>
          <w:ilvl w:val="0"/>
          <w:numId w:val="0"/>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市基地围绕中心工作，通过规范预算管理和高效使用财政资金，确保人员经费及公用经费足额保障，维持机构正常运转；项目经费精准投入，完成各类训练、教育、保障任务；基础设施及生活保障设施运行安全、维护及时；参训人员及服务对象满意度稳步提升；财政资金使用效益最大化，各项任务目标高质量完成。</w:t>
      </w:r>
    </w:p>
    <w:p w14:paraId="204D02E8">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二、自评工作开展情况</w:t>
      </w:r>
    </w:p>
    <w:p w14:paraId="46C2A572">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（一）自评的组织工作</w:t>
      </w:r>
    </w:p>
    <w:p w14:paraId="40D13D3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根据《石家庄市财政局</w:t>
      </w:r>
      <w:bookmarkStart w:id="0" w:name="_GoBack"/>
      <w:bookmarkEnd w:id="0"/>
      <w:r>
        <w:rPr>
          <w:rFonts w:hint="eastAsia" w:ascii="仿宋" w:hAnsi="仿宋" w:eastAsia="仿宋"/>
          <w:sz w:val="32"/>
          <w:szCs w:val="32"/>
        </w:rPr>
        <w:t>关于开展2026 年绩效自评工作的通知》要求，基地成立了由基地主任任组长、副主任任副组长、办公室主任、教育训练科科长、后勤科科长为成员的工作小组。工作小组认真学习通知精神，明确职责分工，落实工作责任，对2025年度各专项资金的使用效益和管理情况开展了系统绩效自评。依据年初设定的绩效目标及年度绩效指标完成情况，填报《市级部门预算项目绩效自评表》，并形成本绩效自评工作报告。</w:t>
      </w:r>
    </w:p>
    <w:p w14:paraId="5D0B81BF">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（二）自评的方法与过程</w:t>
      </w:r>
    </w:p>
    <w:p w14:paraId="663E61C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自评工作采用目标对照法、成本效益分析法、比较法等多种方式，结合财务数据、业务台账、满意度调查等资料，对预算执行率、产出质量、完成时效、社会效益、服务对象满意度等指标进行综合评定，确保评价过程科学、规范、客观。</w:t>
      </w:r>
    </w:p>
    <w:p w14:paraId="619F265F">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三、部门整体支出绩效目标实现情况及指标分析</w:t>
      </w:r>
    </w:p>
    <w:p w14:paraId="0862A36E">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（一）总体绩效目标实现情况</w:t>
      </w:r>
    </w:p>
    <w:p w14:paraId="016AAEE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人员经费及日常公用经费的支出有效保障了基地的正常运转和日常工作需要，满足了办公运行、会议培训、设备维护等基本需求，为部门高效履职提供了有力支撑。项目经费的规范执行，有力支持了基地各项职能的发挥，各项重点工作顺利推进，年度绩效目标全面完成。</w:t>
      </w:r>
    </w:p>
    <w:p w14:paraId="3662A26E">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（二）分项绩效目标实现情况及指标分析</w:t>
      </w:r>
    </w:p>
    <w:p w14:paraId="6C73BB9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按照各专项资金项目实施科室的职责分工，对照预算绩效文本中设定的分项绩效目标及指标，从完成数量、质量、时效、成本效益、服务对象满意度等方面进行综合考量，2025年基地各分项绩效目标均已如期实现。主要成效包括：</w:t>
      </w:r>
    </w:p>
    <w:p w14:paraId="2409022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圆满完成全市专武干部、民兵教练员及民兵分队年度轮训任务；顺利保障预定新兵役前教育训练；</w:t>
      </w:r>
      <w:r>
        <w:rPr>
          <w:rFonts w:hint="eastAsia" w:ascii="仿宋" w:hAnsi="仿宋" w:eastAsia="仿宋"/>
          <w:sz w:val="32"/>
          <w:szCs w:val="32"/>
          <w:lang w:eastAsia="zh-CN"/>
        </w:rPr>
        <w:t>承担</w:t>
      </w:r>
      <w:r>
        <w:rPr>
          <w:rFonts w:hint="eastAsia" w:ascii="仿宋" w:hAnsi="仿宋" w:eastAsia="仿宋"/>
          <w:sz w:val="32"/>
          <w:szCs w:val="32"/>
        </w:rPr>
        <w:t>国防教育按计划完成，军地协作机制运行顺畅；基地设施设备日常维护及修缮及时到位，未发生安全事故。</w:t>
      </w:r>
    </w:p>
    <w:p w14:paraId="2C34F107">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四、评价结论和评价等级</w:t>
      </w:r>
    </w:p>
    <w:p w14:paraId="409BF77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根据部门职责定位及各项履职情况，结合预算执行情况、产出效益、管理规范性及满意度调查结果，对基地2025年度整体支出绩效进行综合评价，总评分为 92.5分（满分100分）。依据评价标准（得分≥85分为优秀；75≤得分＜85分为良好；60≤得分＜75分为一般；得分＜60分为较差），综合绩效评价等级为 优秀。</w:t>
      </w:r>
    </w:p>
    <w:p w14:paraId="3D99CB24">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五、存在的问题及改进措施</w:t>
      </w:r>
    </w:p>
    <w:p w14:paraId="52EDC153">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（一）存在的主要问题</w:t>
      </w:r>
    </w:p>
    <w:p w14:paraId="64678F7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绩效预算编制的精细化程度仍有不足，部分项目支出内容较笼统；</w:t>
      </w:r>
    </w:p>
    <w:p w14:paraId="613057F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个别项目支出进度安排与实际工作节奏不够匹配，存在阶段性资金沉淀或支出集中现象；</w:t>
      </w:r>
    </w:p>
    <w:p w14:paraId="5FAD1F8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财务及业务人员对绩效管理理念和方法的理解仍需进一步深化。</w:t>
      </w:r>
    </w:p>
    <w:p w14:paraId="757A5601">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（二）改进措施及建议</w:t>
      </w:r>
    </w:p>
    <w:p w14:paraId="3950129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加强预算编制前期调研：进一步深入调研各项业务需求，结合年度任务安排，科学细化预算编制内容，提升预算编制的精准性、合理性和可操作性；</w:t>
      </w:r>
    </w:p>
    <w:p w14:paraId="09A9EE6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优化预算执行管理：根据项目实际进展和工作节奏，合理安排支出进度，减少资金闲置或突击支出，提高财政资金使用效率；</w:t>
      </w:r>
    </w:p>
    <w:p w14:paraId="59070932">
      <w:pPr>
        <w:spacing w:line="560" w:lineRule="exact"/>
        <w:ind w:firstLine="640" w:firstLineChars="200"/>
        <w:rPr>
          <w:rFonts w:ascii="仿宋" w:hAnsi="仿宋" w:eastAsia="仿宋"/>
        </w:rPr>
      </w:pPr>
      <w:r>
        <w:rPr>
          <w:rFonts w:hint="eastAsia" w:ascii="仿宋" w:hAnsi="仿宋" w:eastAsia="仿宋"/>
          <w:sz w:val="32"/>
          <w:szCs w:val="32"/>
        </w:rPr>
        <w:t>加大绩效与财务培训力度：定期组织开展绩效管理、预算编制、财务制度等方面的专业培训，提升财务及相关业务人员的综合素质和业务水平，推动财务管理与绩效管理深度融合。</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ArialMT">
    <w:altName w:val="Times New Roman"/>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3A23B">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87BD2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- 9 -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0172A27"/>
    <w:rsid w:val="000609BE"/>
    <w:rsid w:val="000B0260"/>
    <w:rsid w:val="001F187B"/>
    <w:rsid w:val="007E6C1F"/>
    <w:rsid w:val="008C6ADD"/>
    <w:rsid w:val="00956A93"/>
    <w:rsid w:val="009E575C"/>
    <w:rsid w:val="00AF167E"/>
    <w:rsid w:val="00AF566A"/>
    <w:rsid w:val="00B478EA"/>
    <w:rsid w:val="00B6553A"/>
    <w:rsid w:val="00BC6576"/>
    <w:rsid w:val="00CE06BA"/>
    <w:rsid w:val="00D341E5"/>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4C46423"/>
    <w:rsid w:val="35A12947"/>
    <w:rsid w:val="371C101B"/>
    <w:rsid w:val="37387040"/>
    <w:rsid w:val="3B625C0A"/>
    <w:rsid w:val="3CEE1963"/>
    <w:rsid w:val="40AD45FB"/>
    <w:rsid w:val="436B78D3"/>
    <w:rsid w:val="4C9C27FE"/>
    <w:rsid w:val="4D3A32CE"/>
    <w:rsid w:val="502A44B1"/>
    <w:rsid w:val="512260B4"/>
    <w:rsid w:val="52BD6ACB"/>
    <w:rsid w:val="55537534"/>
    <w:rsid w:val="561A74F1"/>
    <w:rsid w:val="58B17416"/>
    <w:rsid w:val="591B2B6D"/>
    <w:rsid w:val="597244E8"/>
    <w:rsid w:val="5D8C6B03"/>
    <w:rsid w:val="5EB71C30"/>
    <w:rsid w:val="5F6C6982"/>
    <w:rsid w:val="66AF0CE5"/>
    <w:rsid w:val="68AC2130"/>
    <w:rsid w:val="6AC537CF"/>
    <w:rsid w:val="6B9E0E3B"/>
    <w:rsid w:val="6C7B485D"/>
    <w:rsid w:val="6E5B14A6"/>
    <w:rsid w:val="711B255E"/>
    <w:rsid w:val="7BB51E06"/>
    <w:rsid w:val="7C347F8B"/>
    <w:rsid w:val="7C387F7C"/>
    <w:rsid w:val="7FA97CB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1884</Words>
  <Characters>2054</Characters>
  <Lines>30</Lines>
  <Paragraphs>8</Paragraphs>
  <TotalTime>70</TotalTime>
  <ScaleCrop>false</ScaleCrop>
  <LinksUpToDate>false</LinksUpToDate>
  <CharactersWithSpaces>2059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武宗江</cp:lastModifiedBy>
  <cp:lastPrinted>2026-03-03T01:23:00Z</cp:lastPrinted>
  <dcterms:modified xsi:type="dcterms:W3CDTF">2026-04-15T01:57:21Z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eyJoZGlkIjoiMjU5NjZjYzI1N2ZiNjU5M2YxYzQ5OTcwMTU4ODYyM2IiLCJ1c2VySWQiOiI0Njc0NDAwMjcifQ==</vt:lpwstr>
  </property>
</Properties>
</file>