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0658804C">
      <w:pPr>
        <w:spacing w:line="560" w:lineRule="exact"/>
        <w:jc w:val="center"/>
        <w:rPr>
          <w:rFonts w:ascii="宋体" w:hAnsi="宋体" w:cs="宋体"/>
          <w:b/>
          <w:bCs/>
          <w:sz w:val="44"/>
          <w:szCs w:val="44"/>
        </w:rPr>
      </w:pPr>
    </w:p>
    <w:p w14:paraId="47D4E091">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石家庄市档案馆</w:t>
      </w:r>
      <w:r>
        <w:rPr>
          <w:rFonts w:hint="eastAsia" w:ascii="宋体" w:hAnsi="宋体" w:cs="宋体"/>
          <w:b/>
          <w:bCs/>
          <w:sz w:val="44"/>
          <w:szCs w:val="44"/>
        </w:rPr>
        <w:t>部门</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石家庄市档案馆</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094E7AB">
      <w:pPr>
        <w:snapToGrid w:val="0"/>
        <w:spacing w:line="560" w:lineRule="exact"/>
        <w:ind w:firstLine="800" w:firstLineChars="250"/>
        <w:rPr>
          <w:rFonts w:ascii="黑体" w:hAnsi="黑体" w:eastAsia="黑体"/>
          <w:sz w:val="32"/>
          <w:szCs w:val="32"/>
        </w:rPr>
      </w:pPr>
      <w:r>
        <w:rPr>
          <w:rFonts w:hint="eastAsia" w:ascii="仿宋_GB2312" w:hAnsi="仿宋" w:eastAsia="仿宋_GB2312"/>
          <w:sz w:val="32"/>
          <w:szCs w:val="32"/>
        </w:rPr>
        <w:t>1．主要职能</w:t>
      </w:r>
    </w:p>
    <w:p w14:paraId="7E6F11CC">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（1）贯彻执行国家、省和我市有关档案管理的法律、法规、规章,配合做好档案公共事务工作。</w:t>
      </w:r>
    </w:p>
    <w:p w14:paraId="168FD6DD">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（2）集中统一管理市直单位各历史时期的档案资料</w:t>
      </w:r>
      <w:r>
        <w:rPr>
          <w:rFonts w:ascii="仿宋" w:hAnsi="仿宋" w:eastAsia="仿宋" w:cs="仿宋"/>
          <w:kern w:val="2"/>
          <w:sz w:val="32"/>
          <w:szCs w:val="32"/>
        </w:rPr>
        <w:t>，</w:t>
      </w:r>
      <w:r>
        <w:rPr>
          <w:rFonts w:hint="eastAsia" w:ascii="仿宋" w:hAnsi="仿宋" w:eastAsia="仿宋" w:cs="仿宋"/>
          <w:kern w:val="2"/>
          <w:sz w:val="32"/>
          <w:szCs w:val="32"/>
        </w:rPr>
        <w:t>保管革命历史、旧政权、著名人物以及具有地方特色的各种档案资料，保守党和国家机密，维护档案完整，确保档案资料安全。</w:t>
      </w:r>
    </w:p>
    <w:p w14:paraId="3EDE8A8B">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（3）接收市委、市人大、市政府、市政协、市纪委监委及市直各机关、单位应进馆的档案资料。</w:t>
      </w:r>
    </w:p>
    <w:p w14:paraId="7E02E974">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（4）征集、搜集、整理散存在社会上对国家和社会有保存价值的珍贵档案和地方志文献资料。</w:t>
      </w:r>
    </w:p>
    <w:p w14:paraId="73260C71">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（5）负责馆藏档案资料和旧志的整理、编目、鉴定、统计和技术保护工作。</w:t>
      </w:r>
    </w:p>
    <w:p w14:paraId="2490AAF1">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（6）依法开放档案，为党和政府及社会各方面提供利用服务。</w:t>
      </w:r>
    </w:p>
    <w:p w14:paraId="4025EE48">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（7）承担政府公开信息的收集、管理和集中查阅工作。</w:t>
      </w:r>
    </w:p>
    <w:p w14:paraId="05AF3970">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（8）开发档案和地方志信息资源，建立方志馆，开展档案史料编研出版、展览陈列和社会教育活动。</w:t>
      </w:r>
    </w:p>
    <w:p w14:paraId="0185389E">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（9）运用现代化技术手段，开展馆藏档案信息化建设。</w:t>
      </w:r>
    </w:p>
    <w:p w14:paraId="522C2380">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（10）编纂地方志书、地方综合年鉴和其他地情资料。</w:t>
      </w:r>
    </w:p>
    <w:p w14:paraId="255BEE99">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（11）开展档案和方志理论研究，进行学术交流。</w:t>
      </w:r>
    </w:p>
    <w:p w14:paraId="70B53475">
      <w:pPr>
        <w:pStyle w:val="8"/>
        <w:shd w:val="clear" w:color="auto" w:fill="FFFFFF"/>
        <w:snapToGrid w:val="0"/>
        <w:spacing w:before="0" w:beforeAutospacing="0" w:after="0" w:afterAutospacing="0" w:line="560" w:lineRule="exact"/>
        <w:ind w:firstLine="640" w:firstLineChars="200"/>
        <w:jc w:val="both"/>
        <w:rPr>
          <w:rFonts w:ascii="楷体" w:hAnsi="楷体" w:eastAsia="楷体" w:cs="楷体_GB2312"/>
          <w:bCs/>
          <w:sz w:val="32"/>
          <w:szCs w:val="32"/>
        </w:rPr>
      </w:pPr>
      <w:r>
        <w:rPr>
          <w:rFonts w:hint="eastAsia" w:ascii="仿宋" w:hAnsi="仿宋" w:eastAsia="仿宋" w:cs="仿宋"/>
          <w:kern w:val="2"/>
          <w:sz w:val="32"/>
          <w:szCs w:val="32"/>
        </w:rPr>
        <w:t>（12）完成市委交办的其他任务。</w:t>
      </w:r>
    </w:p>
    <w:p w14:paraId="108F3782">
      <w:pPr>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2．机构及人员情况</w:t>
      </w:r>
    </w:p>
    <w:p w14:paraId="4A64B36C">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石家庄市档案馆为公益一类事业单位，无下属单位，执行政府会计制度，为一级预算单位。202</w:t>
      </w:r>
      <w:r>
        <w:rPr>
          <w:rFonts w:hint="eastAsia" w:ascii="仿宋" w:hAnsi="仿宋" w:eastAsia="仿宋" w:cs="仿宋"/>
          <w:sz w:val="32"/>
          <w:szCs w:val="32"/>
          <w:lang w:val="en-US" w:eastAsia="zh-CN"/>
        </w:rPr>
        <w:t>5</w:t>
      </w:r>
      <w:r>
        <w:rPr>
          <w:rFonts w:hint="eastAsia" w:ascii="仿宋" w:hAnsi="仿宋" w:eastAsia="仿宋" w:cs="仿宋"/>
          <w:sz w:val="32"/>
          <w:szCs w:val="32"/>
        </w:rPr>
        <w:t>年末实有9</w:t>
      </w:r>
      <w:r>
        <w:rPr>
          <w:rFonts w:hint="eastAsia" w:ascii="仿宋" w:hAnsi="仿宋" w:eastAsia="仿宋" w:cs="仿宋"/>
          <w:sz w:val="32"/>
          <w:szCs w:val="32"/>
          <w:lang w:val="en-US" w:eastAsia="zh-CN"/>
        </w:rPr>
        <w:t>5</w:t>
      </w:r>
      <w:r>
        <w:rPr>
          <w:rFonts w:hint="eastAsia" w:ascii="仿宋" w:hAnsi="仿宋" w:eastAsia="仿宋" w:cs="仿宋"/>
          <w:sz w:val="32"/>
          <w:szCs w:val="32"/>
        </w:rPr>
        <w:t>人，其中在职4</w:t>
      </w:r>
      <w:r>
        <w:rPr>
          <w:rFonts w:hint="eastAsia" w:ascii="仿宋" w:hAnsi="仿宋" w:eastAsia="仿宋" w:cs="仿宋"/>
          <w:sz w:val="32"/>
          <w:szCs w:val="32"/>
          <w:lang w:val="en-US" w:eastAsia="zh-CN"/>
        </w:rPr>
        <w:t>6</w:t>
      </w:r>
      <w:r>
        <w:rPr>
          <w:rFonts w:hint="eastAsia" w:ascii="仿宋" w:hAnsi="仿宋" w:eastAsia="仿宋" w:cs="仿宋"/>
          <w:sz w:val="32"/>
          <w:szCs w:val="32"/>
        </w:rPr>
        <w:t>人，退休4</w:t>
      </w:r>
      <w:r>
        <w:rPr>
          <w:rFonts w:hint="eastAsia" w:ascii="仿宋" w:hAnsi="仿宋" w:eastAsia="仿宋" w:cs="仿宋"/>
          <w:sz w:val="32"/>
          <w:szCs w:val="32"/>
          <w:lang w:val="en-US" w:eastAsia="zh-CN"/>
        </w:rPr>
        <w:t>9</w:t>
      </w:r>
      <w:r>
        <w:rPr>
          <w:rFonts w:hint="eastAsia" w:ascii="仿宋" w:hAnsi="仿宋" w:eastAsia="仿宋" w:cs="仿宋"/>
          <w:sz w:val="32"/>
          <w:szCs w:val="32"/>
        </w:rPr>
        <w:t>人。</w:t>
      </w:r>
    </w:p>
    <w:p w14:paraId="79F293B9">
      <w:pPr>
        <w:snapToGrid w:val="0"/>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3．资产情况</w:t>
      </w:r>
    </w:p>
    <w:p w14:paraId="26DA05F1">
      <w:pPr>
        <w:snapToGrid w:val="0"/>
        <w:spacing w:line="560" w:lineRule="exact"/>
        <w:ind w:firstLine="640" w:firstLineChars="200"/>
        <w:rPr>
          <w:rFonts w:ascii="楷体" w:hAnsi="楷体" w:eastAsia="楷体" w:cs="楷体_GB2312"/>
          <w:bCs/>
          <w:sz w:val="32"/>
          <w:szCs w:val="32"/>
        </w:rPr>
      </w:pPr>
      <w:r>
        <w:rPr>
          <w:rFonts w:hint="eastAsia" w:ascii="仿宋" w:hAnsi="仿宋" w:eastAsia="仿宋" w:cs="仿宋"/>
          <w:color w:val="000000"/>
          <w:sz w:val="32"/>
          <w:szCs w:val="32"/>
        </w:rPr>
        <w:t>202</w:t>
      </w:r>
      <w:r>
        <w:rPr>
          <w:rFonts w:hint="eastAsia" w:ascii="仿宋" w:hAnsi="仿宋" w:eastAsia="仿宋" w:cs="仿宋"/>
          <w:color w:val="000000"/>
          <w:sz w:val="32"/>
          <w:szCs w:val="32"/>
          <w:lang w:val="en-US" w:eastAsia="zh-CN"/>
        </w:rPr>
        <w:t>5</w:t>
      </w:r>
      <w:r>
        <w:rPr>
          <w:rFonts w:hint="eastAsia" w:ascii="仿宋" w:hAnsi="仿宋" w:eastAsia="仿宋" w:cs="仿宋"/>
          <w:color w:val="000000"/>
          <w:sz w:val="32"/>
          <w:szCs w:val="32"/>
        </w:rPr>
        <w:t>年末流动资产合计6.43734万元，均为银行存款。资产原值为2072.33万元，资产净值为1079.087062万元。</w:t>
      </w:r>
    </w:p>
    <w:p w14:paraId="21AC68A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7AEC1002">
      <w:pPr>
        <w:snapToGrid w:val="0"/>
        <w:spacing w:line="560" w:lineRule="exact"/>
        <w:ind w:firstLine="640" w:firstLineChars="200"/>
        <w:rPr>
          <w:rFonts w:ascii="楷体" w:hAnsi="楷体" w:eastAsia="楷体" w:cs="楷体_GB2312"/>
          <w:bCs/>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年度，石家庄市档案馆一般公共预算财政拨款收入、支出预算数</w:t>
      </w:r>
      <w:r>
        <w:rPr>
          <w:rFonts w:hint="eastAsia" w:ascii="仿宋" w:hAnsi="仿宋" w:eastAsia="仿宋" w:cs="仿宋"/>
          <w:sz w:val="32"/>
          <w:szCs w:val="32"/>
          <w:lang w:val="en-US" w:eastAsia="zh-CN"/>
        </w:rPr>
        <w:t>2359.20</w:t>
      </w:r>
      <w:r>
        <w:rPr>
          <w:rFonts w:hint="eastAsia" w:ascii="仿宋" w:hAnsi="仿宋" w:eastAsia="仿宋" w:cs="仿宋"/>
          <w:sz w:val="32"/>
          <w:szCs w:val="32"/>
        </w:rPr>
        <w:t>万元。基本支出</w:t>
      </w:r>
      <w:r>
        <w:rPr>
          <w:rFonts w:hint="eastAsia" w:ascii="仿宋" w:hAnsi="仿宋" w:eastAsia="仿宋" w:cs="仿宋"/>
          <w:sz w:val="32"/>
          <w:szCs w:val="32"/>
          <w:lang w:val="en-US" w:eastAsia="zh-CN"/>
        </w:rPr>
        <w:t>1320.38</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1038.82</w:t>
      </w:r>
      <w:r>
        <w:rPr>
          <w:rFonts w:hint="eastAsia" w:ascii="仿宋" w:hAnsi="仿宋" w:eastAsia="仿宋" w:cs="仿宋"/>
          <w:sz w:val="32"/>
          <w:szCs w:val="32"/>
        </w:rPr>
        <w:t>万元。202</w:t>
      </w:r>
      <w:r>
        <w:rPr>
          <w:rFonts w:hint="eastAsia" w:ascii="仿宋" w:hAnsi="仿宋" w:eastAsia="仿宋" w:cs="仿宋"/>
          <w:sz w:val="32"/>
          <w:szCs w:val="32"/>
          <w:lang w:val="en-US" w:eastAsia="zh-CN"/>
        </w:rPr>
        <w:t>5</w:t>
      </w:r>
      <w:r>
        <w:rPr>
          <w:rFonts w:hint="eastAsia" w:ascii="仿宋" w:hAnsi="仿宋" w:eastAsia="仿宋" w:cs="仿宋"/>
          <w:sz w:val="32"/>
          <w:szCs w:val="32"/>
        </w:rPr>
        <w:t>年度收入决算数</w:t>
      </w:r>
      <w:r>
        <w:rPr>
          <w:rFonts w:hint="eastAsia" w:ascii="仿宋" w:hAnsi="仿宋" w:eastAsia="仿宋" w:cs="仿宋"/>
          <w:sz w:val="32"/>
          <w:szCs w:val="32"/>
          <w:lang w:val="en-US" w:eastAsia="zh-CN"/>
        </w:rPr>
        <w:t>2208.13</w:t>
      </w:r>
      <w:r>
        <w:rPr>
          <w:rFonts w:hint="eastAsia" w:ascii="仿宋" w:hAnsi="仿宋" w:eastAsia="仿宋" w:cs="仿宋"/>
          <w:sz w:val="32"/>
          <w:szCs w:val="32"/>
        </w:rPr>
        <w:t>万元，均为一般公共预算财政拨款收入。无事业收入、经营收入、其他等收入。202</w:t>
      </w:r>
      <w:r>
        <w:rPr>
          <w:rFonts w:hint="eastAsia" w:ascii="仿宋" w:hAnsi="仿宋" w:eastAsia="仿宋" w:cs="仿宋"/>
          <w:sz w:val="32"/>
          <w:szCs w:val="32"/>
          <w:lang w:val="en-US" w:eastAsia="zh-CN"/>
        </w:rPr>
        <w:t>5</w:t>
      </w:r>
      <w:r>
        <w:rPr>
          <w:rFonts w:hint="eastAsia" w:ascii="仿宋" w:hAnsi="仿宋" w:eastAsia="仿宋" w:cs="仿宋"/>
          <w:sz w:val="32"/>
          <w:szCs w:val="32"/>
        </w:rPr>
        <w:t>年度支出决算数</w:t>
      </w:r>
      <w:r>
        <w:rPr>
          <w:rFonts w:hint="eastAsia" w:ascii="仿宋" w:hAnsi="仿宋" w:eastAsia="仿宋" w:cs="仿宋"/>
          <w:sz w:val="32"/>
          <w:szCs w:val="32"/>
          <w:lang w:val="en-US" w:eastAsia="zh-CN"/>
        </w:rPr>
        <w:t>2208.13</w:t>
      </w:r>
      <w:r>
        <w:rPr>
          <w:rFonts w:hint="eastAsia" w:ascii="仿宋" w:hAnsi="仿宋" w:eastAsia="仿宋" w:cs="仿宋"/>
          <w:sz w:val="32"/>
          <w:szCs w:val="32"/>
        </w:rPr>
        <w:t>万元。按资金来源均为财政拨款支出。无其他资金来源支出。</w:t>
      </w:r>
    </w:p>
    <w:p w14:paraId="2A5E22FB">
      <w:pPr>
        <w:numPr>
          <w:ilvl w:val="0"/>
          <w:numId w:val="0"/>
        </w:numPr>
        <w:adjustRightInd w:val="0"/>
        <w:snapToGrid w:val="0"/>
        <w:spacing w:line="560" w:lineRule="exact"/>
        <w:rPr>
          <w:rFonts w:hint="eastAsia" w:ascii="楷体" w:hAnsi="楷体" w:eastAsia="楷体" w:cs="楷体_GB2312"/>
          <w:bCs/>
          <w:sz w:val="32"/>
          <w:szCs w:val="32"/>
        </w:rPr>
      </w:pP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3C0780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 w:hAnsi="仿宋" w:eastAsia="仿宋" w:cs="仿宋"/>
          <w:sz w:val="32"/>
          <w:szCs w:val="32"/>
        </w:rPr>
      </w:pPr>
      <w:r>
        <w:rPr>
          <w:rFonts w:hint="default" w:ascii="仿宋" w:hAnsi="仿宋" w:eastAsia="仿宋" w:cs="仿宋"/>
          <w:sz w:val="32"/>
          <w:szCs w:val="32"/>
          <w:lang w:val="en-US" w:eastAsia="zh-CN"/>
        </w:rPr>
        <w:t>以“为党管档，为国守史，为民服务”为使命担当，紧紧围绕市委中心工作，做好档案的收、管、存、用，深入挖掘馆藏和地情资源，充分发挥档案方志存史、资政、育人功能，自觉服务全市经济和社会发展大局，开拓创新，奋力开创档案馆工作的新局面，不断激发和释放档案馆的生机和活力。</w:t>
      </w:r>
    </w:p>
    <w:p w14:paraId="576E0026">
      <w:pPr>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spacing w:line="360" w:lineRule="auto"/>
        <w:ind w:firstLine="640" w:firstLineChars="200"/>
        <w:rPr>
          <w:rFonts w:hint="default" w:ascii="仿宋" w:hAnsi="仿宋" w:eastAsia="仿宋" w:cs="仿宋"/>
          <w:sz w:val="32"/>
          <w:szCs w:val="32"/>
        </w:rPr>
      </w:pPr>
      <w:r>
        <w:rPr>
          <w:rFonts w:hint="default" w:ascii="仿宋" w:hAnsi="仿宋" w:eastAsia="仿宋" w:cs="仿宋"/>
          <w:sz w:val="32"/>
          <w:szCs w:val="32"/>
          <w:lang w:val="en-US" w:eastAsia="zh-CN"/>
        </w:rPr>
        <w:t>为达到国家级数字档案馆测评要求，进一步提升档案管理现代化智能化水平，开展数字档案馆建设项目。做好《石家庄年鉴202</w:t>
      </w:r>
      <w:r>
        <w:rPr>
          <w:rFonts w:hint="eastAsia" w:ascii="仿宋" w:hAnsi="仿宋" w:eastAsia="仿宋" w:cs="仿宋"/>
          <w:sz w:val="32"/>
          <w:szCs w:val="32"/>
          <w:lang w:val="en-US" w:eastAsia="zh-CN"/>
        </w:rPr>
        <w:t>5</w:t>
      </w:r>
      <w:r>
        <w:rPr>
          <w:rFonts w:hint="default" w:ascii="仿宋" w:hAnsi="仿宋" w:eastAsia="仿宋" w:cs="仿宋"/>
          <w:sz w:val="32"/>
          <w:szCs w:val="32"/>
          <w:lang w:val="en-US" w:eastAsia="zh-CN"/>
        </w:rPr>
        <w:t>》及掌上石家庄编辑出版印刷工作，框架编排合理，内容记述准确，具有编纂委员会、简介、目录、类目、编后记5项要素，符合出版规定，差错率在总字数的0.1‰内。</w:t>
      </w:r>
      <w:r>
        <w:rPr>
          <w:rFonts w:ascii="仿宋" w:hAnsi="仿宋" w:eastAsia="仿宋" w:cs="仿宋"/>
          <w:color w:val="auto"/>
          <w:sz w:val="32"/>
          <w:szCs w:val="32"/>
        </w:rPr>
        <w:t>对接收市</w:t>
      </w:r>
      <w:r>
        <w:rPr>
          <w:rFonts w:hint="eastAsia" w:ascii="仿宋" w:hAnsi="仿宋" w:eastAsia="仿宋" w:cs="仿宋"/>
          <w:color w:val="auto"/>
          <w:sz w:val="32"/>
          <w:szCs w:val="32"/>
          <w:lang w:eastAsia="zh-CN"/>
        </w:rPr>
        <w:t>拆违办和解疑办</w:t>
      </w:r>
      <w:r>
        <w:rPr>
          <w:rFonts w:ascii="仿宋" w:hAnsi="仿宋" w:eastAsia="仿宋" w:cs="仿宋"/>
          <w:color w:val="auto"/>
          <w:sz w:val="32"/>
          <w:szCs w:val="32"/>
        </w:rPr>
        <w:t>档案进行</w:t>
      </w:r>
      <w:r>
        <w:rPr>
          <w:rFonts w:hint="eastAsia" w:ascii="仿宋" w:hAnsi="仿宋" w:eastAsia="仿宋" w:cs="仿宋"/>
          <w:color w:val="auto"/>
          <w:sz w:val="32"/>
          <w:szCs w:val="32"/>
          <w:lang w:eastAsia="zh-CN"/>
        </w:rPr>
        <w:t>规范化</w:t>
      </w:r>
      <w:r>
        <w:rPr>
          <w:rFonts w:ascii="仿宋" w:hAnsi="仿宋" w:eastAsia="仿宋" w:cs="仿宋"/>
          <w:color w:val="auto"/>
          <w:sz w:val="32"/>
          <w:szCs w:val="32"/>
        </w:rPr>
        <w:t>整理，</w:t>
      </w:r>
      <w:r>
        <w:rPr>
          <w:rFonts w:hint="eastAsia" w:ascii="仿宋" w:hAnsi="仿宋" w:eastAsia="仿宋" w:cs="仿宋"/>
          <w:color w:val="auto"/>
          <w:sz w:val="32"/>
          <w:szCs w:val="32"/>
          <w:lang w:eastAsia="zh-CN"/>
        </w:rPr>
        <w:t>以达到接收进馆标准</w:t>
      </w:r>
      <w:r>
        <w:rPr>
          <w:rFonts w:ascii="仿宋" w:hAnsi="仿宋" w:eastAsia="仿宋" w:cs="仿宋"/>
          <w:color w:val="auto"/>
          <w:sz w:val="32"/>
          <w:szCs w:val="32"/>
        </w:rPr>
        <w:t>。</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525B1C8">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color w:val="333333"/>
          <w:sz w:val="32"/>
          <w:szCs w:val="32"/>
          <w:shd w:val="clear" w:color="auto" w:fill="FFFFFF"/>
        </w:rPr>
        <w:t>我单位成立了预算绩效管理领导小组，</w:t>
      </w:r>
      <w:bookmarkStart w:id="0" w:name="_GoBack"/>
      <w:bookmarkEnd w:id="0"/>
      <w:r>
        <w:rPr>
          <w:rFonts w:hint="eastAsia" w:ascii="仿宋" w:hAnsi="仿宋" w:eastAsia="仿宋" w:cs="仿宋"/>
          <w:color w:val="333333"/>
          <w:sz w:val="32"/>
          <w:szCs w:val="32"/>
          <w:shd w:val="clear" w:color="auto" w:fill="FFFFFF"/>
        </w:rPr>
        <w:t>不定期召开会议，研究、协调、解决预算绩效管理工作中存在的问題，确保我馆预算绩效管理工作顺利推进。绩效自评工作中，多次召开会议，确保自评工作顺利开展。</w:t>
      </w:r>
    </w:p>
    <w:p w14:paraId="75D29E9D">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9D7C5DE">
      <w:pPr>
        <w:snapToGrid w:val="0"/>
        <w:spacing w:line="560" w:lineRule="exact"/>
        <w:ind w:firstLine="640" w:firstLineChars="200"/>
      </w:pPr>
      <w:r>
        <w:rPr>
          <w:rFonts w:hint="eastAsia" w:ascii="仿宋" w:hAnsi="仿宋" w:eastAsia="仿宋" w:cs="仿宋"/>
          <w:color w:val="333333"/>
          <w:sz w:val="32"/>
          <w:szCs w:val="32"/>
          <w:shd w:val="clear" w:color="auto" w:fill="FFFFFF"/>
        </w:rPr>
        <w:t>我单位以绩效目标实现为导向，进一步加强制度建设，提升自评质量。一是抓好绩效目标编制，及时报送绩效目标。二是做好了绩效跟踪监控，按要求加强过程监控。三是深入开展财政支出绩效评价，对202</w:t>
      </w:r>
      <w:r>
        <w:rPr>
          <w:rFonts w:hint="eastAsia" w:ascii="仿宋" w:hAnsi="仿宋" w:eastAsia="仿宋" w:cs="仿宋"/>
          <w:color w:val="333333"/>
          <w:sz w:val="32"/>
          <w:szCs w:val="32"/>
          <w:shd w:val="clear" w:color="auto" w:fill="FFFFFF"/>
          <w:lang w:val="en-US" w:eastAsia="zh-CN"/>
        </w:rPr>
        <w:t>5</w:t>
      </w:r>
      <w:r>
        <w:rPr>
          <w:rFonts w:hint="eastAsia" w:ascii="仿宋" w:hAnsi="仿宋" w:eastAsia="仿宋" w:cs="仿宋"/>
          <w:color w:val="333333"/>
          <w:sz w:val="32"/>
          <w:szCs w:val="32"/>
          <w:shd w:val="clear" w:color="auto" w:fill="FFFFFF"/>
        </w:rPr>
        <w:t>年度项目按照年初绩效目</w:t>
      </w:r>
      <w:r>
        <w:rPr>
          <w:rFonts w:hint="eastAsia" w:ascii="仿宋" w:hAnsi="仿宋" w:eastAsia="仿宋" w:cs="仿宋"/>
          <w:sz w:val="32"/>
          <w:szCs w:val="32"/>
        </w:rPr>
        <w:t>标逐一核查，</w:t>
      </w:r>
      <w:r>
        <w:rPr>
          <w:rFonts w:hint="eastAsia" w:ascii="仿宋" w:hAnsi="仿宋" w:eastAsia="仿宋" w:cs="仿宋"/>
          <w:color w:val="333333"/>
          <w:sz w:val="32"/>
          <w:szCs w:val="32"/>
          <w:shd w:val="clear" w:color="auto" w:fill="FFFFFF"/>
        </w:rPr>
        <w:t>预算项目绩效目标完成达标，达到了年初预算项目安排的工作目标。</w:t>
      </w:r>
      <w:r>
        <w:rPr>
          <w:rFonts w:hint="eastAsia" w:ascii="仿宋" w:hAnsi="仿宋" w:eastAsia="仿宋" w:cs="仿宋"/>
          <w:sz w:val="32"/>
          <w:szCs w:val="32"/>
        </w:rPr>
        <w:t>四是强化评价结果应用。组织绩效自评和绩效跟踪监控，对发现的问题及时改正，加强评价结果与项目资金安排的衔接。五是健全绩效管理工作机制，明确职责分工，努力提高了绩效管理工作水平。</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F0DD2AA">
      <w:pPr>
        <w:snapToGrid w:val="0"/>
        <w:spacing w:line="560" w:lineRule="exact"/>
        <w:ind w:firstLine="640" w:firstLineChars="200"/>
        <w:jc w:val="left"/>
        <w:rPr>
          <w:rFonts w:ascii="仿宋" w:hAnsi="仿宋" w:eastAsia="仿宋" w:cs="仿宋"/>
          <w:sz w:val="32"/>
          <w:szCs w:val="32"/>
        </w:rPr>
      </w:pPr>
      <w:r>
        <w:rPr>
          <w:rFonts w:ascii="仿宋" w:hAnsi="仿宋" w:eastAsia="仿宋" w:cs="仿宋"/>
          <w:sz w:val="32"/>
          <w:szCs w:val="32"/>
        </w:rPr>
        <w:t>以“为党管档，为国守史，为民服务”为使命担当，紧紧围绕市委中心工作，做好档案的收、管、存、用，深入挖掘馆藏和地情资源，充分发挥档案方志存史、资政、育人功能，自觉服务全市经济和社会发展大局，开拓创新，奋力开创档案馆工作的新局面，不断激发和释放档案馆的生机和活力，</w:t>
      </w:r>
      <w:r>
        <w:rPr>
          <w:rFonts w:hint="eastAsia" w:ascii="仿宋" w:hAnsi="仿宋" w:eastAsia="仿宋" w:cs="仿宋"/>
          <w:sz w:val="32"/>
          <w:szCs w:val="32"/>
        </w:rPr>
        <w:t>圆满完成了全年任务目标。</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28A9D4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 w:hAnsi="仿宋" w:eastAsia="仿宋"/>
          <w:color w:val="auto"/>
          <w:sz w:val="32"/>
        </w:rPr>
      </w:pPr>
      <w:r>
        <w:rPr>
          <w:rFonts w:ascii="仿宋" w:hAnsi="仿宋" w:eastAsia="仿宋" w:cs="仿宋"/>
          <w:sz w:val="32"/>
          <w:szCs w:val="32"/>
        </w:rPr>
        <w:t>提升档案管理现代化智能水平</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完成档案系统升级1套，建设了电子数据离线备份中心，完成了FRID标签粘贴服务。</w:t>
      </w:r>
      <w:r>
        <w:rPr>
          <w:rFonts w:ascii="仿宋" w:hAnsi="仿宋" w:eastAsia="仿宋" w:cs="仿宋"/>
          <w:sz w:val="32"/>
          <w:szCs w:val="32"/>
        </w:rPr>
        <w:t>高标准完</w:t>
      </w:r>
      <w:r>
        <w:rPr>
          <w:rFonts w:ascii="仿宋" w:hAnsi="仿宋" w:eastAsia="仿宋"/>
          <w:sz w:val="32"/>
        </w:rPr>
        <w:t>成《石家庄年鉴202</w:t>
      </w:r>
      <w:r>
        <w:rPr>
          <w:rFonts w:hint="eastAsia" w:ascii="仿宋" w:hAnsi="仿宋" w:eastAsia="仿宋"/>
          <w:sz w:val="32"/>
          <w:lang w:val="en-US" w:eastAsia="zh-CN"/>
        </w:rPr>
        <w:t>5</w:t>
      </w:r>
      <w:r>
        <w:rPr>
          <w:rFonts w:ascii="仿宋" w:hAnsi="仿宋" w:eastAsia="仿宋"/>
          <w:sz w:val="32"/>
        </w:rPr>
        <w:t>》及《掌上石家庄202</w:t>
      </w:r>
      <w:r>
        <w:rPr>
          <w:rFonts w:hint="eastAsia" w:ascii="仿宋" w:hAnsi="仿宋" w:eastAsia="仿宋"/>
          <w:sz w:val="32"/>
          <w:lang w:val="en-US" w:eastAsia="zh-CN"/>
        </w:rPr>
        <w:t>5</w:t>
      </w:r>
      <w:r>
        <w:rPr>
          <w:rFonts w:ascii="仿宋" w:hAnsi="仿宋" w:eastAsia="仿宋"/>
          <w:sz w:val="32"/>
        </w:rPr>
        <w:t>》的资料搜集及编纂出版印刷</w:t>
      </w:r>
      <w:r>
        <w:rPr>
          <w:rFonts w:hint="eastAsia" w:ascii="仿宋" w:hAnsi="仿宋" w:eastAsia="仿宋"/>
          <w:sz w:val="32"/>
          <w:lang w:eastAsia="zh-CN"/>
        </w:rPr>
        <w:t>，</w:t>
      </w:r>
      <w:r>
        <w:rPr>
          <w:rFonts w:hint="eastAsia" w:ascii="仿宋" w:hAnsi="仿宋" w:eastAsia="仿宋" w:cs="仿宋"/>
          <w:sz w:val="32"/>
          <w:szCs w:val="32"/>
        </w:rPr>
        <w:t>着力提升志鉴编纂质量和效率。</w:t>
      </w:r>
      <w:r>
        <w:rPr>
          <w:rFonts w:ascii="仿宋" w:hAnsi="仿宋" w:eastAsia="仿宋" w:cs="仿宋"/>
          <w:sz w:val="32"/>
          <w:szCs w:val="32"/>
        </w:rPr>
        <w:t>发挥档案作用，体现档案利用价值</w:t>
      </w:r>
      <w:r>
        <w:rPr>
          <w:rFonts w:hint="eastAsia" w:ascii="仿宋" w:hAnsi="仿宋" w:eastAsia="仿宋" w:cs="仿宋"/>
          <w:sz w:val="32"/>
          <w:szCs w:val="32"/>
          <w:lang w:eastAsia="zh-CN"/>
        </w:rPr>
        <w:t>，</w:t>
      </w:r>
      <w:r>
        <w:rPr>
          <w:rFonts w:hint="eastAsia" w:ascii="仿宋" w:hAnsi="仿宋" w:eastAsia="仿宋" w:cs="仿宋"/>
          <w:sz w:val="32"/>
          <w:szCs w:val="32"/>
        </w:rPr>
        <w:t>对原解疑办移交的2500份文件，450份卷</w:t>
      </w:r>
      <w:r>
        <w:rPr>
          <w:rFonts w:hint="eastAsia" w:ascii="仿宋" w:hAnsi="仿宋" w:eastAsia="仿宋" w:cs="仿宋"/>
          <w:color w:val="auto"/>
          <w:sz w:val="32"/>
          <w:szCs w:val="32"/>
        </w:rPr>
        <w:t>宗</w:t>
      </w:r>
      <w:r>
        <w:rPr>
          <w:rFonts w:hint="eastAsia" w:ascii="仿宋" w:hAnsi="仿宋" w:eastAsia="仿宋" w:cs="仿宋"/>
          <w:color w:val="auto"/>
          <w:sz w:val="32"/>
          <w:szCs w:val="32"/>
          <w:lang w:eastAsia="zh-CN"/>
        </w:rPr>
        <w:t>及</w:t>
      </w:r>
      <w:r>
        <w:rPr>
          <w:rFonts w:hint="eastAsia" w:ascii="仿宋" w:hAnsi="仿宋" w:eastAsia="仿宋" w:cs="仿宋"/>
          <w:color w:val="auto"/>
          <w:sz w:val="32"/>
          <w:szCs w:val="32"/>
        </w:rPr>
        <w:t>原拆违办移交的260112张图片资料、2814件文书进行规范整理，数字化扫描文书约28140页，</w:t>
      </w:r>
      <w:r>
        <w:rPr>
          <w:rFonts w:ascii="仿宋" w:hAnsi="仿宋" w:eastAsia="仿宋" w:cs="仿宋"/>
          <w:color w:val="auto"/>
          <w:sz w:val="32"/>
          <w:szCs w:val="32"/>
        </w:rPr>
        <w:t>严格按照</w:t>
      </w:r>
      <w:r>
        <w:rPr>
          <w:rFonts w:hint="eastAsia" w:ascii="仿宋" w:hAnsi="仿宋" w:eastAsia="仿宋" w:cs="仿宋"/>
          <w:color w:val="auto"/>
          <w:sz w:val="32"/>
          <w:szCs w:val="32"/>
          <w:lang w:eastAsia="zh-CN"/>
        </w:rPr>
        <w:t>档案</w:t>
      </w:r>
      <w:r>
        <w:rPr>
          <w:rFonts w:ascii="仿宋" w:hAnsi="仿宋" w:eastAsia="仿宋" w:cs="仿宋"/>
          <w:color w:val="auto"/>
          <w:sz w:val="32"/>
          <w:szCs w:val="32"/>
        </w:rPr>
        <w:t>整理规范</w:t>
      </w:r>
      <w:r>
        <w:rPr>
          <w:rFonts w:hint="eastAsia" w:ascii="仿宋" w:hAnsi="仿宋" w:eastAsia="仿宋" w:cs="仿宋"/>
          <w:color w:val="auto"/>
          <w:sz w:val="32"/>
          <w:szCs w:val="32"/>
          <w:lang w:eastAsia="zh-CN"/>
        </w:rPr>
        <w:t>进行</w:t>
      </w:r>
      <w:r>
        <w:rPr>
          <w:rFonts w:ascii="仿宋" w:hAnsi="仿宋" w:eastAsia="仿宋" w:cs="仿宋"/>
          <w:color w:val="auto"/>
          <w:sz w:val="32"/>
          <w:szCs w:val="32"/>
        </w:rPr>
        <w:t>整理，</w:t>
      </w:r>
      <w:r>
        <w:rPr>
          <w:rFonts w:hint="eastAsia" w:ascii="仿宋" w:hAnsi="仿宋" w:eastAsia="仿宋" w:cs="仿宋"/>
          <w:color w:val="auto"/>
          <w:sz w:val="32"/>
          <w:szCs w:val="32"/>
          <w:lang w:eastAsia="zh-CN"/>
        </w:rPr>
        <w:t>验收</w:t>
      </w:r>
      <w:r>
        <w:rPr>
          <w:rFonts w:ascii="仿宋" w:hAnsi="仿宋" w:eastAsia="仿宋" w:cs="仿宋"/>
          <w:color w:val="auto"/>
          <w:sz w:val="32"/>
          <w:szCs w:val="32"/>
        </w:rPr>
        <w:t>合格率达到</w:t>
      </w:r>
      <w:r>
        <w:rPr>
          <w:rFonts w:hint="eastAsia" w:ascii="仿宋" w:hAnsi="仿宋" w:eastAsia="仿宋" w:cs="仿宋"/>
          <w:color w:val="auto"/>
          <w:sz w:val="32"/>
          <w:szCs w:val="32"/>
          <w:lang w:val="en-US" w:eastAsia="zh-CN"/>
        </w:rPr>
        <w:t>100</w:t>
      </w:r>
      <w:r>
        <w:rPr>
          <w:rFonts w:ascii="仿宋" w:hAnsi="仿宋" w:eastAsia="仿宋" w:cs="仿宋"/>
          <w:color w:val="auto"/>
          <w:sz w:val="32"/>
          <w:szCs w:val="32"/>
        </w:rPr>
        <w:t>%。</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A5147FB">
      <w:pPr>
        <w:adjustRightInd w:val="0"/>
        <w:snapToGrid w:val="0"/>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根据部门职责定位和各项工作履职情况进行综合评价，给出总得分97分，综合绩效评价等级为优秀。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A8646B8">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一是我单位部分人员对绩效管理认识不足。</w:t>
      </w:r>
    </w:p>
    <w:p w14:paraId="4F03EB19">
      <w:pPr>
        <w:pStyle w:val="8"/>
        <w:shd w:val="clear" w:color="auto" w:fill="FFFFFF"/>
        <w:snapToGrid w:val="0"/>
        <w:spacing w:before="0" w:beforeAutospacing="0" w:after="0" w:afterAutospacing="0" w:line="560" w:lineRule="exact"/>
        <w:ind w:firstLine="640" w:firstLineChars="200"/>
        <w:jc w:val="both"/>
      </w:pPr>
      <w:r>
        <w:rPr>
          <w:rFonts w:hint="eastAsia" w:ascii="仿宋" w:hAnsi="仿宋" w:eastAsia="仿宋" w:cs="仿宋"/>
          <w:kern w:val="2"/>
          <w:sz w:val="32"/>
          <w:szCs w:val="32"/>
        </w:rPr>
        <w:t>二是部分绩效指标设置不科学。</w:t>
      </w:r>
    </w:p>
    <w:p w14:paraId="2E4FD2EB">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69DE4467">
      <w:pPr>
        <w:pStyle w:val="8"/>
        <w:shd w:val="clear" w:color="auto" w:fill="FFFFFF"/>
        <w:snapToGrid w:val="0"/>
        <w:spacing w:before="0" w:beforeAutospacing="0" w:after="0" w:afterAutospacing="0" w:line="560" w:lineRule="exact"/>
        <w:ind w:firstLine="640" w:firstLineChars="200"/>
        <w:jc w:val="both"/>
        <w:rPr>
          <w:rFonts w:ascii="仿宋" w:hAnsi="仿宋" w:eastAsia="仿宋" w:cs="仿宋"/>
          <w:kern w:val="2"/>
          <w:sz w:val="32"/>
          <w:szCs w:val="32"/>
        </w:rPr>
      </w:pPr>
      <w:r>
        <w:rPr>
          <w:rFonts w:hint="eastAsia" w:ascii="仿宋" w:hAnsi="仿宋" w:eastAsia="仿宋" w:cs="仿宋"/>
          <w:kern w:val="2"/>
          <w:sz w:val="32"/>
          <w:szCs w:val="32"/>
        </w:rPr>
        <w:t>一是提高认识。下一步将加大绩效管理宣传力度，使单位内部各部门都能参与进来，提高大家对绩效自评的认识。</w:t>
      </w:r>
    </w:p>
    <w:p w14:paraId="42074DA2">
      <w:pPr>
        <w:pStyle w:val="8"/>
        <w:shd w:val="clear" w:color="auto" w:fill="FFFFFF"/>
        <w:snapToGrid w:val="0"/>
        <w:spacing w:before="0" w:beforeAutospacing="0" w:after="0" w:afterAutospacing="0" w:line="560" w:lineRule="exact"/>
        <w:ind w:firstLine="640" w:firstLineChars="200"/>
        <w:jc w:val="both"/>
        <w:rPr>
          <w:rFonts w:ascii="楷体" w:hAnsi="楷体" w:eastAsia="楷体"/>
          <w:bCs/>
          <w:sz w:val="32"/>
          <w:szCs w:val="32"/>
        </w:rPr>
      </w:pPr>
      <w:r>
        <w:rPr>
          <w:rFonts w:hint="eastAsia" w:ascii="仿宋" w:hAnsi="仿宋" w:eastAsia="仿宋" w:cs="仿宋"/>
          <w:kern w:val="2"/>
          <w:sz w:val="32"/>
          <w:szCs w:val="32"/>
        </w:rPr>
        <w:t>二是科学设置绩效指标。克服运用一些共性指标，针对不同项目设置个性化、实效化指标，使绩效管理更加合理化。</w:t>
      </w:r>
    </w:p>
    <w:p w14:paraId="21A79326">
      <w:pPr>
        <w:pStyle w:val="2"/>
        <w:numPr>
          <w:ilvl w:val="0"/>
          <w:numId w:val="0"/>
        </w:numPr>
        <w:ind w:leftChars="200"/>
      </w:pPr>
    </w:p>
    <w:p w14:paraId="6DDDB6B2">
      <w:pPr>
        <w:pStyle w:val="2"/>
        <w:numPr>
          <w:ilvl w:val="0"/>
          <w:numId w:val="0"/>
        </w:numPr>
        <w:ind w:leftChars="200"/>
      </w:pPr>
    </w:p>
    <w:p w14:paraId="555A5D10">
      <w:pPr>
        <w:pStyle w:val="2"/>
        <w:numPr>
          <w:ilvl w:val="0"/>
          <w:numId w:val="0"/>
        </w:numPr>
        <w:ind w:leftChars="200"/>
      </w:pPr>
    </w:p>
    <w:p w14:paraId="68344EAF">
      <w:pPr>
        <w:pStyle w:val="2"/>
        <w:numPr>
          <w:ilvl w:val="0"/>
          <w:numId w:val="0"/>
        </w:numPr>
        <w:ind w:leftChars="200"/>
      </w:pPr>
    </w:p>
    <w:p w14:paraId="7D7D4C62">
      <w:pPr>
        <w:pStyle w:val="2"/>
        <w:numPr>
          <w:ilvl w:val="0"/>
          <w:numId w:val="0"/>
        </w:numPr>
        <w:ind w:leftChars="200"/>
      </w:pPr>
    </w:p>
    <w:p w14:paraId="52CC80EE">
      <w:pPr>
        <w:spacing w:line="560" w:lineRule="exact"/>
        <w:ind w:right="160" w:firstLine="1600" w:firstLineChars="500"/>
        <w:jc w:val="right"/>
        <w:rPr>
          <w:rFonts w:ascii="仿宋" w:hAnsi="仿宋" w:eastAsia="仿宋" w:cs="仿宋"/>
          <w:sz w:val="32"/>
          <w:szCs w:val="32"/>
        </w:rPr>
      </w:pPr>
      <w:r>
        <w:rPr>
          <w:rFonts w:hint="eastAsia" w:ascii="仿宋" w:hAnsi="仿宋" w:eastAsia="仿宋" w:cs="仿宋"/>
          <w:sz w:val="32"/>
          <w:szCs w:val="32"/>
        </w:rPr>
        <w:t>石家庄市档案馆</w:t>
      </w:r>
    </w:p>
    <w:p w14:paraId="4D292423">
      <w:pPr>
        <w:spacing w:line="560" w:lineRule="exact"/>
        <w:ind w:firstLine="1600" w:firstLineChars="500"/>
        <w:jc w:val="right"/>
        <w:rPr>
          <w:rFonts w:ascii="仿宋" w:hAnsi="仿宋" w:eastAsia="仿宋" w:cs="仿宋"/>
          <w:sz w:val="32"/>
          <w:szCs w:val="32"/>
        </w:rPr>
      </w:pPr>
      <w:r>
        <w:rPr>
          <w:rFonts w:ascii="仿宋" w:hAnsi="仿宋" w:eastAsia="仿宋" w:cs="仿宋"/>
          <w:sz w:val="32"/>
          <w:szCs w:val="32"/>
        </w:rPr>
        <w:t>202</w:t>
      </w:r>
      <w:r>
        <w:rPr>
          <w:rFonts w:hint="eastAsia" w:ascii="仿宋" w:hAnsi="仿宋" w:eastAsia="仿宋" w:cs="仿宋"/>
          <w:sz w:val="32"/>
          <w:szCs w:val="32"/>
          <w:lang w:val="en-US" w:eastAsia="zh-CN"/>
        </w:rPr>
        <w:t>6</w:t>
      </w:r>
      <w:r>
        <w:rPr>
          <w:rFonts w:ascii="仿宋" w:hAnsi="仿宋" w:eastAsia="仿宋" w:cs="仿宋"/>
          <w:sz w:val="32"/>
          <w:szCs w:val="32"/>
        </w:rPr>
        <w:t>年</w:t>
      </w:r>
      <w:r>
        <w:rPr>
          <w:rFonts w:hint="eastAsia" w:ascii="仿宋" w:hAnsi="仿宋" w:eastAsia="仿宋" w:cs="仿宋"/>
          <w:sz w:val="32"/>
          <w:szCs w:val="32"/>
          <w:lang w:val="en-US" w:eastAsia="zh-CN"/>
        </w:rPr>
        <w:t>4</w:t>
      </w:r>
      <w:r>
        <w:rPr>
          <w:rFonts w:ascii="仿宋" w:hAnsi="仿宋" w:eastAsia="仿宋" w:cs="仿宋"/>
          <w:sz w:val="32"/>
          <w:szCs w:val="32"/>
        </w:rPr>
        <w:t>月1</w:t>
      </w:r>
      <w:r>
        <w:rPr>
          <w:rFonts w:hint="eastAsia" w:ascii="仿宋" w:hAnsi="仿宋" w:eastAsia="仿宋" w:cs="仿宋"/>
          <w:sz w:val="32"/>
          <w:szCs w:val="32"/>
        </w:rPr>
        <w:t>7日</w:t>
      </w:r>
    </w:p>
    <w:p w14:paraId="26C83C03">
      <w:pPr>
        <w:pStyle w:val="2"/>
        <w:numPr>
          <w:ilvl w:val="0"/>
          <w:numId w:val="0"/>
        </w:numPr>
        <w:ind w:leftChars="200"/>
      </w:pPr>
    </w:p>
    <w:p w14:paraId="57DAB05C">
      <w:pPr>
        <w:adjustRightInd w:val="0"/>
        <w:snapToGrid w:val="0"/>
        <w:spacing w:line="560" w:lineRule="exact"/>
        <w:ind w:firstLine="640" w:firstLineChars="200"/>
        <w:rPr>
          <w:rFonts w:ascii="黑体" w:hAnsi="黑体" w:eastAsia="黑体"/>
          <w:sz w:val="32"/>
          <w:szCs w:val="32"/>
        </w:rPr>
      </w:pPr>
    </w:p>
    <w:p w14:paraId="6586231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E56891"/>
    <w:multiLevelType w:val="singleLevel"/>
    <w:tmpl w:val="BAE56891"/>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3305FFE"/>
    <w:rsid w:val="046F331E"/>
    <w:rsid w:val="07956271"/>
    <w:rsid w:val="09721397"/>
    <w:rsid w:val="0BB63BED"/>
    <w:rsid w:val="0E2449B2"/>
    <w:rsid w:val="0EB97A43"/>
    <w:rsid w:val="0EBD2122"/>
    <w:rsid w:val="0F214EAE"/>
    <w:rsid w:val="108160EB"/>
    <w:rsid w:val="118C4D48"/>
    <w:rsid w:val="11B71E6A"/>
    <w:rsid w:val="120D5E88"/>
    <w:rsid w:val="14B545B5"/>
    <w:rsid w:val="180C6BE2"/>
    <w:rsid w:val="1A516B2E"/>
    <w:rsid w:val="1AAF0063"/>
    <w:rsid w:val="1B740D26"/>
    <w:rsid w:val="1BE140DE"/>
    <w:rsid w:val="1C9A47BD"/>
    <w:rsid w:val="1E542E40"/>
    <w:rsid w:val="248C197D"/>
    <w:rsid w:val="252959AF"/>
    <w:rsid w:val="26DC3C24"/>
    <w:rsid w:val="277A6671"/>
    <w:rsid w:val="28C36E49"/>
    <w:rsid w:val="292D35B7"/>
    <w:rsid w:val="2A61691A"/>
    <w:rsid w:val="2F6D424C"/>
    <w:rsid w:val="33EB6CFF"/>
    <w:rsid w:val="35A12947"/>
    <w:rsid w:val="36484E32"/>
    <w:rsid w:val="37387040"/>
    <w:rsid w:val="3A8C0A4A"/>
    <w:rsid w:val="3B625C0A"/>
    <w:rsid w:val="3CEE1963"/>
    <w:rsid w:val="42E71DEE"/>
    <w:rsid w:val="436B78D3"/>
    <w:rsid w:val="43972114"/>
    <w:rsid w:val="4484172B"/>
    <w:rsid w:val="45ED3300"/>
    <w:rsid w:val="468178DA"/>
    <w:rsid w:val="46C70108"/>
    <w:rsid w:val="4800731A"/>
    <w:rsid w:val="486755EB"/>
    <w:rsid w:val="4A69564B"/>
    <w:rsid w:val="4C9C27FE"/>
    <w:rsid w:val="502A44B1"/>
    <w:rsid w:val="512260B4"/>
    <w:rsid w:val="51823496"/>
    <w:rsid w:val="518C7E71"/>
    <w:rsid w:val="52BD6ACB"/>
    <w:rsid w:val="54530D3D"/>
    <w:rsid w:val="55537534"/>
    <w:rsid w:val="561A74F1"/>
    <w:rsid w:val="58B17416"/>
    <w:rsid w:val="597244E8"/>
    <w:rsid w:val="5EB71C30"/>
    <w:rsid w:val="60A01243"/>
    <w:rsid w:val="60C13CC3"/>
    <w:rsid w:val="64874BF3"/>
    <w:rsid w:val="66AF0CE5"/>
    <w:rsid w:val="68AC2130"/>
    <w:rsid w:val="6A2A0A09"/>
    <w:rsid w:val="6AC537CF"/>
    <w:rsid w:val="6BE566A3"/>
    <w:rsid w:val="6CF30BCA"/>
    <w:rsid w:val="6E5B14A6"/>
    <w:rsid w:val="6F1E6154"/>
    <w:rsid w:val="6F5C6C7D"/>
    <w:rsid w:val="711B255E"/>
    <w:rsid w:val="7AF366E7"/>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Body Text First Indent 2"/>
    <w:basedOn w:val="3"/>
    <w:qFormat/>
    <w:uiPriority w:val="0"/>
    <w:pPr>
      <w:spacing w:after="120" w:afterLines="0"/>
      <w:ind w:left="420" w:leftChars="200" w:firstLine="420" w:firstLineChars="200"/>
    </w:pPr>
    <w:rPr>
      <w:rFonts w:ascii="Times New Roman" w:eastAsia="宋体"/>
      <w:sz w:val="21"/>
    </w:rPr>
  </w:style>
  <w:style w:type="paragraph" w:customStyle="1" w:styleId="3">
    <w:name w:val="Body Text Indent"/>
    <w:basedOn w:val="1"/>
    <w:qFormat/>
    <w:uiPriority w:val="0"/>
    <w:pPr>
      <w:spacing w:after="120" w:afterLines="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普通(网站)1"/>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2103</Words>
  <Characters>2227</Characters>
  <Lines>4</Lines>
  <Paragraphs>1</Paragraphs>
  <TotalTime>18</TotalTime>
  <ScaleCrop>false</ScaleCrop>
  <LinksUpToDate>false</LinksUpToDate>
  <CharactersWithSpaces>2245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水晶葡萄</cp:lastModifiedBy>
  <cp:lastPrinted>2026-03-03T01:23:00Z</cp:lastPrinted>
  <dcterms:modified xsi:type="dcterms:W3CDTF">2026-04-09T02:40:50Z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eyJoZGlkIjoiYjMzOTU1MzE1MzFlNWYyNjBkMWJiMTIxNjVhYzJiMjQiLCJ1c2VySWQiOiI4OTIwMzU0OTEifQ==</vt:lpwstr>
  </property>
</Properties>
</file>