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中共石家庄市委研究室</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hint="eastAsia" w:ascii="华文楷体" w:eastAsia="华文楷体"/>
          <w:sz w:val="32"/>
          <w:szCs w:val="32"/>
          <w:lang w:eastAsia="zh-CN"/>
        </w:rPr>
      </w:pPr>
      <w:r>
        <w:rPr>
          <w:rFonts w:hint="eastAsia" w:ascii="宋体" w:hAnsi="宋体" w:eastAsia="华文楷体" w:cs="宋体"/>
          <w:sz w:val="32"/>
          <w:szCs w:val="32"/>
          <w:lang w:val="en-US" w:eastAsia="zh-CN"/>
        </w:rPr>
        <w:t xml:space="preserve"> </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贯彻落实市委市政府《关于全面落实预算绩效管理的实施意见》（石发﹝2019﹞8号）文件精神，遵循“科学性、规范性、客观性和公正性”的原则，对市委研究室202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根据《石家庄市委研究室职能配置、内设机构和人员编制规定》， 石家庄市委研究室的主要职责是：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参与起草或组织协调有关部门共同起草市委主要领导文稿、市委报告和文件。</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围绕市委中心工作，组织力量对经济建设、政治建设、文化建设、社会建设、生态文明建设和党的建设等方面的重大问题进行调查研究，提出意见和建议，供市委决策参考。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 w:hAnsi="仿宋" w:eastAsia="仿宋"/>
          <w:sz w:val="32"/>
          <w:szCs w:val="32"/>
          <w:lang w:eastAsia="zh-CN"/>
        </w:rPr>
        <w:t>根据市委批示，独立或协同有关部门完成有关重大问题的调研，提出相应对策，供市委决策参考。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4.</w:t>
      </w:r>
      <w:r>
        <w:rPr>
          <w:rFonts w:hint="eastAsia" w:ascii="仿宋" w:hAnsi="仿宋" w:eastAsia="仿宋"/>
          <w:sz w:val="32"/>
          <w:szCs w:val="32"/>
          <w:lang w:eastAsia="zh-CN"/>
        </w:rPr>
        <w:t>组织、协调、指导全市的调查研究工作。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5.</w:t>
      </w:r>
      <w:r>
        <w:rPr>
          <w:rFonts w:hint="eastAsia" w:ascii="仿宋" w:hAnsi="仿宋" w:eastAsia="仿宋"/>
          <w:sz w:val="32"/>
          <w:szCs w:val="32"/>
          <w:lang w:eastAsia="zh-CN"/>
        </w:rPr>
        <w:t>承担市委市政府决策咨询委员会的日常工作。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sz w:val="32"/>
          <w:szCs w:val="32"/>
          <w:lang w:eastAsia="zh-CN"/>
        </w:rPr>
        <w:t>负责组织开展全市全面深化改革重大问题的调查研究，督促、推动各县（市、区）、市直各部门落实市委全面深化改革委员会决定事项、工作部署。</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7.</w:t>
      </w:r>
      <w:r>
        <w:rPr>
          <w:rFonts w:hint="eastAsia" w:ascii="仿宋" w:hAnsi="仿宋" w:eastAsia="仿宋"/>
          <w:sz w:val="32"/>
          <w:szCs w:val="32"/>
          <w:lang w:eastAsia="zh-CN"/>
        </w:rPr>
        <w:t>负责协调提出全市中长期改革规划建议和年度工作要点，对拟出台的涉及重大改革事项的政策性文件进行审核。</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8.</w:t>
      </w:r>
      <w:r>
        <w:rPr>
          <w:rFonts w:hint="eastAsia" w:ascii="仿宋" w:hAnsi="仿宋" w:eastAsia="仿宋"/>
          <w:sz w:val="32"/>
          <w:szCs w:val="32"/>
          <w:lang w:eastAsia="zh-CN"/>
        </w:rPr>
        <w:t>承办各县（市、区）和市直部门向市委全面深化改革委员会的请示和备案事项，向市委全面深化改革委员会提出建议。</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9.</w:t>
      </w:r>
      <w:r>
        <w:rPr>
          <w:rFonts w:hint="eastAsia" w:ascii="仿宋" w:hAnsi="仿宋" w:eastAsia="仿宋"/>
          <w:sz w:val="32"/>
          <w:szCs w:val="32"/>
          <w:lang w:eastAsia="zh-CN"/>
        </w:rPr>
        <w:t>承担市委全面深化改革委员会的日常工作，负责提交市委全面深化改革委员会会议研究的议题及相关会议组织服务工作。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10.</w:t>
      </w:r>
      <w:r>
        <w:rPr>
          <w:rFonts w:hint="eastAsia" w:ascii="仿宋" w:hAnsi="仿宋" w:eastAsia="仿宋"/>
          <w:sz w:val="32"/>
          <w:szCs w:val="32"/>
          <w:lang w:eastAsia="zh-CN"/>
        </w:rPr>
        <w:t>负责对各专项小组和各县（市、区）、市直各部门全面深化改革工作机构的统筹、协调、督促、检查、推动，并进行年度改革工作考核。</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11.</w:t>
      </w:r>
      <w:r>
        <w:rPr>
          <w:rFonts w:hint="eastAsia" w:ascii="仿宋" w:hAnsi="仿宋" w:eastAsia="仿宋"/>
          <w:sz w:val="32"/>
          <w:szCs w:val="32"/>
          <w:lang w:eastAsia="zh-CN"/>
        </w:rPr>
        <w:t>完成市委和全面深化改革委员会交办的其他任务。</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本部门下属单位</w:t>
      </w:r>
      <w:r>
        <w:rPr>
          <w:rFonts w:hint="eastAsia" w:ascii="仿宋" w:hAnsi="仿宋" w:eastAsia="仿宋"/>
          <w:sz w:val="32"/>
          <w:szCs w:val="32"/>
          <w:lang w:val="en-US" w:eastAsia="zh-CN"/>
        </w:rPr>
        <w:t>1个，即市委研究室。截至2025年12月31日，实有人数44人，</w:t>
      </w:r>
      <w:r>
        <w:rPr>
          <w:rFonts w:hint="eastAsia" w:ascii="仿宋" w:hAnsi="仿宋" w:eastAsia="仿宋"/>
          <w:sz w:val="32"/>
          <w:szCs w:val="32"/>
          <w:lang w:eastAsia="zh-CN"/>
        </w:rPr>
        <w:t>资产金额</w:t>
      </w:r>
      <w:r>
        <w:rPr>
          <w:rFonts w:hint="eastAsia" w:ascii="仿宋" w:hAnsi="仿宋" w:eastAsia="仿宋" w:cs="仿宋"/>
          <w:kern w:val="0"/>
          <w:sz w:val="32"/>
          <w:szCs w:val="32"/>
        </w:rPr>
        <w:t>56.53</w:t>
      </w:r>
      <w:r>
        <w:rPr>
          <w:rFonts w:hint="eastAsia" w:ascii="仿宋" w:hAnsi="仿宋" w:eastAsia="仿宋" w:cs="仿宋"/>
          <w:i w:val="0"/>
          <w:caps w:val="0"/>
          <w:color w:val="000000"/>
          <w:spacing w:val="0"/>
          <w:sz w:val="32"/>
          <w:szCs w:val="32"/>
          <w:shd w:val="clear" w:color="auto" w:fill="FFFFFF"/>
        </w:rPr>
        <w:t>万元</w:t>
      </w:r>
      <w:r>
        <w:rPr>
          <w:rFonts w:hint="eastAsia" w:ascii="仿宋" w:hAnsi="仿宋" w:eastAsia="仿宋"/>
          <w:sz w:val="32"/>
          <w:szCs w:val="32"/>
          <w:lang w:eastAsia="zh-CN"/>
        </w:rPr>
        <w:t>。</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textAlignment w:val="auto"/>
        <w:outlineLvl w:val="9"/>
        <w:rPr>
          <w:rFonts w:hint="default" w:ascii="仿宋" w:hAnsi="仿宋" w:eastAsia="仿宋" w:cs="楷体_GB2312"/>
          <w:b/>
          <w:bCs/>
          <w:sz w:val="32"/>
          <w:szCs w:val="32"/>
          <w:lang w:val="en-US" w:eastAsia="zh-CN"/>
        </w:rPr>
      </w:pPr>
      <w:r>
        <w:rPr>
          <w:rFonts w:hint="eastAsia" w:ascii="仿宋" w:hAnsi="仿宋" w:eastAsia="仿宋"/>
          <w:sz w:val="32"/>
          <w:szCs w:val="32"/>
          <w:lang w:val="en-US" w:eastAsia="zh-CN"/>
        </w:rPr>
        <w:t>预算收支1279.80万元；决算收入1229.52万元，支出1229.52万元。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总体绩效目标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紧紧围绕市委中心工作，以提升素质为基础，以改进作风为保证，以改革创新为动力，加强调查研究和综合文稿服务，发挥参谋助手和以文辅政作用；加强对全市调研工作的统筹协调指导，活跃全市调研工作；改进市决策咨询委员会的组织协调和服务保障，提升决策咨询水平；大力推进全面深化改革，持续提高为市委深改委服务保障水平，科学谋划改革任务，加大协调督察指导力度，认真开展考核工作，有力有序推进各项改革工作任务落地落实；加强《石家庄决策》党刊编辑和文件印刷、信息服务工作，不断提高服务水平。</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分项绩效目标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）提高调查研究效能质量和综合文稿服务水平</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通过购买相关书报资料、下乡差旅、租车等支出，保障调研工作，促进调查研究深入开展，起草市委综合文稿，充分发挥以文辅政作用。参与起草或组织协调有关部门共同主要领导文稿、市委报告和文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绩效指标：完成有价值、有分量调研报告、综合文稿12篇以上。得到市领导肯定，获得市领导批示次数10人次以上。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）有力有序推进各项改革工作任务落实</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绩效目标：通过开展第三方调研评估工作，提高评估实效。通过开展督察问效活动，提升改革工作水平。通过开展改革宣传活动，提高基层改革典型经验推广力度。</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绩效指标：第三方调研评估1次以上。公众号出现重大差错比率≤1%。</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）改进市决策咨询委员会组织协调和服务保障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绩效目标：通过保障决策咨询工作，提供高水平决策服务，为市委市政府科学决策、推动工作提供智力支持。</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绩效指标：决策咨询业务经费保障覆盖率100%。提供决策咨询意见建议，获得市领导批示次数10人次以上。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）提高《石家庄决策》编印水平</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绩效目标：完成《石家庄决策》编印任务，围绕市委中心工作，发挥市委机关刊物舆论主阵地作用。</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绩效指标：《石家庄决策》编印12期，每期发行3500本。每期刊物的编校差错数占检查字数的比率≤0.03%。</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我室</w:t>
      </w:r>
      <w:r>
        <w:rPr>
          <w:rFonts w:hint="eastAsia" w:ascii="仿宋" w:hAnsi="仿宋" w:eastAsia="仿宋" w:cs="仿宋"/>
          <w:sz w:val="32"/>
          <w:szCs w:val="32"/>
        </w:rPr>
        <w:t>高度重视绩效</w:t>
      </w:r>
      <w:r>
        <w:rPr>
          <w:rFonts w:hint="eastAsia" w:ascii="仿宋" w:hAnsi="仿宋" w:eastAsia="仿宋" w:cs="仿宋"/>
          <w:sz w:val="32"/>
          <w:szCs w:val="32"/>
          <w:lang w:eastAsia="zh-CN"/>
        </w:rPr>
        <w:t>自评</w:t>
      </w:r>
      <w:r>
        <w:rPr>
          <w:rFonts w:hint="eastAsia" w:ascii="仿宋" w:hAnsi="仿宋" w:eastAsia="仿宋" w:cs="仿宋"/>
          <w:sz w:val="32"/>
          <w:szCs w:val="32"/>
        </w:rPr>
        <w:t>工作，成立了绩效</w:t>
      </w:r>
      <w:r>
        <w:rPr>
          <w:rFonts w:hint="eastAsia" w:ascii="仿宋" w:hAnsi="仿宋" w:eastAsia="仿宋" w:cs="仿宋"/>
          <w:sz w:val="32"/>
          <w:szCs w:val="32"/>
          <w:lang w:eastAsia="zh-CN"/>
        </w:rPr>
        <w:t>评价工作</w:t>
      </w:r>
      <w:r>
        <w:rPr>
          <w:rFonts w:hint="eastAsia" w:ascii="仿宋" w:hAnsi="仿宋" w:eastAsia="仿宋" w:cs="仿宋"/>
          <w:sz w:val="32"/>
          <w:szCs w:val="32"/>
        </w:rPr>
        <w:t>组，</w:t>
      </w:r>
      <w:r>
        <w:rPr>
          <w:rFonts w:hint="eastAsia" w:ascii="仿宋" w:hAnsi="仿宋" w:eastAsia="仿宋" w:cs="仿宋"/>
          <w:sz w:val="32"/>
          <w:szCs w:val="32"/>
          <w:lang w:eastAsia="zh-CN"/>
        </w:rPr>
        <w:t>主</w:t>
      </w:r>
      <w:r>
        <w:rPr>
          <w:rFonts w:hint="eastAsia" w:ascii="仿宋" w:hAnsi="仿宋" w:eastAsia="仿宋" w:cs="仿宋"/>
          <w:sz w:val="32"/>
          <w:szCs w:val="32"/>
        </w:rPr>
        <w:t>管</w:t>
      </w:r>
      <w:r>
        <w:rPr>
          <w:rFonts w:hint="eastAsia" w:ascii="仿宋" w:hAnsi="仿宋" w:eastAsia="仿宋" w:cs="仿宋"/>
          <w:sz w:val="32"/>
          <w:szCs w:val="32"/>
          <w:lang w:eastAsia="zh-CN"/>
        </w:rPr>
        <w:t>副主任</w:t>
      </w:r>
      <w:r>
        <w:rPr>
          <w:rFonts w:hint="eastAsia" w:ascii="仿宋" w:hAnsi="仿宋" w:eastAsia="仿宋" w:cs="仿宋"/>
          <w:sz w:val="32"/>
          <w:szCs w:val="32"/>
        </w:rPr>
        <w:t>任组长，</w:t>
      </w:r>
      <w:r>
        <w:rPr>
          <w:rFonts w:hint="eastAsia" w:ascii="仿宋" w:hAnsi="仿宋" w:eastAsia="仿宋" w:cs="仿宋"/>
          <w:sz w:val="32"/>
          <w:szCs w:val="32"/>
          <w:lang w:eastAsia="zh-CN"/>
        </w:rPr>
        <w:t>综合科科长、决策咨询科科长</w:t>
      </w:r>
      <w:r>
        <w:rPr>
          <w:rFonts w:hint="eastAsia" w:ascii="仿宋" w:hAnsi="仿宋" w:eastAsia="仿宋" w:cs="仿宋"/>
          <w:sz w:val="32"/>
          <w:szCs w:val="32"/>
        </w:rPr>
        <w:t>为成员</w:t>
      </w:r>
      <w:r>
        <w:rPr>
          <w:rFonts w:hint="eastAsia" w:ascii="仿宋" w:hAnsi="仿宋" w:eastAsia="仿宋" w:cs="仿宋"/>
          <w:sz w:val="32"/>
          <w:szCs w:val="32"/>
          <w:lang w:eastAsia="zh-CN"/>
        </w:rPr>
        <w:t>。多次</w:t>
      </w:r>
      <w:r>
        <w:rPr>
          <w:rFonts w:hint="eastAsia" w:ascii="仿宋" w:hAnsi="仿宋" w:eastAsia="仿宋" w:cs="仿宋"/>
          <w:sz w:val="32"/>
          <w:szCs w:val="32"/>
        </w:rPr>
        <w:t>召开专题会</w:t>
      </w:r>
      <w:r>
        <w:rPr>
          <w:rFonts w:hint="eastAsia" w:ascii="仿宋" w:hAnsi="仿宋" w:eastAsia="仿宋" w:cs="仿宋"/>
          <w:sz w:val="32"/>
          <w:szCs w:val="32"/>
          <w:lang w:eastAsia="zh-CN"/>
        </w:rPr>
        <w:t>议</w:t>
      </w:r>
      <w:r>
        <w:rPr>
          <w:rFonts w:hint="eastAsia" w:ascii="仿宋" w:hAnsi="仿宋" w:eastAsia="仿宋" w:cs="仿宋"/>
          <w:sz w:val="32"/>
          <w:szCs w:val="32"/>
        </w:rPr>
        <w:t>，将指标任务分解到岗到人，</w:t>
      </w:r>
      <w:r>
        <w:rPr>
          <w:rFonts w:hint="eastAsia" w:ascii="仿宋" w:hAnsi="仿宋" w:eastAsia="仿宋" w:cs="仿宋"/>
          <w:sz w:val="32"/>
          <w:szCs w:val="32"/>
          <w:lang w:eastAsia="zh-CN"/>
        </w:rPr>
        <w:t>组织推进调查研究、全面深化改革的</w:t>
      </w:r>
      <w:r>
        <w:rPr>
          <w:rFonts w:hint="eastAsia" w:ascii="仿宋" w:hAnsi="仿宋" w:eastAsia="仿宋" w:cs="仿宋"/>
          <w:sz w:val="32"/>
          <w:szCs w:val="32"/>
        </w:rPr>
        <w:t>绩效评估工作。</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绩效评价工作组以年初预算确定的项目绩效目标和绩效指标为依据，逐项进行对比分析。特别是在重点项目自评过程中，根据《石家庄市财政局关于开展202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年绩效自评工作的通知》（石财绩〔202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号）要求，结合项目特点，拟定工作方案，对年初预算确定的项目绩效目标和绩效指标加以完善，形成了更准确的绩效评价指标体系。组织开展了基础资料收集工作，并对资料来源进行了核实，确保佐证材料真实性。主要采用比较法，结合定性分析与定量分析，通过绩效目标与实施效果的对比，实事求是地全面分析评价项目的绩效情况，填写了预算项目绩效自评表，撰写了重点项目绩效自评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完成调研报告25篇、重要文稿21篇、决咨建言49篇，得到市领导批示199人次，7篇文稿在《学习与研究》《共产党员》《河北发展》等国家和省级层面刊发。创新开展“涵养为民情怀 体验民生疾苦”主题调研活动，获得市委主要领导批示。1项改革经验入选中央改革办第六批《改革案例选编》。2025年上半年改革考核继续保持全省第一。9篇改革信息在《河北改革动态》刊发，4篇上报中央改革办。《石家庄决策》两次被中国新闻出版研究院评为“优秀内部资料性出版物”，特别是在11月评审中位列市级刊物第一。</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textAlignment w:val="auto"/>
        <w:outlineLvl w:val="9"/>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eastAsia="zh-CN"/>
        </w:rPr>
        <w:t>一是调查研究和综合文稿服务。共完成调研报告25篇，得到市领导批示25篇、60人次，其中，11篇调研报告得到市委主要领导明确批示，11项调研成果被相关部门推进落实，有效发挥了参谋助手作用；5项调研成果入选2025年度经济社会发展一般项目，4项获优秀等次，占一般项目类全部优秀等次（共8项）的50%，调查研究质效显著提高。</w:t>
      </w:r>
      <w:r>
        <w:rPr>
          <w:rFonts w:hint="eastAsia" w:ascii="仿宋" w:hAnsi="仿宋" w:eastAsia="仿宋"/>
          <w:sz w:val="32"/>
          <w:szCs w:val="32"/>
          <w:lang w:val="en-US" w:eastAsia="zh-CN"/>
        </w:rPr>
        <w:t>认真落实市委工作要求，紧跟领导工作思路，高质高效完成各类文稿21篇，切实把重要文稿、市委文件起草过程转化为服务决策、推动发展的实际成效。项目资金执行23.03万元。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二是全</w:t>
      </w:r>
      <w:r>
        <w:rPr>
          <w:rFonts w:hint="eastAsia" w:ascii="仿宋" w:hAnsi="仿宋" w:eastAsia="仿宋"/>
          <w:sz w:val="32"/>
          <w:szCs w:val="32"/>
          <w:lang w:eastAsia="zh-CN"/>
        </w:rPr>
        <w:t>面深化改革工作。制定《市委深改委2025年工作要点》，精心谋划改革任务134项。对省考核我市21项重点改革任务及我市重点改革事项实行清单式管理，及时协调跟进。围绕改革组织推动和任务落地、促进民营经济发展政策落实两项任务，邀请相关专家参与改革督察。组织开展农村产权流转交易规范化整市试点第三方评估。组织开展全市2024年度改革创新经验评选活动，深入挖掘改革领域经验做法20项。我市“探索构建全域覆盖的矛盾纠纷化解体系”经验做法入选中央改革办《改革案例选编》；“石家庄市运用人工智能大模型助推智慧监管升级迭代”经验做法被列为第一批典型经验在全省推广。印发《石家庄改革动态》19期，刊发信息45篇，“石家庄改革”公众号发稿604篇，进一步扩大了改革工作影响力。</w:t>
      </w:r>
      <w:r>
        <w:rPr>
          <w:rFonts w:hint="eastAsia" w:ascii="仿宋" w:hAnsi="仿宋" w:eastAsia="仿宋"/>
          <w:sz w:val="32"/>
          <w:szCs w:val="32"/>
          <w:lang w:val="en-US" w:eastAsia="zh-CN"/>
        </w:rPr>
        <w:t>项目资金执行44.93万元。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三是发挥决策咨询作用。编发《决咨建言》47期（49篇），得到市领导批示41期、100人次，多篇决咨建言被市直部门、县（市、区）研究落实。组织委员调研座谈30余次。市决咨委被省政协确定为社情民意信息工作联系点，将民生领域等方面建言建议通过省政协社情民意工作呈报省委、省政府，有效拓展了决咨建言转化落实渠道。13篇具有前瞻性、操作性的决咨建言在《河北发展》《石家庄日报》等平台刊发刊载。持续实施委员动态管理，选聘了8名理论过硬、经验丰富的委员，调整解聘了4名没有较好履职的委员。</w:t>
      </w:r>
      <w:r>
        <w:rPr>
          <w:rFonts w:hint="eastAsia" w:ascii="仿宋" w:hAnsi="仿宋" w:eastAsia="仿宋"/>
          <w:sz w:val="32"/>
          <w:szCs w:val="32"/>
          <w:lang w:val="en-US" w:eastAsia="zh-CN"/>
        </w:rPr>
        <w:t>项目资金执行74.65万元。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四是着力办好《石家庄决策》。作为市委机关的内部资料性出版物，坚持党刊姓党，紧跟市委步伐、传播市委声音，完成出刊任务12期，</w:t>
      </w:r>
      <w:r>
        <w:rPr>
          <w:rFonts w:hint="eastAsia" w:ascii="仿宋" w:hAnsi="仿宋" w:eastAsia="仿宋"/>
          <w:sz w:val="32"/>
          <w:szCs w:val="32"/>
        </w:rPr>
        <w:t>每期发行3500本</w:t>
      </w:r>
      <w:r>
        <w:rPr>
          <w:rFonts w:hint="eastAsia" w:ascii="仿宋" w:hAnsi="仿宋" w:eastAsia="仿宋"/>
          <w:sz w:val="32"/>
          <w:szCs w:val="32"/>
          <w:lang w:eastAsia="zh-CN"/>
        </w:rPr>
        <w:t>，多次得到市领导和省市版权部门审读专家的认可和肯定。增设“学习贯彻党的二十届四中全会精神”专栏、“决胜‘十四五’布局‘十五五’”专栏、“学习文库”栏目。在2025年全国城市期刊会议上，《石家庄决策》编辑部作了典型发言。积极与《魅力开封》《今日丽水》《湘西工作》等14家外地城市党委内资合作，多篇优秀文稿被外地平台刊发，宣传推介我市经济社会发展成就和经验。</w:t>
      </w:r>
      <w:r>
        <w:rPr>
          <w:rFonts w:hint="eastAsia" w:ascii="仿宋" w:hAnsi="仿宋" w:eastAsia="仿宋"/>
          <w:sz w:val="32"/>
          <w:szCs w:val="32"/>
          <w:lang w:val="en-US" w:eastAsia="zh-CN"/>
        </w:rPr>
        <w:t>项目资金执行3.67万元。</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根据部门职责定位和各项工作履职情况进行综合评价，总得分</w:t>
      </w:r>
      <w:r>
        <w:rPr>
          <w:rFonts w:hint="eastAsia" w:ascii="仿宋" w:hAnsi="仿宋" w:eastAsia="仿宋"/>
          <w:sz w:val="32"/>
          <w:szCs w:val="32"/>
          <w:lang w:val="en-US" w:eastAsia="zh-CN"/>
        </w:rPr>
        <w:t>99</w:t>
      </w:r>
      <w:r>
        <w:rPr>
          <w:rFonts w:hint="eastAsia" w:ascii="仿宋" w:hAnsi="仿宋" w:eastAsia="仿宋"/>
          <w:sz w:val="32"/>
          <w:szCs w:val="32"/>
          <w:lang w:eastAsia="zh-CN"/>
        </w:rPr>
        <w:t>分，综合绩效评价等级为优秀。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10"/>
        <w:keepNext w:val="0"/>
        <w:keepLines w:val="0"/>
        <w:pageBreakBefore w:val="0"/>
        <w:widowControl w:val="0"/>
        <w:kinsoku/>
        <w:wordWrap/>
        <w:overflowPunct/>
        <w:topLinePunct w:val="0"/>
        <w:autoSpaceDE/>
        <w:autoSpaceDN/>
        <w:bidi w:val="0"/>
        <w:snapToGrid w:val="0"/>
        <w:spacing w:line="600" w:lineRule="exact"/>
        <w:ind w:firstLine="640" w:firstLineChars="200"/>
        <w:textAlignment w:val="auto"/>
      </w:pPr>
      <w:r>
        <w:rPr>
          <w:rFonts w:hint="eastAsia" w:ascii="仿宋" w:hAnsi="仿宋" w:eastAsia="仿宋" w:cs="仿宋"/>
          <w:sz w:val="32"/>
          <w:szCs w:val="32"/>
          <w:lang w:val="en-US" w:eastAsia="zh-CN"/>
        </w:rPr>
        <w:t>2025年市委研究室</w:t>
      </w:r>
      <w:r>
        <w:rPr>
          <w:rFonts w:hint="eastAsia" w:ascii="仿宋" w:hAnsi="仿宋" w:eastAsia="仿宋" w:cs="仿宋"/>
          <w:sz w:val="32"/>
          <w:szCs w:val="32"/>
        </w:rPr>
        <w:t>绩效目标</w:t>
      </w:r>
      <w:r>
        <w:rPr>
          <w:rFonts w:hint="eastAsia" w:ascii="仿宋" w:hAnsi="仿宋" w:eastAsia="仿宋" w:cs="仿宋"/>
          <w:sz w:val="32"/>
          <w:szCs w:val="32"/>
          <w:lang w:eastAsia="zh-CN"/>
        </w:rPr>
        <w:t>全部圆满完成，不存在突出问题。</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numPr>
          <w:ilvl w:val="0"/>
          <w:numId w:val="0"/>
        </w:numPr>
        <w:kinsoku/>
        <w:wordWrap/>
        <w:overflowPunct/>
        <w:topLinePunct w:val="0"/>
        <w:autoSpaceDE/>
        <w:autoSpaceDN/>
        <w:bidi w:val="0"/>
        <w:snapToGrid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不断提高绩效目标设置质量，使之能够更加精准地反应出预算项目的绩效情况。绩效自评结果将在政府门户网站上进行公开，接受社会监督。</w:t>
      </w:r>
    </w:p>
    <w:p>
      <w:pPr>
        <w:pStyle w:val="2"/>
        <w:jc w:val="right"/>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snapToGrid w:val="0"/>
        <w:spacing w:line="600" w:lineRule="exact"/>
        <w:jc w:val="right"/>
        <w:textAlignment w:val="auto"/>
        <w:rPr>
          <w:rFonts w:hint="eastAsia" w:ascii="仿宋_GB2312" w:eastAsia="仿宋_GB2312"/>
          <w:sz w:val="32"/>
          <w:szCs w:val="32"/>
          <w:lang w:eastAsia="zh-CN"/>
        </w:rPr>
      </w:pPr>
      <w:r>
        <w:rPr>
          <w:rFonts w:hint="eastAsia" w:ascii="仿宋_GB2312" w:eastAsia="仿宋_GB2312"/>
          <w:sz w:val="32"/>
          <w:szCs w:val="32"/>
          <w:lang w:eastAsia="zh-CN"/>
        </w:rPr>
        <w:t>中共石家庄市委研究室</w:t>
      </w:r>
    </w:p>
    <w:p>
      <w:pPr>
        <w:jc w:val="right"/>
        <w:rPr>
          <w:rFonts w:hint="eastAsia"/>
        </w:rPr>
      </w:pPr>
      <w:r>
        <w:rPr>
          <w:rFonts w:hint="eastAsia" w:ascii="仿宋_GB2312" w:eastAsia="仿宋_GB2312"/>
          <w:sz w:val="32"/>
          <w:szCs w:val="32"/>
          <w:lang w:val="en-US" w:eastAsia="zh-CN"/>
        </w:rPr>
        <w:t>2026年4月24</w:t>
      </w:r>
      <w:bookmarkStart w:id="0" w:name="_GoBack"/>
      <w:bookmarkEnd w:id="0"/>
      <w:r>
        <w:rPr>
          <w:rFonts w:hint="eastAsia" w:ascii="仿宋_GB2312" w:eastAsia="仿宋_GB2312"/>
          <w:sz w:val="32"/>
          <w:szCs w:val="32"/>
          <w:lang w:val="en-US" w:eastAsia="zh-CN"/>
        </w:rPr>
        <w:t>日</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67B410"/>
    <w:multiLevelType w:val="singleLevel"/>
    <w:tmpl w:val="9167B410"/>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A781DF1"/>
    <w:rsid w:val="0BB63BED"/>
    <w:rsid w:val="0EB97A43"/>
    <w:rsid w:val="0EBD2122"/>
    <w:rsid w:val="0F214EAE"/>
    <w:rsid w:val="11B71E6A"/>
    <w:rsid w:val="12AA5E09"/>
    <w:rsid w:val="1AAF0063"/>
    <w:rsid w:val="1B740D26"/>
    <w:rsid w:val="1BE140DE"/>
    <w:rsid w:val="1C9321E1"/>
    <w:rsid w:val="1E542E40"/>
    <w:rsid w:val="248C197D"/>
    <w:rsid w:val="252959AF"/>
    <w:rsid w:val="277A6671"/>
    <w:rsid w:val="292D35B7"/>
    <w:rsid w:val="29EE2CF5"/>
    <w:rsid w:val="33DF1459"/>
    <w:rsid w:val="33EB6CFF"/>
    <w:rsid w:val="35A12947"/>
    <w:rsid w:val="37387040"/>
    <w:rsid w:val="3B625C0A"/>
    <w:rsid w:val="3CEE1963"/>
    <w:rsid w:val="40D55831"/>
    <w:rsid w:val="436B78D3"/>
    <w:rsid w:val="4C9C27FE"/>
    <w:rsid w:val="502A44B1"/>
    <w:rsid w:val="512260B4"/>
    <w:rsid w:val="52BD6ACB"/>
    <w:rsid w:val="55537534"/>
    <w:rsid w:val="561A74F1"/>
    <w:rsid w:val="58B17416"/>
    <w:rsid w:val="597244E8"/>
    <w:rsid w:val="5EB71C30"/>
    <w:rsid w:val="66AF0CE5"/>
    <w:rsid w:val="67C40C21"/>
    <w:rsid w:val="68AC2130"/>
    <w:rsid w:val="6AC537CF"/>
    <w:rsid w:val="6E5B14A6"/>
    <w:rsid w:val="711B255E"/>
    <w:rsid w:val="7BB51E06"/>
    <w:rsid w:val="7C387F7C"/>
    <w:rsid w:val="7E6D622A"/>
    <w:rsid w:val="7EDD5DA6"/>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rFonts w:eastAsia="宋体"/>
    </w:rPr>
  </w:style>
  <w:style w:type="paragraph" w:styleId="3">
    <w:name w:val="table of authorities"/>
    <w:basedOn w:val="1"/>
    <w:next w:val="1"/>
    <w:qFormat/>
    <w:uiPriority w:val="0"/>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No Spacing"/>
    <w:qFormat/>
    <w:uiPriority w:val="0"/>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3</TotalTime>
  <ScaleCrop>false</ScaleCrop>
  <LinksUpToDate>false</LinksUpToDate>
  <CharactersWithSpaces>612</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2026-04-27T01:38:37Z</cp:lastPrinted>
  <dcterms:modified xsi:type="dcterms:W3CDTF">2026-04-27T01:38:39Z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