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石家庄市工业和信息化局部门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市工信局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jc w:val="left"/>
        <w:textAlignment w:val="auto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1.部门职责。根据《石家庄市工业和信息化局职能配置、内设机构和人员编制规定》，石家庄市工业和信息化局的主要职责是：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（一）提出全市新型工业化发展战略和政策，协调解决新型工业化进程中的重大问题，推进产业结构战略性调整和优化升级，推进信息化和工业化融合。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制订并组织实施全市工业行业规划、计划和产业政策，提出优化产业布局、结构的政策建议，推进现代产业体系建设，起草相关地方性法规、政府规章草案，组织实施行业技术规范和标准，指导行业质量管理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监测、分析全市工业运行态势，统计并发布相关信息，进行预测预警和信息引导，协调解决行业运行发展中的有关问题并提出政策建议，负责工业用电监测，负责工业应急管理、产业安全有关工作；负责市级药品储备管理的有关工作；发挥工业相关行业协会纽带作用，加强对行业、企业发展态势的把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（四）负责提出全市工业固定资产投资规模和方向（含利用外资和境外投资）、工业转型升级（技术改造）投资方向（含利用外资和境外投资）、国家和省、市财政性转型升级（技术改造）专项资金安排的意见。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（五）负责对中小企业促进工作进行指导和综合协调，会同有关部门拟订促进中小企业发展的相关政策和措施并组织实施，协调解决有关重大问题。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六）贯彻国家政策和标准，拟订高技术产业中涉及生物医药、新材料、信息产业等规划并组织实施；指导行业技术创新和技术进步，以先进适用技术改造提升传统产业；推进实施有关国家和省、市科技重大专项，推进相关科研成果产业化，推动全市软件业、信息服务业和新兴产业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七）承担全市振兴装备制造业的组织协调，贯彻执行国家、省重大技术装备发展和自主创新规划、政策，依托国家和省、市重点工程建设，协调有关重大专项的实施，推进重大技术装备国产化，指导引进重大技术装备的消化创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（八）拟订并组织实施全市工业能源节约和资源综合利用促进政策，参与拟订能源节约和资源综合利用促进规划，组织协调相关重大示范工程和新产品、新技术、新设备、新材料的推广应用。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（九）推进全市工业体制改革和管理创新，提高行业综合素质和核心竞争力，指导相关行业加强安全生产管理，负责民爆行业生产流通的监督管理和安全生产工作。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（十）组织开展工业、中小企业的对外合作与交流。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（十一）承担履行《禁止化学武器公约》的组织协调工作。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（十二）负责二轻集体工业联社资产的经营和管理。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（十三）负责流通领域盐业行业管理和食盐专营管理。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（十四）略。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（十五）略。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（十六）略。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</w:rPr>
        <w:t>（十七）完成市委、市政府、市委军民融合发展委员会交办的</w:t>
      </w:r>
      <w:r>
        <w:rPr>
          <w:rFonts w:hint="eastAsia" w:ascii="仿宋" w:hAnsi="仿宋" w:eastAsia="仿宋"/>
          <w:sz w:val="32"/>
          <w:szCs w:val="32"/>
          <w:highlight w:val="none"/>
        </w:rPr>
        <w:t>其他任务。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highlight w:val="none"/>
        </w:rPr>
        <w:t>2.组织机构：202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  <w:highlight w:val="none"/>
        </w:rPr>
        <w:t>年底我局共有在职人员12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  <w:highlight w:val="none"/>
        </w:rPr>
        <w:t>人，设有办公室、政策法规科、规划科、科技科、节能与综合利用科、运行监测协调科、中小企业科、安全生产管理科、原材料工业科、装备工业科、消费品工业科、盐业科、电子信息与软件产业科、对外经济合作科、军民融合综合协调科、军民融合产业推进科、集体企业管理办公室、人事科、直属单位党委、老干部科等二十个科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highlight w:val="none"/>
        </w:rPr>
        <w:t>3.资产情况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highlight w:val="none"/>
        </w:rPr>
        <w:t>202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  <w:highlight w:val="none"/>
        </w:rPr>
        <w:t>年资产总计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2261.52</w:t>
      </w:r>
      <w:r>
        <w:rPr>
          <w:rFonts w:hint="eastAsia" w:ascii="仿宋" w:hAnsi="仿宋" w:eastAsia="仿宋"/>
          <w:sz w:val="32"/>
          <w:szCs w:val="32"/>
          <w:highlight w:val="none"/>
        </w:rPr>
        <w:t>万元，其中流动资产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1641.68</w:t>
      </w:r>
      <w:r>
        <w:rPr>
          <w:rFonts w:hint="eastAsia" w:ascii="仿宋" w:hAnsi="仿宋" w:eastAsia="仿宋"/>
          <w:sz w:val="32"/>
          <w:szCs w:val="32"/>
          <w:highlight w:val="none"/>
        </w:rPr>
        <w:t>万元，非流动资产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619.83</w:t>
      </w:r>
      <w:r>
        <w:rPr>
          <w:rFonts w:hint="eastAsia" w:ascii="仿宋" w:hAnsi="仿宋" w:eastAsia="仿宋"/>
          <w:sz w:val="32"/>
          <w:szCs w:val="32"/>
          <w:highlight w:val="none"/>
        </w:rPr>
        <w:t>万元。负债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241.68</w:t>
      </w:r>
      <w:r>
        <w:rPr>
          <w:rFonts w:hint="eastAsia" w:ascii="仿宋" w:hAnsi="仿宋" w:eastAsia="仿宋"/>
          <w:sz w:val="32"/>
          <w:szCs w:val="32"/>
          <w:highlight w:val="none"/>
        </w:rPr>
        <w:t>万元，净资产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2019.84</w:t>
      </w:r>
      <w:r>
        <w:rPr>
          <w:rFonts w:hint="eastAsia" w:ascii="仿宋" w:hAnsi="仿宋" w:eastAsia="仿宋"/>
          <w:sz w:val="32"/>
          <w:szCs w:val="32"/>
          <w:highlight w:val="none"/>
        </w:rPr>
        <w:t>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2025年初安排预算收入5528.97万元，预算支出5528.97万元，</w:t>
      </w:r>
      <w:r>
        <w:rPr>
          <w:rFonts w:hint="default" w:ascii="仿宋" w:hAnsi="仿宋" w:eastAsia="仿宋"/>
          <w:sz w:val="32"/>
          <w:szCs w:val="32"/>
          <w:highlight w:val="none"/>
        </w:rPr>
        <w:t>2024年初安排预算收入23459.91万元，预算支出243459.91万元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，同比下降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76.43%</w:t>
      </w:r>
      <w:r>
        <w:rPr>
          <w:rFonts w:hint="default" w:ascii="仿宋" w:hAnsi="仿宋" w:eastAsia="仿宋"/>
          <w:sz w:val="32"/>
          <w:szCs w:val="32"/>
          <w:highlight w:val="none"/>
        </w:rPr>
        <w:t>。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下降的主要原因是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2024年收入包括上年结转的中小企业数字化转型中央专项资金10881万元。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1.推动工业稳定增长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绩效目标：加强工业运行监测，加快规模以上工业企业培育，壮大工业企业总量。加强要素保障和产业链供应链协调，深化企业帮扶，实施包联全覆盖，破解制约企业发展的难点痛点堵点问题。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绩效指标：初步计划规上工业增加值增速预期目标为7%左右，保持全省领先。通过强化帮扶、分类指导、奖励资金等举措，动态更新入统企业培育库。实施企业包联全覆盖，助企纾困解难。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2.促进工业转型升级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绩效目标：着力扩大工业项目建设有效投资，引导企业加快技术改造升级，大力发展装备制造产业，做大做强现代食品产业，加快推进两化融合，推动试点任务取得实效。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绩效指标：持续推进省市重点工业和技改项目建设，争列省级重点工业和技改项目200项以上，滚动实施市级重点技改项目200项以上。先进装备制造产业，加快推动陆源科技装备产业赋能中心、尚太科技负极材料等重点项目建设投产，构建先进装备制造产业发展高地。现代食品产业，培优做强现代乳品、预制化食品等10条重点产业链，做大做强传统优势食品产业和地方特色食品产业。培育一批优质数字化服务商，遴选一批的数字化解决方案，打造一批数字化转型“小灯塔”企业。发挥统筹协调作用，加快推动公共领域车辆电动化试点工作，大力推广新能源汽车，助力交通运输结构改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3.促进县域经济和中小企业发展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绩效目标：落实“创新型—专精特新—小巨人”企业梯度培育模式，充分发挥奖补政策的激励作用，提升中小企业发展质效。引导县域特色产业集群在细分领域做专、做精、做强，不断形成主导产业聚焦、优势特色突出、资源要素汇聚的县域特色产业集群，推动县域经济实力实现新跃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绩效指标：确保新增省级专精特新企业60家以上，大力培育一批创新卓越“领跑者”企业，确保县域特色产业集群营业收入增长8%以上。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jc w:val="left"/>
        <w:textAlignment w:val="auto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市工信局高度重视绩效自评工作，成立了预算绩效管理领导小组，负责预算项目绩效自评工作。按照通知要求，领导小组办公室事先制定了自评工作方案，明确评价内容、评价程序及时间安排，要求相关科室提前准备资料，积极配合做好自评工作。评价以2025年初预算确定的项目绩效目标和绩效指标为依据，通过对相关账目进行核实，对比各绩效指标完成情况，进一步分析和总结，对31个项目进行了自评价，完成了《石家庄市市级部门预算项目绩效自评表》，且对“市级应急医疗物资临时储备资金”项目进行了重点评价，出具了专项资金绩效自评报告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40" w:lineRule="exact"/>
        <w:jc w:val="left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按照“谁的项目谁负责自评”的原则，2025年度31个需要绩效自评的项目，由相关科室按照年初既定绩效目标，结合实际工作逐条打分，分项目进行评定，梳理汇总形成部门整体支出绩效自评报告。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三、部门整体支出绩效目标实现情况及指标分析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2025年总体绩效目标：2025年全省规上工业增加值增速预期目标初定为5.5%。根据省预期目标，结合全市实际，初步计划安排全市2025年规上工业增加值增速预期目标为7%左右，高于全省1.5个百分点左右，在全省领先。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实际完成情况：全市规上工业增加值同比增长10.3%，高于全年目标3.3个百分点，高于全国4.4个百分点，高于全省2.4个百分点，位居全省第1。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jc w:val="left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1.推动工业稳定增长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绩效目标：加强工业运行监测，加快规模以上工业企业培育，壮大工业企业总量。加强要素保障和产业链供应链协调，深化企业帮扶，实施包联全覆盖，破解制约企业发展的难点痛点堵点问题。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绩效指标：初步计划规上工业增加值增速预期目标为7%左右，保持全省领先。通过强化帮扶、分类指导、奖励资金等举措，动态更新入统企业培育库。实施企业包联全覆盖，助企纾困解难。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实际完成情况：2025年，全市规上工业增加值同比增长10.3%，高于全年目标3.3个百分点，高于全国4.4个百分点，高于全省2.4个百分点，位居全省第1。大力培育规上工业企业，全年新增规上工业企业240家。加强工业运行监测调度，每月开展工业经济运行调度。开展千企帮扶行动，建立帮扶包联机制，为企业解决困难386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2.促进工业转型升级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绩效目标：着力扩大工业项目建设有效投资，引导企业加快技术改造升级，大力发展装备制造产业，做大做强现代食品产业，加快推进两化融合，推动试点任务取得实效。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绩效指标：持续推进省市重点工业和技改项目建设，争列省级重点工业和技改项目200项以上，滚动实施市级重点技改项目200项以上。先进装备制造产业，加快推动陆源科技装备产业赋能中心、尚太科技负极材料等重点项目建设投产，构建先进装备制造产业发展高地。现代食品产业，培优做强现代乳品、预制化食品等10条重点产业链，做大做强传统优势食品产业和地方特色食品产业。培育一批优质数字化服务商，遴选一批的数字化解决方案，打造一批数字化转型“小灯塔”企业。发挥统筹协调作用，加快推动公共领域车辆电动化试点工作，大力推广新能源汽车，助力交通运输结构改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实际完成情况：实施“百项千亿”工程，524个项目纳入省市重点工业和技改项目清单。谋划实施工业项目1394项，总投资超3100亿元、年度完成投资474.1亿元；其中技改项目767项，总投资超1200亿元、年度完成投资251.5亿元。全市先进装备制造和现代食品两大产业营业收入分别同比增长10.1%、11.01。完成中小企业数字化转型试点任务，汇聚服务商</w:t>
      </w:r>
      <w:r>
        <w:rPr>
          <w:rFonts w:hint="default" w:ascii="仿宋" w:hAnsi="仿宋" w:eastAsia="仿宋"/>
          <w:sz w:val="32"/>
          <w:szCs w:val="32"/>
          <w:highlight w:val="none"/>
          <w:lang w:val="en-US" w:eastAsia="zh-CN"/>
        </w:rPr>
        <w:t>约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40</w:t>
      </w:r>
      <w:r>
        <w:rPr>
          <w:rFonts w:hint="default" w:ascii="仿宋" w:hAnsi="仿宋" w:eastAsia="仿宋"/>
          <w:sz w:val="32"/>
          <w:szCs w:val="32"/>
          <w:highlight w:val="none"/>
          <w:lang w:val="en-US" w:eastAsia="zh-CN"/>
        </w:rPr>
        <w:t>0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家，推介服务产品或解决方案超600个，服务</w:t>
      </w:r>
      <w:r>
        <w:rPr>
          <w:rFonts w:hint="default" w:ascii="仿宋" w:hAnsi="仿宋" w:eastAsia="仿宋"/>
          <w:sz w:val="32"/>
          <w:szCs w:val="32"/>
          <w:highlight w:val="none"/>
          <w:lang w:val="en-US" w:eastAsia="zh-CN"/>
        </w:rPr>
        <w:t>各行业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企业上云用云、数字化转型10</w:t>
      </w:r>
      <w:r>
        <w:rPr>
          <w:rFonts w:hint="default" w:ascii="仿宋" w:hAnsi="仿宋" w:eastAsia="仿宋"/>
          <w:sz w:val="32"/>
          <w:szCs w:val="32"/>
          <w:highlight w:val="none"/>
          <w:lang w:val="en-US" w:eastAsia="zh-CN"/>
        </w:rPr>
        <w:t>00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余家。推动公共领域车辆全面电动化先行区试点工作，各领域推广新能源汽车37497.9辆标准车。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3.促进县域经济和中小企业发展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绩效目标：落实“创新型—专精特新—小巨人”企业梯度培育模式，充分发挥奖补政策的激励作用，提升中小企业发展质效。引导县域特色产业集群在细分领域做专、做精、做强，不断形成主导产业聚焦、优势特色突出、资源要素汇聚的县域特色产业集群，推动县域经济实力实现新跃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绩效指标：确保新增省级专精特新企业60家以上，大力培育一批创新卓越“领跑者”企业，确保县域特色产业集群营业收入增长8%以上。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ind w:firstLine="640" w:firstLineChars="200"/>
        <w:jc w:val="left"/>
        <w:textAlignment w:val="auto"/>
        <w:rPr>
          <w:rFonts w:hint="default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实际完成情况：全市48个特色产业集群实现营业收入同比增长8.12%。加强政策引导，印发特色产业集群提档升级三年行动方案。产业集群持续提质，2个集群获评2025年度省级中小企业特色产业集群，新增专精特新中小企业139家，数量居全省第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ascii="黑体" w:hAnsi="黑体" w:eastAsia="黑体"/>
          <w:sz w:val="32"/>
          <w:szCs w:val="32"/>
          <w:highlight w:val="none"/>
        </w:rPr>
      </w:pPr>
      <w:r>
        <w:rPr>
          <w:rFonts w:hint="eastAsia" w:ascii="黑体" w:hAnsi="黑体" w:eastAsia="黑体"/>
          <w:sz w:val="32"/>
          <w:szCs w:val="32"/>
        </w:rPr>
        <w:t>四</w:t>
      </w:r>
      <w:r>
        <w:rPr>
          <w:rFonts w:hint="eastAsia" w:ascii="黑体" w:hAnsi="黑体" w:eastAsia="黑体"/>
          <w:sz w:val="32"/>
          <w:szCs w:val="32"/>
          <w:highlight w:val="none"/>
        </w:rPr>
        <w:t>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</w:rPr>
        <w:t>根据部门职责定位和各项工作履职情况进行综合评价，对部门总体绩效目标和分项绩效目标进行认真评定，鉴于各项指标均已完成，得出综合得分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98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</w:rPr>
        <w:t>分，评定为优秀。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ascii="黑体" w:hAnsi="黑体" w:eastAsia="黑体"/>
          <w:sz w:val="32"/>
          <w:szCs w:val="32"/>
          <w:highlight w:val="none"/>
        </w:rPr>
      </w:pPr>
      <w:r>
        <w:rPr>
          <w:rFonts w:hint="eastAsia" w:ascii="黑体" w:hAnsi="黑体" w:eastAsia="黑体"/>
          <w:sz w:val="32"/>
          <w:szCs w:val="32"/>
          <w:highlight w:val="none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楷体" w:hAnsi="楷体" w:eastAsia="楷体"/>
          <w:bCs/>
          <w:sz w:val="32"/>
          <w:szCs w:val="32"/>
          <w:highlight w:val="none"/>
        </w:rPr>
      </w:pPr>
      <w:r>
        <w:rPr>
          <w:rFonts w:hint="eastAsia" w:ascii="楷体" w:hAnsi="楷体" w:eastAsia="楷体"/>
          <w:bCs/>
          <w:sz w:val="32"/>
          <w:szCs w:val="32"/>
          <w:highlight w:val="none"/>
        </w:rPr>
        <w:t>（一）存在的主要问题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</w:rPr>
        <w:t>2025年度整体支出绩效工作平稳推进、落实到位，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但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</w:rPr>
        <w:t>存在部分提升空间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</w:rPr>
        <w:t>部分项目预算测算细节把控不够，绩效目标细化量化需进一步完善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楷体" w:hAnsi="楷体" w:eastAsia="楷体"/>
          <w:bCs/>
          <w:sz w:val="32"/>
          <w:szCs w:val="32"/>
          <w:highlight w:val="none"/>
        </w:rPr>
      </w:pPr>
      <w:r>
        <w:rPr>
          <w:rFonts w:hint="eastAsia" w:ascii="楷体" w:hAnsi="楷体" w:eastAsia="楷体"/>
          <w:bCs/>
          <w:sz w:val="32"/>
          <w:szCs w:val="32"/>
          <w:highlight w:val="none"/>
        </w:rPr>
        <w:t>（二）针对问题提出具体的改进措施或建议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</w:rPr>
        <w:t>进一步细化预算编制流程，加强项目预算测算细节把控，完善绩效目标细化量化标准，提升预算编制精准度。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六、评价工作小组办公室人员名单</w:t>
      </w:r>
    </w:p>
    <w:p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刘  怿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石家庄市工业和信息化局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办公室主任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王现省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石家庄市工业和信息化局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规划科科长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王君杰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石家庄市工业和信息化局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科技科科长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阎志勇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石家庄市工业和信息化局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运行监测协调科科长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    李  彬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石家庄市工业和信息化局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中小企业科科长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吴军清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石家庄市工业和信息化局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消费品工业科科长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李菲菲  石家庄市工业和信息化局装备工业科科长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firstLine="64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许建春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石家庄市工业和信息化局对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外经济合作科科长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firstLine="64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董立峰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石家庄市工业和信息化局电子信息与软件产业科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firstLine="1932" w:firstLineChars="604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科长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于兴洲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石家庄市工业和信息化局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军民融合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产业推进科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firstLine="1920" w:firstLineChars="6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科长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firstLine="64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秘志科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石家庄市工业和信息化局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集体企业管理办公室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firstLine="1932" w:firstLineChars="604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主任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刘立强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石家庄市工业和信息化局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人事科科长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何建红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石家庄市工业和信息化局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直属单位党委专职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firstLine="1920" w:firstLineChars="6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副书记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left="0" w:leftChars="0" w:firstLine="0" w:firstLineChars="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    李志新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石家庄市工业和信息化局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办公室二级主任科员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贾  利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石家庄市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中小企业服务中心副主任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何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欢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石家庄市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中小企业服务中心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职员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ascii="黑体" w:hAnsi="黑体" w:eastAsia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ascii="黑体" w:hAnsi="黑体" w:eastAsia="黑体"/>
          <w:sz w:val="32"/>
          <w:szCs w:val="32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          石家庄市工业和信息化局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jc w:val="left"/>
        <w:textAlignment w:val="auto"/>
        <w:rPr>
          <w:rFonts w:ascii="仿宋" w:hAnsi="仿宋" w:eastAsia="仿宋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                     2026年4月29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日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F187B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740D26"/>
    <w:rsid w:val="1BE140DE"/>
    <w:rsid w:val="1E542E40"/>
    <w:rsid w:val="1E5E2B7E"/>
    <w:rsid w:val="248C197D"/>
    <w:rsid w:val="252959AF"/>
    <w:rsid w:val="277A6671"/>
    <w:rsid w:val="292D35B7"/>
    <w:rsid w:val="2ABE3035"/>
    <w:rsid w:val="2FF3C588"/>
    <w:rsid w:val="32AFB932"/>
    <w:rsid w:val="33EB6CFF"/>
    <w:rsid w:val="35A12947"/>
    <w:rsid w:val="37387040"/>
    <w:rsid w:val="3B625C0A"/>
    <w:rsid w:val="3CEE1963"/>
    <w:rsid w:val="3DAD4BDE"/>
    <w:rsid w:val="3EFF1881"/>
    <w:rsid w:val="436B78D3"/>
    <w:rsid w:val="4C9C27FE"/>
    <w:rsid w:val="502A44B1"/>
    <w:rsid w:val="512260B4"/>
    <w:rsid w:val="52BD6ACB"/>
    <w:rsid w:val="55537534"/>
    <w:rsid w:val="558AAB57"/>
    <w:rsid w:val="561A74F1"/>
    <w:rsid w:val="58B17416"/>
    <w:rsid w:val="597244E8"/>
    <w:rsid w:val="5EB71C30"/>
    <w:rsid w:val="66AF0CE5"/>
    <w:rsid w:val="674FA524"/>
    <w:rsid w:val="68AC2130"/>
    <w:rsid w:val="6AC537CF"/>
    <w:rsid w:val="6BF9F9CC"/>
    <w:rsid w:val="6E5B14A6"/>
    <w:rsid w:val="6FFFC71E"/>
    <w:rsid w:val="711B255E"/>
    <w:rsid w:val="7BB51E06"/>
    <w:rsid w:val="7C387F7C"/>
    <w:rsid w:val="7DD596D5"/>
    <w:rsid w:val="7DEFCE06"/>
    <w:rsid w:val="7EFB7708"/>
    <w:rsid w:val="7EFC3F92"/>
    <w:rsid w:val="7F7F01A4"/>
    <w:rsid w:val="7F8F09B1"/>
    <w:rsid w:val="7FDFE03B"/>
    <w:rsid w:val="7FE83423"/>
    <w:rsid w:val="B5910B76"/>
    <w:rsid w:val="BC3FC54D"/>
    <w:rsid w:val="BFE58434"/>
    <w:rsid w:val="BFEFD14C"/>
    <w:rsid w:val="DB7F1B9F"/>
    <w:rsid w:val="DD7BCD78"/>
    <w:rsid w:val="DEBF9102"/>
    <w:rsid w:val="EE97014F"/>
    <w:rsid w:val="F5BB514A"/>
    <w:rsid w:val="F77F8D50"/>
    <w:rsid w:val="F7EEA98A"/>
    <w:rsid w:val="FBFA80A8"/>
    <w:rsid w:val="FBFFBB52"/>
    <w:rsid w:val="FDFB1927"/>
    <w:rsid w:val="FF7FB645"/>
    <w:rsid w:val="FFB2990A"/>
    <w:rsid w:val="FFCB302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5"/>
    <w:basedOn w:val="1"/>
    <w:next w:val="1"/>
    <w:qFormat/>
    <w:uiPriority w:val="0"/>
    <w:pPr>
      <w:ind w:left="1680"/>
    </w:pPr>
  </w:style>
  <w:style w:type="paragraph" w:styleId="3">
    <w:name w:val="Body Text Indent"/>
    <w:basedOn w:val="1"/>
    <w:qFormat/>
    <w:uiPriority w:val="0"/>
    <w:pPr>
      <w:ind w:left="200" w:leftChars="200"/>
    </w:pPr>
    <w:rPr>
      <w:rFonts w:ascii="Times New Roman" w:hAnsi="Times New Roman" w:eastAsia="宋体" w:cs="Times New Roman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6">
    <w:name w:val="Body Text First Indent 2"/>
    <w:basedOn w:val="3"/>
    <w:next w:val="1"/>
    <w:qFormat/>
    <w:uiPriority w:val="0"/>
    <w:pPr>
      <w:ind w:firstLine="200" w:firstLineChars="200"/>
    </w:pPr>
    <w:rPr>
      <w:rFonts w:ascii="Times New Roman" w:hAnsi="Times New Roman" w:eastAsia="宋体" w:cs="Times New Roman"/>
    </w:rPr>
  </w:style>
  <w:style w:type="paragraph" w:customStyle="1" w:styleId="9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正文-公1"/>
    <w:basedOn w:val="1"/>
    <w:next w:val="2"/>
    <w:qFormat/>
    <w:uiPriority w:val="0"/>
    <w:pPr>
      <w:ind w:firstLine="200" w:firstLineChars="200"/>
      <w:jc w:val="both"/>
    </w:pPr>
    <w:rPr>
      <w:rFonts w:hint="eastAsia" w:ascii="Times New Roman" w:hAnsi="Times New Roman" w:eastAsia="宋体" w:cs="Times New Roman"/>
      <w:kern w:val="2"/>
      <w:sz w:val="21"/>
      <w:szCs w:val="20"/>
      <w:lang w:eastAsia="zh-CN"/>
    </w:rPr>
  </w:style>
  <w:style w:type="paragraph" w:customStyle="1" w:styleId="11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2">
    <w:name w:val="Body Text First Indent 21"/>
    <w:basedOn w:val="13"/>
    <w:qFormat/>
    <w:uiPriority w:val="0"/>
    <w:pPr>
      <w:spacing w:line="360" w:lineRule="auto"/>
      <w:ind w:firstLine="420" w:firstLineChars="200"/>
    </w:pPr>
    <w:rPr>
      <w:sz w:val="24"/>
    </w:rPr>
  </w:style>
  <w:style w:type="paragraph" w:customStyle="1" w:styleId="13">
    <w:name w:val="Body Text Indent1"/>
    <w:basedOn w:val="1"/>
    <w:qFormat/>
    <w:uiPriority w:val="99"/>
    <w:pPr>
      <w:spacing w:line="360" w:lineRule="auto"/>
      <w:ind w:firstLine="200" w:firstLineChars="200"/>
      <w:textAlignment w:val="baseline"/>
    </w:pPr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573</Words>
  <Characters>590</Characters>
  <Lines>4</Lines>
  <Paragraphs>1</Paragraphs>
  <TotalTime>19</TotalTime>
  <ScaleCrop>false</ScaleCrop>
  <LinksUpToDate>false</LinksUpToDate>
  <CharactersWithSpaces>612</CharactersWithSpaces>
  <Application>WPS Office_11.8.2.1132_F1E327BC-269C-435d-A152-05C5408002CA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2020-02-07T11:46:00Z</dcterms:created>
  <dc:creator>欣欣大人</dc:creator>
  <cp:lastModifiedBy>uos</cp:lastModifiedBy>
  <cp:lastPrinted>2026-03-06T09:23:00Z</cp:lastPrinted>
  <dcterms:modified xsi:type="dcterms:W3CDTF">2026-04-30T13:11:59Z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2052-11.8.2.1132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eyJoZGlkIjoiMDRiNGJkYjBiMjRiNTM2Zjk5YWM2NmU3YTc2OThjMTYiLCJ1c2VySWQiOiIxMDI2NzA5MTgxIn0=</vt:lpwstr>
  </property>
</Properties>
</file>