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26</w:t>
      </w:r>
      <w:r>
        <w:fldChar w:fldCharType="end"/>
      </w:r>
      <w:r>
        <w:fldChar w:fldCharType="end"/>
      </w:r>
    </w:p>
    <w:p>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27</w:t>
      </w:r>
      <w:r>
        <w:fldChar w:fldCharType="end"/>
      </w:r>
      <w:r>
        <w:fldChar w:fldCharType="end"/>
      </w:r>
    </w:p>
    <w:p>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27</w:t>
      </w:r>
      <w:r>
        <w:fldChar w:fldCharType="end"/>
      </w:r>
      <w:r>
        <w:fldChar w:fldCharType="end"/>
      </w:r>
    </w:p>
    <w:p>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33</w:t>
      </w:r>
      <w:r>
        <w:fldChar w:fldCharType="end"/>
      </w:r>
      <w:r>
        <w:fldChar w:fldCharType="end"/>
      </w:r>
    </w:p>
    <w:p>
      <w:pPr>
        <w:pStyle w:val="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34</w:t>
      </w:r>
      <w:r>
        <w:fldChar w:fldCharType="end"/>
      </w:r>
      <w:r>
        <w:fldChar w:fldCharType="end"/>
      </w:r>
    </w:p>
    <w:p>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82</w:t>
      </w:r>
      <w:r>
        <w:fldChar w:fldCharType="end"/>
      </w:r>
      <w:r>
        <w:fldChar w:fldCharType="end"/>
      </w:r>
    </w:p>
    <w:p>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85</w:t>
      </w:r>
      <w:r>
        <w:fldChar w:fldCharType="end"/>
      </w:r>
      <w:r>
        <w:fldChar w:fldCharType="end"/>
      </w:r>
    </w:p>
    <w:p>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86</w:t>
      </w:r>
      <w:r>
        <w:fldChar w:fldCharType="end"/>
      </w:r>
      <w:r>
        <w:fldChar w:fldCharType="end"/>
      </w:r>
    </w:p>
    <w:p>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87</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426石家庄市应急管理局</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8687.18</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772.38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200.84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299.93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r>
              <w:t>7619.66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8687.18</w:t>
            </w:r>
          </w:p>
        </w:tc>
        <w:tc>
          <w:tcPr>
            <w:tcW w:w="4535" w:type="dxa"/>
            <w:vAlign w:val="center"/>
          </w:tcPr>
          <w:p>
            <w:pPr>
              <w:pStyle w:val="18"/>
            </w:pPr>
            <w:r>
              <w:t>本年支出合计</w:t>
            </w:r>
          </w:p>
        </w:tc>
        <w:tc>
          <w:tcPr>
            <w:tcW w:w="2126" w:type="dxa"/>
            <w:vAlign w:val="center"/>
          </w:tcPr>
          <w:p>
            <w:pPr>
              <w:pStyle w:val="19"/>
            </w:pPr>
            <w:r>
              <w:t>8892.81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r>
              <w:t>205.63</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8892.81</w:t>
            </w:r>
          </w:p>
        </w:tc>
        <w:tc>
          <w:tcPr>
            <w:tcW w:w="4535" w:type="dxa"/>
            <w:vAlign w:val="center"/>
          </w:tcPr>
          <w:p>
            <w:pPr>
              <w:pStyle w:val="18"/>
            </w:pPr>
            <w:r>
              <w:t>支出总计</w:t>
            </w:r>
          </w:p>
        </w:tc>
        <w:tc>
          <w:tcPr>
            <w:tcW w:w="2126" w:type="dxa"/>
            <w:vAlign w:val="center"/>
          </w:tcPr>
          <w:p>
            <w:pPr>
              <w:pStyle w:val="19"/>
            </w:pPr>
            <w:r>
              <w:t>8892.81</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426石家庄市应急管理局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8892.81</w:t>
            </w:r>
          </w:p>
        </w:tc>
        <w:tc>
          <w:tcPr>
            <w:tcW w:w="1134" w:type="dxa"/>
            <w:vAlign w:val="center"/>
          </w:tcPr>
          <w:p>
            <w:pPr>
              <w:pStyle w:val="19"/>
            </w:pPr>
            <w:r>
              <w:t>8687.18</w:t>
            </w:r>
          </w:p>
        </w:tc>
        <w:tc>
          <w:tcPr>
            <w:tcW w:w="1134" w:type="dxa"/>
            <w:vAlign w:val="center"/>
          </w:tcPr>
          <w:p>
            <w:pPr>
              <w:pStyle w:val="19"/>
            </w:pPr>
            <w:r>
              <w:t>8687.18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205.63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772.38</w:t>
            </w:r>
          </w:p>
        </w:tc>
        <w:tc>
          <w:tcPr>
            <w:tcW w:w="1134" w:type="dxa"/>
            <w:vAlign w:val="center"/>
          </w:tcPr>
          <w:p>
            <w:pPr>
              <w:pStyle w:val="15"/>
            </w:pPr>
            <w:r>
              <w:t>772.38</w:t>
            </w:r>
          </w:p>
        </w:tc>
        <w:tc>
          <w:tcPr>
            <w:tcW w:w="1134" w:type="dxa"/>
            <w:vAlign w:val="center"/>
          </w:tcPr>
          <w:p>
            <w:pPr>
              <w:pStyle w:val="15"/>
            </w:pPr>
            <w:r>
              <w:t>772.38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762.56</w:t>
            </w:r>
          </w:p>
        </w:tc>
        <w:tc>
          <w:tcPr>
            <w:tcW w:w="1134" w:type="dxa"/>
            <w:vAlign w:val="center"/>
          </w:tcPr>
          <w:p>
            <w:pPr>
              <w:pStyle w:val="15"/>
            </w:pPr>
            <w:r>
              <w:t>762.56</w:t>
            </w:r>
          </w:p>
        </w:tc>
        <w:tc>
          <w:tcPr>
            <w:tcW w:w="1134" w:type="dxa"/>
            <w:vAlign w:val="center"/>
          </w:tcPr>
          <w:p>
            <w:pPr>
              <w:pStyle w:val="15"/>
            </w:pPr>
            <w:r>
              <w:t>762.56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362.33</w:t>
            </w:r>
          </w:p>
        </w:tc>
        <w:tc>
          <w:tcPr>
            <w:tcW w:w="1134" w:type="dxa"/>
            <w:vAlign w:val="center"/>
          </w:tcPr>
          <w:p>
            <w:pPr>
              <w:pStyle w:val="15"/>
            </w:pPr>
            <w:r>
              <w:t>362.33</w:t>
            </w:r>
          </w:p>
        </w:tc>
        <w:tc>
          <w:tcPr>
            <w:tcW w:w="1134" w:type="dxa"/>
            <w:vAlign w:val="center"/>
          </w:tcPr>
          <w:p>
            <w:pPr>
              <w:pStyle w:val="15"/>
            </w:pPr>
            <w:r>
              <w:t>362.33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2080502</w:t>
            </w:r>
          </w:p>
        </w:tc>
        <w:tc>
          <w:tcPr>
            <w:tcW w:w="1559" w:type="dxa"/>
            <w:vAlign w:val="center"/>
          </w:tcPr>
          <w:p>
            <w:pPr>
              <w:pStyle w:val="16"/>
            </w:pPr>
            <w:r>
              <w:t>事业单位离退休</w:t>
            </w:r>
          </w:p>
        </w:tc>
        <w:tc>
          <w:tcPr>
            <w:tcW w:w="1134" w:type="dxa"/>
            <w:vAlign w:val="center"/>
          </w:tcPr>
          <w:p>
            <w:pPr>
              <w:pStyle w:val="15"/>
            </w:pPr>
            <w:r>
              <w:t>10.24</w:t>
            </w:r>
          </w:p>
        </w:tc>
        <w:tc>
          <w:tcPr>
            <w:tcW w:w="1134" w:type="dxa"/>
            <w:vAlign w:val="center"/>
          </w:tcPr>
          <w:p>
            <w:pPr>
              <w:pStyle w:val="15"/>
            </w:pPr>
            <w:r>
              <w:t>10.24</w:t>
            </w:r>
          </w:p>
        </w:tc>
        <w:tc>
          <w:tcPr>
            <w:tcW w:w="1134" w:type="dxa"/>
            <w:vAlign w:val="center"/>
          </w:tcPr>
          <w:p>
            <w:pPr>
              <w:pStyle w:val="15"/>
            </w:pPr>
            <w:r>
              <w:t>10.24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348.32</w:t>
            </w:r>
          </w:p>
        </w:tc>
        <w:tc>
          <w:tcPr>
            <w:tcW w:w="1134" w:type="dxa"/>
            <w:vAlign w:val="center"/>
          </w:tcPr>
          <w:p>
            <w:pPr>
              <w:pStyle w:val="15"/>
            </w:pPr>
            <w:r>
              <w:t>348.32</w:t>
            </w:r>
          </w:p>
        </w:tc>
        <w:tc>
          <w:tcPr>
            <w:tcW w:w="1134" w:type="dxa"/>
            <w:vAlign w:val="center"/>
          </w:tcPr>
          <w:p>
            <w:pPr>
              <w:pStyle w:val="15"/>
            </w:pPr>
            <w:r>
              <w:t>348.32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41.67</w:t>
            </w:r>
          </w:p>
        </w:tc>
        <w:tc>
          <w:tcPr>
            <w:tcW w:w="1134" w:type="dxa"/>
            <w:vAlign w:val="center"/>
          </w:tcPr>
          <w:p>
            <w:pPr>
              <w:pStyle w:val="15"/>
            </w:pPr>
            <w:r>
              <w:t>41.67</w:t>
            </w:r>
          </w:p>
        </w:tc>
        <w:tc>
          <w:tcPr>
            <w:tcW w:w="1134" w:type="dxa"/>
            <w:vAlign w:val="center"/>
          </w:tcPr>
          <w:p>
            <w:pPr>
              <w:pStyle w:val="15"/>
            </w:pPr>
            <w:r>
              <w:t>41.67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20899</w:t>
            </w:r>
          </w:p>
        </w:tc>
        <w:tc>
          <w:tcPr>
            <w:tcW w:w="1559" w:type="dxa"/>
            <w:vAlign w:val="center"/>
          </w:tcPr>
          <w:p>
            <w:pPr>
              <w:pStyle w:val="16"/>
            </w:pPr>
            <w:r>
              <w:t>其他社会保障和就业支出</w:t>
            </w:r>
          </w:p>
        </w:tc>
        <w:tc>
          <w:tcPr>
            <w:tcW w:w="1134" w:type="dxa"/>
            <w:vAlign w:val="center"/>
          </w:tcPr>
          <w:p>
            <w:pPr>
              <w:pStyle w:val="15"/>
            </w:pPr>
            <w:r>
              <w:t>9.82</w:t>
            </w:r>
          </w:p>
        </w:tc>
        <w:tc>
          <w:tcPr>
            <w:tcW w:w="1134" w:type="dxa"/>
            <w:vAlign w:val="center"/>
          </w:tcPr>
          <w:p>
            <w:pPr>
              <w:pStyle w:val="15"/>
            </w:pPr>
            <w:r>
              <w:t>9.82</w:t>
            </w:r>
          </w:p>
        </w:tc>
        <w:tc>
          <w:tcPr>
            <w:tcW w:w="1134" w:type="dxa"/>
            <w:vAlign w:val="center"/>
          </w:tcPr>
          <w:p>
            <w:pPr>
              <w:pStyle w:val="15"/>
            </w:pPr>
            <w:r>
              <w:t>9.82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2089999</w:t>
            </w:r>
          </w:p>
        </w:tc>
        <w:tc>
          <w:tcPr>
            <w:tcW w:w="1559" w:type="dxa"/>
            <w:vAlign w:val="center"/>
          </w:tcPr>
          <w:p>
            <w:pPr>
              <w:pStyle w:val="16"/>
            </w:pPr>
            <w:r>
              <w:t>其他社会保障和就业支出</w:t>
            </w:r>
          </w:p>
        </w:tc>
        <w:tc>
          <w:tcPr>
            <w:tcW w:w="1134" w:type="dxa"/>
            <w:vAlign w:val="center"/>
          </w:tcPr>
          <w:p>
            <w:pPr>
              <w:pStyle w:val="15"/>
            </w:pPr>
            <w:r>
              <w:t>9.82</w:t>
            </w:r>
          </w:p>
        </w:tc>
        <w:tc>
          <w:tcPr>
            <w:tcW w:w="1134" w:type="dxa"/>
            <w:vAlign w:val="center"/>
          </w:tcPr>
          <w:p>
            <w:pPr>
              <w:pStyle w:val="15"/>
            </w:pPr>
            <w:r>
              <w:t>9.82</w:t>
            </w:r>
          </w:p>
        </w:tc>
        <w:tc>
          <w:tcPr>
            <w:tcW w:w="1134" w:type="dxa"/>
            <w:vAlign w:val="center"/>
          </w:tcPr>
          <w:p>
            <w:pPr>
              <w:pStyle w:val="15"/>
            </w:pPr>
            <w:r>
              <w:t>9.82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200.84</w:t>
            </w:r>
          </w:p>
        </w:tc>
        <w:tc>
          <w:tcPr>
            <w:tcW w:w="1134" w:type="dxa"/>
            <w:vAlign w:val="center"/>
          </w:tcPr>
          <w:p>
            <w:pPr>
              <w:pStyle w:val="15"/>
            </w:pPr>
            <w:r>
              <w:t>200.84</w:t>
            </w:r>
          </w:p>
        </w:tc>
        <w:tc>
          <w:tcPr>
            <w:tcW w:w="1134" w:type="dxa"/>
            <w:vAlign w:val="center"/>
          </w:tcPr>
          <w:p>
            <w:pPr>
              <w:pStyle w:val="15"/>
            </w:pPr>
            <w:r>
              <w:t>200.84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200.84</w:t>
            </w:r>
          </w:p>
        </w:tc>
        <w:tc>
          <w:tcPr>
            <w:tcW w:w="1134" w:type="dxa"/>
            <w:vAlign w:val="center"/>
          </w:tcPr>
          <w:p>
            <w:pPr>
              <w:pStyle w:val="15"/>
            </w:pPr>
            <w:r>
              <w:t>200.84</w:t>
            </w:r>
          </w:p>
        </w:tc>
        <w:tc>
          <w:tcPr>
            <w:tcW w:w="1134" w:type="dxa"/>
            <w:vAlign w:val="center"/>
          </w:tcPr>
          <w:p>
            <w:pPr>
              <w:pStyle w:val="15"/>
            </w:pPr>
            <w:r>
              <w:t>200.84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135.41</w:t>
            </w:r>
          </w:p>
        </w:tc>
        <w:tc>
          <w:tcPr>
            <w:tcW w:w="1134" w:type="dxa"/>
            <w:vAlign w:val="center"/>
          </w:tcPr>
          <w:p>
            <w:pPr>
              <w:pStyle w:val="15"/>
            </w:pPr>
            <w:r>
              <w:t>135.41</w:t>
            </w:r>
          </w:p>
        </w:tc>
        <w:tc>
          <w:tcPr>
            <w:tcW w:w="1134" w:type="dxa"/>
            <w:vAlign w:val="center"/>
          </w:tcPr>
          <w:p>
            <w:pPr>
              <w:pStyle w:val="15"/>
            </w:pPr>
            <w:r>
              <w:t>135.41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4.64</w:t>
            </w:r>
          </w:p>
        </w:tc>
        <w:tc>
          <w:tcPr>
            <w:tcW w:w="1134" w:type="dxa"/>
            <w:vAlign w:val="center"/>
          </w:tcPr>
          <w:p>
            <w:pPr>
              <w:pStyle w:val="15"/>
            </w:pPr>
            <w:r>
              <w:t>4.64</w:t>
            </w:r>
          </w:p>
        </w:tc>
        <w:tc>
          <w:tcPr>
            <w:tcW w:w="1134" w:type="dxa"/>
            <w:vAlign w:val="center"/>
          </w:tcPr>
          <w:p>
            <w:pPr>
              <w:pStyle w:val="15"/>
            </w:pPr>
            <w:r>
              <w:t>4.64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2101103</w:t>
            </w:r>
          </w:p>
        </w:tc>
        <w:tc>
          <w:tcPr>
            <w:tcW w:w="1559" w:type="dxa"/>
            <w:vAlign w:val="center"/>
          </w:tcPr>
          <w:p>
            <w:pPr>
              <w:pStyle w:val="16"/>
            </w:pPr>
            <w:r>
              <w:t>公务员医疗补助</w:t>
            </w:r>
          </w:p>
        </w:tc>
        <w:tc>
          <w:tcPr>
            <w:tcW w:w="1134" w:type="dxa"/>
            <w:vAlign w:val="center"/>
          </w:tcPr>
          <w:p>
            <w:pPr>
              <w:pStyle w:val="15"/>
            </w:pPr>
            <w:r>
              <w:t>60.79</w:t>
            </w:r>
          </w:p>
        </w:tc>
        <w:tc>
          <w:tcPr>
            <w:tcW w:w="1134" w:type="dxa"/>
            <w:vAlign w:val="center"/>
          </w:tcPr>
          <w:p>
            <w:pPr>
              <w:pStyle w:val="15"/>
            </w:pPr>
            <w:r>
              <w:t>60.79</w:t>
            </w:r>
          </w:p>
        </w:tc>
        <w:tc>
          <w:tcPr>
            <w:tcW w:w="1134" w:type="dxa"/>
            <w:vAlign w:val="center"/>
          </w:tcPr>
          <w:p>
            <w:pPr>
              <w:pStyle w:val="15"/>
            </w:pPr>
            <w:r>
              <w:t>60.79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299.93</w:t>
            </w:r>
          </w:p>
        </w:tc>
        <w:tc>
          <w:tcPr>
            <w:tcW w:w="1134" w:type="dxa"/>
            <w:vAlign w:val="center"/>
          </w:tcPr>
          <w:p>
            <w:pPr>
              <w:pStyle w:val="15"/>
            </w:pPr>
            <w:r>
              <w:t>299.93</w:t>
            </w:r>
          </w:p>
        </w:tc>
        <w:tc>
          <w:tcPr>
            <w:tcW w:w="1134" w:type="dxa"/>
            <w:vAlign w:val="center"/>
          </w:tcPr>
          <w:p>
            <w:pPr>
              <w:pStyle w:val="15"/>
            </w:pPr>
            <w:r>
              <w:t>299.93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299.93</w:t>
            </w:r>
          </w:p>
        </w:tc>
        <w:tc>
          <w:tcPr>
            <w:tcW w:w="1134" w:type="dxa"/>
            <w:vAlign w:val="center"/>
          </w:tcPr>
          <w:p>
            <w:pPr>
              <w:pStyle w:val="15"/>
            </w:pPr>
            <w:r>
              <w:t>299.93</w:t>
            </w:r>
          </w:p>
        </w:tc>
        <w:tc>
          <w:tcPr>
            <w:tcW w:w="1134" w:type="dxa"/>
            <w:vAlign w:val="center"/>
          </w:tcPr>
          <w:p>
            <w:pPr>
              <w:pStyle w:val="15"/>
            </w:pPr>
            <w:r>
              <w:t>299.93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299.93</w:t>
            </w:r>
          </w:p>
        </w:tc>
        <w:tc>
          <w:tcPr>
            <w:tcW w:w="1134" w:type="dxa"/>
            <w:vAlign w:val="center"/>
          </w:tcPr>
          <w:p>
            <w:pPr>
              <w:pStyle w:val="15"/>
            </w:pPr>
            <w:r>
              <w:t>299.93</w:t>
            </w:r>
          </w:p>
        </w:tc>
        <w:tc>
          <w:tcPr>
            <w:tcW w:w="1134" w:type="dxa"/>
            <w:vAlign w:val="center"/>
          </w:tcPr>
          <w:p>
            <w:pPr>
              <w:pStyle w:val="15"/>
            </w:pPr>
            <w:r>
              <w:t>299.93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224</w:t>
            </w:r>
          </w:p>
        </w:tc>
        <w:tc>
          <w:tcPr>
            <w:tcW w:w="1559" w:type="dxa"/>
            <w:vAlign w:val="center"/>
          </w:tcPr>
          <w:p>
            <w:pPr>
              <w:pStyle w:val="16"/>
            </w:pPr>
            <w:r>
              <w:t>灾害防治及应急管理支出</w:t>
            </w:r>
          </w:p>
        </w:tc>
        <w:tc>
          <w:tcPr>
            <w:tcW w:w="1134" w:type="dxa"/>
            <w:vAlign w:val="center"/>
          </w:tcPr>
          <w:p>
            <w:pPr>
              <w:pStyle w:val="15"/>
            </w:pPr>
            <w:r>
              <w:t>7619.66</w:t>
            </w:r>
          </w:p>
        </w:tc>
        <w:tc>
          <w:tcPr>
            <w:tcW w:w="1134" w:type="dxa"/>
            <w:vAlign w:val="center"/>
          </w:tcPr>
          <w:p>
            <w:pPr>
              <w:pStyle w:val="15"/>
            </w:pPr>
            <w:r>
              <w:t>7414.03</w:t>
            </w:r>
          </w:p>
        </w:tc>
        <w:tc>
          <w:tcPr>
            <w:tcW w:w="1134" w:type="dxa"/>
            <w:vAlign w:val="center"/>
          </w:tcPr>
          <w:p>
            <w:pPr>
              <w:pStyle w:val="15"/>
            </w:pPr>
            <w:r>
              <w:t>7414.03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22401</w:t>
            </w:r>
          </w:p>
        </w:tc>
        <w:tc>
          <w:tcPr>
            <w:tcW w:w="1559" w:type="dxa"/>
            <w:vAlign w:val="center"/>
          </w:tcPr>
          <w:p>
            <w:pPr>
              <w:pStyle w:val="16"/>
            </w:pPr>
            <w:r>
              <w:t>应急管理事务</w:t>
            </w:r>
          </w:p>
        </w:tc>
        <w:tc>
          <w:tcPr>
            <w:tcW w:w="1134" w:type="dxa"/>
            <w:vAlign w:val="center"/>
          </w:tcPr>
          <w:p>
            <w:pPr>
              <w:pStyle w:val="15"/>
            </w:pPr>
            <w:r>
              <w:t>5075.36</w:t>
            </w:r>
          </w:p>
        </w:tc>
        <w:tc>
          <w:tcPr>
            <w:tcW w:w="1134" w:type="dxa"/>
            <w:vAlign w:val="center"/>
          </w:tcPr>
          <w:p>
            <w:pPr>
              <w:pStyle w:val="15"/>
            </w:pPr>
            <w:r>
              <w:t>4869.73</w:t>
            </w:r>
          </w:p>
        </w:tc>
        <w:tc>
          <w:tcPr>
            <w:tcW w:w="1134" w:type="dxa"/>
            <w:vAlign w:val="center"/>
          </w:tcPr>
          <w:p>
            <w:pPr>
              <w:pStyle w:val="15"/>
            </w:pPr>
            <w:r>
              <w:t>4869.73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2240101</w:t>
            </w:r>
          </w:p>
        </w:tc>
        <w:tc>
          <w:tcPr>
            <w:tcW w:w="1559" w:type="dxa"/>
            <w:vAlign w:val="center"/>
          </w:tcPr>
          <w:p>
            <w:pPr>
              <w:pStyle w:val="16"/>
            </w:pPr>
            <w:r>
              <w:t>行政运行</w:t>
            </w:r>
          </w:p>
        </w:tc>
        <w:tc>
          <w:tcPr>
            <w:tcW w:w="1134" w:type="dxa"/>
            <w:vAlign w:val="center"/>
          </w:tcPr>
          <w:p>
            <w:pPr>
              <w:pStyle w:val="15"/>
            </w:pPr>
            <w:r>
              <w:t>3359.53</w:t>
            </w:r>
          </w:p>
        </w:tc>
        <w:tc>
          <w:tcPr>
            <w:tcW w:w="1134" w:type="dxa"/>
            <w:vAlign w:val="center"/>
          </w:tcPr>
          <w:p>
            <w:pPr>
              <w:pStyle w:val="15"/>
            </w:pPr>
            <w:r>
              <w:t>3359.53</w:t>
            </w:r>
          </w:p>
        </w:tc>
        <w:tc>
          <w:tcPr>
            <w:tcW w:w="1134" w:type="dxa"/>
            <w:vAlign w:val="center"/>
          </w:tcPr>
          <w:p>
            <w:pPr>
              <w:pStyle w:val="15"/>
            </w:pPr>
            <w:r>
              <w:t>3359.53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2240102</w:t>
            </w:r>
          </w:p>
        </w:tc>
        <w:tc>
          <w:tcPr>
            <w:tcW w:w="1559" w:type="dxa"/>
            <w:vAlign w:val="center"/>
          </w:tcPr>
          <w:p>
            <w:pPr>
              <w:pStyle w:val="16"/>
            </w:pPr>
            <w:r>
              <w:t>一般行政管理事务</w:t>
            </w:r>
          </w:p>
        </w:tc>
        <w:tc>
          <w:tcPr>
            <w:tcW w:w="1134" w:type="dxa"/>
            <w:vAlign w:val="center"/>
          </w:tcPr>
          <w:p>
            <w:pPr>
              <w:pStyle w:val="15"/>
            </w:pPr>
            <w:r>
              <w:t>444.27</w:t>
            </w:r>
          </w:p>
        </w:tc>
        <w:tc>
          <w:tcPr>
            <w:tcW w:w="1134" w:type="dxa"/>
            <w:vAlign w:val="center"/>
          </w:tcPr>
          <w:p>
            <w:pPr>
              <w:pStyle w:val="15"/>
            </w:pPr>
            <w:r>
              <w:t>444.27</w:t>
            </w:r>
          </w:p>
        </w:tc>
        <w:tc>
          <w:tcPr>
            <w:tcW w:w="1134" w:type="dxa"/>
            <w:vAlign w:val="center"/>
          </w:tcPr>
          <w:p>
            <w:pPr>
              <w:pStyle w:val="15"/>
            </w:pPr>
            <w:r>
              <w:t>444.27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2240104</w:t>
            </w:r>
          </w:p>
        </w:tc>
        <w:tc>
          <w:tcPr>
            <w:tcW w:w="1559" w:type="dxa"/>
            <w:vAlign w:val="center"/>
          </w:tcPr>
          <w:p>
            <w:pPr>
              <w:pStyle w:val="16"/>
            </w:pPr>
            <w:r>
              <w:t>灾害风险防治</w:t>
            </w:r>
          </w:p>
        </w:tc>
        <w:tc>
          <w:tcPr>
            <w:tcW w:w="1134" w:type="dxa"/>
            <w:vAlign w:val="center"/>
          </w:tcPr>
          <w:p>
            <w:pPr>
              <w:pStyle w:val="15"/>
            </w:pPr>
            <w:r>
              <w:t>161.95</w:t>
            </w:r>
          </w:p>
        </w:tc>
        <w:tc>
          <w:tcPr>
            <w:tcW w:w="1134" w:type="dxa"/>
            <w:vAlign w:val="center"/>
          </w:tcPr>
          <w:p>
            <w:pPr>
              <w:pStyle w:val="15"/>
            </w:pPr>
            <w:r>
              <w:t>161.95</w:t>
            </w:r>
          </w:p>
        </w:tc>
        <w:tc>
          <w:tcPr>
            <w:tcW w:w="1134" w:type="dxa"/>
            <w:vAlign w:val="center"/>
          </w:tcPr>
          <w:p>
            <w:pPr>
              <w:pStyle w:val="15"/>
            </w:pPr>
            <w:r>
              <w:t>161.95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2240106</w:t>
            </w:r>
          </w:p>
        </w:tc>
        <w:tc>
          <w:tcPr>
            <w:tcW w:w="1559" w:type="dxa"/>
            <w:vAlign w:val="center"/>
          </w:tcPr>
          <w:p>
            <w:pPr>
              <w:pStyle w:val="16"/>
            </w:pPr>
            <w:r>
              <w:t>安全监管</w:t>
            </w:r>
          </w:p>
        </w:tc>
        <w:tc>
          <w:tcPr>
            <w:tcW w:w="1134" w:type="dxa"/>
            <w:vAlign w:val="center"/>
          </w:tcPr>
          <w:p>
            <w:pPr>
              <w:pStyle w:val="15"/>
            </w:pPr>
            <w:r>
              <w:t>424.38</w:t>
            </w:r>
          </w:p>
        </w:tc>
        <w:tc>
          <w:tcPr>
            <w:tcW w:w="1134" w:type="dxa"/>
            <w:vAlign w:val="center"/>
          </w:tcPr>
          <w:p>
            <w:pPr>
              <w:pStyle w:val="15"/>
            </w:pPr>
            <w:r>
              <w:t>424.38</w:t>
            </w:r>
          </w:p>
        </w:tc>
        <w:tc>
          <w:tcPr>
            <w:tcW w:w="1134" w:type="dxa"/>
            <w:vAlign w:val="center"/>
          </w:tcPr>
          <w:p>
            <w:pPr>
              <w:pStyle w:val="15"/>
            </w:pPr>
            <w:r>
              <w:t>424.38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2240108</w:t>
            </w:r>
          </w:p>
        </w:tc>
        <w:tc>
          <w:tcPr>
            <w:tcW w:w="1559" w:type="dxa"/>
            <w:vAlign w:val="center"/>
          </w:tcPr>
          <w:p>
            <w:pPr>
              <w:pStyle w:val="16"/>
            </w:pPr>
            <w:r>
              <w:t>应急救援</w:t>
            </w:r>
          </w:p>
        </w:tc>
        <w:tc>
          <w:tcPr>
            <w:tcW w:w="1134" w:type="dxa"/>
            <w:vAlign w:val="center"/>
          </w:tcPr>
          <w:p>
            <w:pPr>
              <w:pStyle w:val="15"/>
            </w:pPr>
            <w:r>
              <w:t>87.50</w:t>
            </w:r>
          </w:p>
        </w:tc>
        <w:tc>
          <w:tcPr>
            <w:tcW w:w="1134" w:type="dxa"/>
            <w:vAlign w:val="center"/>
          </w:tcPr>
          <w:p>
            <w:pPr>
              <w:pStyle w:val="15"/>
            </w:pPr>
            <w:r>
              <w:t>87.50</w:t>
            </w:r>
          </w:p>
        </w:tc>
        <w:tc>
          <w:tcPr>
            <w:tcW w:w="1134" w:type="dxa"/>
            <w:vAlign w:val="center"/>
          </w:tcPr>
          <w:p>
            <w:pPr>
              <w:pStyle w:val="15"/>
            </w:pPr>
            <w:r>
              <w:t>87.50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2240109</w:t>
            </w:r>
          </w:p>
        </w:tc>
        <w:tc>
          <w:tcPr>
            <w:tcW w:w="1559" w:type="dxa"/>
            <w:vAlign w:val="center"/>
          </w:tcPr>
          <w:p>
            <w:pPr>
              <w:pStyle w:val="16"/>
            </w:pPr>
            <w:r>
              <w:t>应急管理</w:t>
            </w:r>
          </w:p>
        </w:tc>
        <w:tc>
          <w:tcPr>
            <w:tcW w:w="1134" w:type="dxa"/>
            <w:vAlign w:val="center"/>
          </w:tcPr>
          <w:p>
            <w:pPr>
              <w:pStyle w:val="15"/>
            </w:pPr>
            <w:r>
              <w:t>392.10</w:t>
            </w:r>
          </w:p>
        </w:tc>
        <w:tc>
          <w:tcPr>
            <w:tcW w:w="1134" w:type="dxa"/>
            <w:vAlign w:val="center"/>
          </w:tcPr>
          <w:p>
            <w:pPr>
              <w:pStyle w:val="15"/>
            </w:pPr>
            <w:r>
              <w:t>392.10</w:t>
            </w:r>
          </w:p>
        </w:tc>
        <w:tc>
          <w:tcPr>
            <w:tcW w:w="1134" w:type="dxa"/>
            <w:vAlign w:val="center"/>
          </w:tcPr>
          <w:p>
            <w:pPr>
              <w:pStyle w:val="15"/>
            </w:pPr>
            <w:r>
              <w:t>392.10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26</w:t>
            </w:r>
          </w:p>
        </w:tc>
        <w:tc>
          <w:tcPr>
            <w:tcW w:w="992" w:type="dxa"/>
            <w:vAlign w:val="center"/>
          </w:tcPr>
          <w:p>
            <w:pPr>
              <w:pStyle w:val="16"/>
            </w:pPr>
            <w:r>
              <w:t>2240199</w:t>
            </w:r>
          </w:p>
        </w:tc>
        <w:tc>
          <w:tcPr>
            <w:tcW w:w="1559" w:type="dxa"/>
            <w:vAlign w:val="center"/>
          </w:tcPr>
          <w:p>
            <w:pPr>
              <w:pStyle w:val="16"/>
            </w:pPr>
            <w:r>
              <w:t>其他应急管理支出</w:t>
            </w:r>
          </w:p>
        </w:tc>
        <w:tc>
          <w:tcPr>
            <w:tcW w:w="1134" w:type="dxa"/>
            <w:vAlign w:val="center"/>
          </w:tcPr>
          <w:p>
            <w:pPr>
              <w:pStyle w:val="15"/>
            </w:pPr>
            <w:r>
              <w:t>205.63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27</w:t>
            </w:r>
          </w:p>
        </w:tc>
        <w:tc>
          <w:tcPr>
            <w:tcW w:w="992" w:type="dxa"/>
            <w:vAlign w:val="center"/>
          </w:tcPr>
          <w:p>
            <w:pPr>
              <w:pStyle w:val="16"/>
            </w:pPr>
            <w:r>
              <w:t>22402</w:t>
            </w:r>
          </w:p>
        </w:tc>
        <w:tc>
          <w:tcPr>
            <w:tcW w:w="1559" w:type="dxa"/>
            <w:vAlign w:val="center"/>
          </w:tcPr>
          <w:p>
            <w:pPr>
              <w:pStyle w:val="16"/>
            </w:pPr>
            <w:r>
              <w:t>消防救援事务</w:t>
            </w:r>
          </w:p>
        </w:tc>
        <w:tc>
          <w:tcPr>
            <w:tcW w:w="1134" w:type="dxa"/>
            <w:vAlign w:val="center"/>
          </w:tcPr>
          <w:p>
            <w:pPr>
              <w:pStyle w:val="15"/>
            </w:pPr>
            <w:r>
              <w:t>2362.05</w:t>
            </w:r>
          </w:p>
        </w:tc>
        <w:tc>
          <w:tcPr>
            <w:tcW w:w="1134" w:type="dxa"/>
            <w:vAlign w:val="center"/>
          </w:tcPr>
          <w:p>
            <w:pPr>
              <w:pStyle w:val="15"/>
            </w:pPr>
            <w:r>
              <w:t>2362.05</w:t>
            </w:r>
          </w:p>
        </w:tc>
        <w:tc>
          <w:tcPr>
            <w:tcW w:w="1134" w:type="dxa"/>
            <w:vAlign w:val="center"/>
          </w:tcPr>
          <w:p>
            <w:pPr>
              <w:pStyle w:val="15"/>
            </w:pPr>
            <w:r>
              <w:t>2362.05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28</w:t>
            </w:r>
          </w:p>
        </w:tc>
        <w:tc>
          <w:tcPr>
            <w:tcW w:w="992" w:type="dxa"/>
            <w:vAlign w:val="center"/>
          </w:tcPr>
          <w:p>
            <w:pPr>
              <w:pStyle w:val="16"/>
            </w:pPr>
            <w:r>
              <w:t>2240299</w:t>
            </w:r>
          </w:p>
        </w:tc>
        <w:tc>
          <w:tcPr>
            <w:tcW w:w="1559" w:type="dxa"/>
            <w:vAlign w:val="center"/>
          </w:tcPr>
          <w:p>
            <w:pPr>
              <w:pStyle w:val="16"/>
            </w:pPr>
            <w:r>
              <w:t>其他消防救援事务支出</w:t>
            </w:r>
          </w:p>
        </w:tc>
        <w:tc>
          <w:tcPr>
            <w:tcW w:w="1134" w:type="dxa"/>
            <w:vAlign w:val="center"/>
          </w:tcPr>
          <w:p>
            <w:pPr>
              <w:pStyle w:val="15"/>
            </w:pPr>
            <w:r>
              <w:t>2362.05</w:t>
            </w:r>
          </w:p>
        </w:tc>
        <w:tc>
          <w:tcPr>
            <w:tcW w:w="1134" w:type="dxa"/>
            <w:vAlign w:val="center"/>
          </w:tcPr>
          <w:p>
            <w:pPr>
              <w:pStyle w:val="15"/>
            </w:pPr>
            <w:r>
              <w:t>2362.05</w:t>
            </w:r>
          </w:p>
        </w:tc>
        <w:tc>
          <w:tcPr>
            <w:tcW w:w="1134" w:type="dxa"/>
            <w:vAlign w:val="center"/>
          </w:tcPr>
          <w:p>
            <w:pPr>
              <w:pStyle w:val="15"/>
            </w:pPr>
            <w:r>
              <w:t>2362.05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29</w:t>
            </w:r>
          </w:p>
        </w:tc>
        <w:tc>
          <w:tcPr>
            <w:tcW w:w="992" w:type="dxa"/>
            <w:vAlign w:val="center"/>
          </w:tcPr>
          <w:p>
            <w:pPr>
              <w:pStyle w:val="16"/>
            </w:pPr>
            <w:r>
              <w:t>22404</w:t>
            </w:r>
          </w:p>
        </w:tc>
        <w:tc>
          <w:tcPr>
            <w:tcW w:w="1559" w:type="dxa"/>
            <w:vAlign w:val="center"/>
          </w:tcPr>
          <w:p>
            <w:pPr>
              <w:pStyle w:val="16"/>
            </w:pPr>
            <w:r>
              <w:t>矿山安全</w:t>
            </w:r>
          </w:p>
        </w:tc>
        <w:tc>
          <w:tcPr>
            <w:tcW w:w="1134" w:type="dxa"/>
            <w:vAlign w:val="center"/>
          </w:tcPr>
          <w:p>
            <w:pPr>
              <w:pStyle w:val="15"/>
            </w:pPr>
            <w:r>
              <w:t>155.00</w:t>
            </w:r>
          </w:p>
        </w:tc>
        <w:tc>
          <w:tcPr>
            <w:tcW w:w="1134" w:type="dxa"/>
            <w:vAlign w:val="center"/>
          </w:tcPr>
          <w:p>
            <w:pPr>
              <w:pStyle w:val="15"/>
            </w:pPr>
            <w:r>
              <w:t>155.00</w:t>
            </w:r>
          </w:p>
        </w:tc>
        <w:tc>
          <w:tcPr>
            <w:tcW w:w="1134" w:type="dxa"/>
            <w:vAlign w:val="center"/>
          </w:tcPr>
          <w:p>
            <w:pPr>
              <w:pStyle w:val="15"/>
            </w:pPr>
            <w:r>
              <w:t>155.00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30</w:t>
            </w:r>
          </w:p>
        </w:tc>
        <w:tc>
          <w:tcPr>
            <w:tcW w:w="992" w:type="dxa"/>
            <w:vAlign w:val="center"/>
          </w:tcPr>
          <w:p>
            <w:pPr>
              <w:pStyle w:val="16"/>
            </w:pPr>
            <w:r>
              <w:t>2240404</w:t>
            </w:r>
          </w:p>
        </w:tc>
        <w:tc>
          <w:tcPr>
            <w:tcW w:w="1559" w:type="dxa"/>
            <w:vAlign w:val="center"/>
          </w:tcPr>
          <w:p>
            <w:pPr>
              <w:pStyle w:val="16"/>
            </w:pPr>
            <w:r>
              <w:t>矿山安全监察事务</w:t>
            </w:r>
          </w:p>
        </w:tc>
        <w:tc>
          <w:tcPr>
            <w:tcW w:w="1134" w:type="dxa"/>
            <w:vAlign w:val="center"/>
          </w:tcPr>
          <w:p>
            <w:pPr>
              <w:pStyle w:val="15"/>
            </w:pPr>
            <w:r>
              <w:t>155.00</w:t>
            </w:r>
          </w:p>
        </w:tc>
        <w:tc>
          <w:tcPr>
            <w:tcW w:w="1134" w:type="dxa"/>
            <w:vAlign w:val="center"/>
          </w:tcPr>
          <w:p>
            <w:pPr>
              <w:pStyle w:val="15"/>
            </w:pPr>
            <w:r>
              <w:t>155.00</w:t>
            </w:r>
          </w:p>
        </w:tc>
        <w:tc>
          <w:tcPr>
            <w:tcW w:w="1134" w:type="dxa"/>
            <w:vAlign w:val="center"/>
          </w:tcPr>
          <w:p>
            <w:pPr>
              <w:pStyle w:val="15"/>
            </w:pPr>
            <w:r>
              <w:t>155.00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31</w:t>
            </w:r>
          </w:p>
        </w:tc>
        <w:tc>
          <w:tcPr>
            <w:tcW w:w="992" w:type="dxa"/>
            <w:vAlign w:val="center"/>
          </w:tcPr>
          <w:p>
            <w:pPr>
              <w:pStyle w:val="16"/>
            </w:pPr>
            <w:r>
              <w:t>22405</w:t>
            </w:r>
          </w:p>
        </w:tc>
        <w:tc>
          <w:tcPr>
            <w:tcW w:w="1559" w:type="dxa"/>
            <w:vAlign w:val="center"/>
          </w:tcPr>
          <w:p>
            <w:pPr>
              <w:pStyle w:val="16"/>
            </w:pPr>
            <w:r>
              <w:t>地震事务</w:t>
            </w:r>
          </w:p>
        </w:tc>
        <w:tc>
          <w:tcPr>
            <w:tcW w:w="1134" w:type="dxa"/>
            <w:vAlign w:val="center"/>
          </w:tcPr>
          <w:p>
            <w:pPr>
              <w:pStyle w:val="15"/>
            </w:pPr>
            <w:r>
              <w:t>27.25</w:t>
            </w:r>
          </w:p>
        </w:tc>
        <w:tc>
          <w:tcPr>
            <w:tcW w:w="1134" w:type="dxa"/>
            <w:vAlign w:val="center"/>
          </w:tcPr>
          <w:p>
            <w:pPr>
              <w:pStyle w:val="15"/>
            </w:pPr>
            <w:r>
              <w:t>27.25</w:t>
            </w:r>
          </w:p>
        </w:tc>
        <w:tc>
          <w:tcPr>
            <w:tcW w:w="1134" w:type="dxa"/>
            <w:vAlign w:val="center"/>
          </w:tcPr>
          <w:p>
            <w:pPr>
              <w:pStyle w:val="15"/>
            </w:pPr>
            <w:r>
              <w:t>27.25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32</w:t>
            </w:r>
          </w:p>
        </w:tc>
        <w:tc>
          <w:tcPr>
            <w:tcW w:w="992" w:type="dxa"/>
            <w:vAlign w:val="center"/>
          </w:tcPr>
          <w:p>
            <w:pPr>
              <w:pStyle w:val="16"/>
            </w:pPr>
            <w:r>
              <w:t>2240504</w:t>
            </w:r>
          </w:p>
        </w:tc>
        <w:tc>
          <w:tcPr>
            <w:tcW w:w="1559" w:type="dxa"/>
            <w:vAlign w:val="center"/>
          </w:tcPr>
          <w:p>
            <w:pPr>
              <w:pStyle w:val="16"/>
            </w:pPr>
            <w:r>
              <w:t>地震监测</w:t>
            </w:r>
          </w:p>
        </w:tc>
        <w:tc>
          <w:tcPr>
            <w:tcW w:w="1134" w:type="dxa"/>
            <w:vAlign w:val="center"/>
          </w:tcPr>
          <w:p>
            <w:pPr>
              <w:pStyle w:val="15"/>
            </w:pPr>
            <w:r>
              <w:t>27.25</w:t>
            </w:r>
          </w:p>
        </w:tc>
        <w:tc>
          <w:tcPr>
            <w:tcW w:w="1134" w:type="dxa"/>
            <w:vAlign w:val="center"/>
          </w:tcPr>
          <w:p>
            <w:pPr>
              <w:pStyle w:val="15"/>
            </w:pPr>
            <w:r>
              <w:t>27.25</w:t>
            </w:r>
          </w:p>
        </w:tc>
        <w:tc>
          <w:tcPr>
            <w:tcW w:w="1134" w:type="dxa"/>
            <w:vAlign w:val="center"/>
          </w:tcPr>
          <w:p>
            <w:pPr>
              <w:pStyle w:val="15"/>
            </w:pPr>
            <w:r>
              <w:t>27.25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426石家庄市应急管理局</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8892.81</w:t>
            </w:r>
          </w:p>
        </w:tc>
        <w:tc>
          <w:tcPr>
            <w:tcW w:w="1361" w:type="dxa"/>
            <w:vAlign w:val="center"/>
          </w:tcPr>
          <w:p>
            <w:pPr>
              <w:pStyle w:val="19"/>
            </w:pPr>
            <w:r>
              <w:t>4816.32</w:t>
            </w:r>
          </w:p>
        </w:tc>
        <w:tc>
          <w:tcPr>
            <w:tcW w:w="1361" w:type="dxa"/>
            <w:vAlign w:val="center"/>
          </w:tcPr>
          <w:p>
            <w:pPr>
              <w:pStyle w:val="19"/>
            </w:pPr>
            <w:r>
              <w:t>4076.49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772.38</w:t>
            </w:r>
          </w:p>
        </w:tc>
        <w:tc>
          <w:tcPr>
            <w:tcW w:w="1361" w:type="dxa"/>
            <w:vAlign w:val="center"/>
          </w:tcPr>
          <w:p>
            <w:pPr>
              <w:pStyle w:val="15"/>
            </w:pPr>
            <w:r>
              <w:t>772.38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762.56</w:t>
            </w:r>
          </w:p>
        </w:tc>
        <w:tc>
          <w:tcPr>
            <w:tcW w:w="1361" w:type="dxa"/>
            <w:vAlign w:val="center"/>
          </w:tcPr>
          <w:p>
            <w:pPr>
              <w:pStyle w:val="15"/>
            </w:pPr>
            <w:r>
              <w:t>762.56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362.33</w:t>
            </w:r>
          </w:p>
        </w:tc>
        <w:tc>
          <w:tcPr>
            <w:tcW w:w="1361" w:type="dxa"/>
            <w:vAlign w:val="center"/>
          </w:tcPr>
          <w:p>
            <w:pPr>
              <w:pStyle w:val="15"/>
            </w:pPr>
            <w:r>
              <w:t>362.33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2080502</w:t>
            </w:r>
          </w:p>
        </w:tc>
        <w:tc>
          <w:tcPr>
            <w:tcW w:w="4535" w:type="dxa"/>
            <w:vAlign w:val="center"/>
          </w:tcPr>
          <w:p>
            <w:pPr>
              <w:pStyle w:val="16"/>
            </w:pPr>
            <w:r>
              <w:t>事业单位离退休</w:t>
            </w:r>
          </w:p>
        </w:tc>
        <w:tc>
          <w:tcPr>
            <w:tcW w:w="1361" w:type="dxa"/>
            <w:vAlign w:val="center"/>
          </w:tcPr>
          <w:p>
            <w:pPr>
              <w:pStyle w:val="15"/>
            </w:pPr>
            <w:r>
              <w:t>10.24</w:t>
            </w:r>
          </w:p>
        </w:tc>
        <w:tc>
          <w:tcPr>
            <w:tcW w:w="1361" w:type="dxa"/>
            <w:vAlign w:val="center"/>
          </w:tcPr>
          <w:p>
            <w:pPr>
              <w:pStyle w:val="15"/>
            </w:pPr>
            <w:r>
              <w:t>10.24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348.32</w:t>
            </w:r>
          </w:p>
        </w:tc>
        <w:tc>
          <w:tcPr>
            <w:tcW w:w="1361" w:type="dxa"/>
            <w:vAlign w:val="center"/>
          </w:tcPr>
          <w:p>
            <w:pPr>
              <w:pStyle w:val="15"/>
            </w:pPr>
            <w:r>
              <w:t>348.32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41.67</w:t>
            </w:r>
          </w:p>
        </w:tc>
        <w:tc>
          <w:tcPr>
            <w:tcW w:w="1361" w:type="dxa"/>
            <w:vAlign w:val="center"/>
          </w:tcPr>
          <w:p>
            <w:pPr>
              <w:pStyle w:val="15"/>
            </w:pPr>
            <w:r>
              <w:t>41.67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20899</w:t>
            </w:r>
          </w:p>
        </w:tc>
        <w:tc>
          <w:tcPr>
            <w:tcW w:w="4535" w:type="dxa"/>
            <w:vAlign w:val="center"/>
          </w:tcPr>
          <w:p>
            <w:pPr>
              <w:pStyle w:val="16"/>
            </w:pPr>
            <w:r>
              <w:t>其他社会保障和就业支出</w:t>
            </w:r>
          </w:p>
        </w:tc>
        <w:tc>
          <w:tcPr>
            <w:tcW w:w="1361" w:type="dxa"/>
            <w:vAlign w:val="center"/>
          </w:tcPr>
          <w:p>
            <w:pPr>
              <w:pStyle w:val="15"/>
            </w:pPr>
            <w:r>
              <w:t>9.82</w:t>
            </w:r>
          </w:p>
        </w:tc>
        <w:tc>
          <w:tcPr>
            <w:tcW w:w="1361" w:type="dxa"/>
            <w:vAlign w:val="center"/>
          </w:tcPr>
          <w:p>
            <w:pPr>
              <w:pStyle w:val="15"/>
            </w:pPr>
            <w:r>
              <w:t>9.82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2089999</w:t>
            </w:r>
          </w:p>
        </w:tc>
        <w:tc>
          <w:tcPr>
            <w:tcW w:w="4535" w:type="dxa"/>
            <w:vAlign w:val="center"/>
          </w:tcPr>
          <w:p>
            <w:pPr>
              <w:pStyle w:val="16"/>
            </w:pPr>
            <w:r>
              <w:t>其他社会保障和就业支出</w:t>
            </w:r>
          </w:p>
        </w:tc>
        <w:tc>
          <w:tcPr>
            <w:tcW w:w="1361" w:type="dxa"/>
            <w:vAlign w:val="center"/>
          </w:tcPr>
          <w:p>
            <w:pPr>
              <w:pStyle w:val="15"/>
            </w:pPr>
            <w:r>
              <w:t>9.82</w:t>
            </w:r>
          </w:p>
        </w:tc>
        <w:tc>
          <w:tcPr>
            <w:tcW w:w="1361" w:type="dxa"/>
            <w:vAlign w:val="center"/>
          </w:tcPr>
          <w:p>
            <w:pPr>
              <w:pStyle w:val="15"/>
            </w:pPr>
            <w:r>
              <w:t>9.82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200.84</w:t>
            </w:r>
          </w:p>
        </w:tc>
        <w:tc>
          <w:tcPr>
            <w:tcW w:w="1361" w:type="dxa"/>
            <w:vAlign w:val="center"/>
          </w:tcPr>
          <w:p>
            <w:pPr>
              <w:pStyle w:val="15"/>
            </w:pPr>
            <w:r>
              <w:t>200.84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200.84</w:t>
            </w:r>
          </w:p>
        </w:tc>
        <w:tc>
          <w:tcPr>
            <w:tcW w:w="1361" w:type="dxa"/>
            <w:vAlign w:val="center"/>
          </w:tcPr>
          <w:p>
            <w:pPr>
              <w:pStyle w:val="15"/>
            </w:pPr>
            <w:r>
              <w:t>200.84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135.41</w:t>
            </w:r>
          </w:p>
        </w:tc>
        <w:tc>
          <w:tcPr>
            <w:tcW w:w="1361" w:type="dxa"/>
            <w:vAlign w:val="center"/>
          </w:tcPr>
          <w:p>
            <w:pPr>
              <w:pStyle w:val="15"/>
            </w:pPr>
            <w:r>
              <w:t>135.41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4.64</w:t>
            </w:r>
          </w:p>
        </w:tc>
        <w:tc>
          <w:tcPr>
            <w:tcW w:w="1361" w:type="dxa"/>
            <w:vAlign w:val="center"/>
          </w:tcPr>
          <w:p>
            <w:pPr>
              <w:pStyle w:val="15"/>
            </w:pPr>
            <w:r>
              <w:t>4.64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2101103</w:t>
            </w:r>
          </w:p>
        </w:tc>
        <w:tc>
          <w:tcPr>
            <w:tcW w:w="4535" w:type="dxa"/>
            <w:vAlign w:val="center"/>
          </w:tcPr>
          <w:p>
            <w:pPr>
              <w:pStyle w:val="16"/>
            </w:pPr>
            <w:r>
              <w:t>公务员医疗补助</w:t>
            </w:r>
          </w:p>
        </w:tc>
        <w:tc>
          <w:tcPr>
            <w:tcW w:w="1361" w:type="dxa"/>
            <w:vAlign w:val="center"/>
          </w:tcPr>
          <w:p>
            <w:pPr>
              <w:pStyle w:val="15"/>
            </w:pPr>
            <w:r>
              <w:t>60.79</w:t>
            </w:r>
          </w:p>
        </w:tc>
        <w:tc>
          <w:tcPr>
            <w:tcW w:w="1361" w:type="dxa"/>
            <w:vAlign w:val="center"/>
          </w:tcPr>
          <w:p>
            <w:pPr>
              <w:pStyle w:val="15"/>
            </w:pPr>
            <w:r>
              <w:t>60.79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299.93</w:t>
            </w:r>
          </w:p>
        </w:tc>
        <w:tc>
          <w:tcPr>
            <w:tcW w:w="1361" w:type="dxa"/>
            <w:vAlign w:val="center"/>
          </w:tcPr>
          <w:p>
            <w:pPr>
              <w:pStyle w:val="15"/>
            </w:pPr>
            <w:r>
              <w:t>299.93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299.93</w:t>
            </w:r>
          </w:p>
        </w:tc>
        <w:tc>
          <w:tcPr>
            <w:tcW w:w="1361" w:type="dxa"/>
            <w:vAlign w:val="center"/>
          </w:tcPr>
          <w:p>
            <w:pPr>
              <w:pStyle w:val="15"/>
            </w:pPr>
            <w:r>
              <w:t>299.93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299.93</w:t>
            </w:r>
          </w:p>
        </w:tc>
        <w:tc>
          <w:tcPr>
            <w:tcW w:w="1361" w:type="dxa"/>
            <w:vAlign w:val="center"/>
          </w:tcPr>
          <w:p>
            <w:pPr>
              <w:pStyle w:val="15"/>
            </w:pPr>
            <w:r>
              <w:t>299.93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224</w:t>
            </w:r>
          </w:p>
        </w:tc>
        <w:tc>
          <w:tcPr>
            <w:tcW w:w="4535" w:type="dxa"/>
            <w:vAlign w:val="center"/>
          </w:tcPr>
          <w:p>
            <w:pPr>
              <w:pStyle w:val="16"/>
            </w:pPr>
            <w:r>
              <w:t>灾害防治及应急管理支出</w:t>
            </w:r>
          </w:p>
        </w:tc>
        <w:tc>
          <w:tcPr>
            <w:tcW w:w="1361" w:type="dxa"/>
            <w:vAlign w:val="center"/>
          </w:tcPr>
          <w:p>
            <w:pPr>
              <w:pStyle w:val="15"/>
            </w:pPr>
            <w:r>
              <w:t>7619.66</w:t>
            </w:r>
          </w:p>
        </w:tc>
        <w:tc>
          <w:tcPr>
            <w:tcW w:w="1361" w:type="dxa"/>
            <w:vAlign w:val="center"/>
          </w:tcPr>
          <w:p>
            <w:pPr>
              <w:pStyle w:val="15"/>
            </w:pPr>
            <w:r>
              <w:t>3543.17</w:t>
            </w:r>
          </w:p>
        </w:tc>
        <w:tc>
          <w:tcPr>
            <w:tcW w:w="1361" w:type="dxa"/>
            <w:vAlign w:val="center"/>
          </w:tcPr>
          <w:p>
            <w:pPr>
              <w:pStyle w:val="15"/>
            </w:pPr>
            <w:r>
              <w:t>4076.49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22401</w:t>
            </w:r>
          </w:p>
        </w:tc>
        <w:tc>
          <w:tcPr>
            <w:tcW w:w="4535" w:type="dxa"/>
            <w:vAlign w:val="center"/>
          </w:tcPr>
          <w:p>
            <w:pPr>
              <w:pStyle w:val="16"/>
            </w:pPr>
            <w:r>
              <w:t>应急管理事务</w:t>
            </w:r>
          </w:p>
        </w:tc>
        <w:tc>
          <w:tcPr>
            <w:tcW w:w="1361" w:type="dxa"/>
            <w:vAlign w:val="center"/>
          </w:tcPr>
          <w:p>
            <w:pPr>
              <w:pStyle w:val="15"/>
            </w:pPr>
            <w:r>
              <w:t>5075.36</w:t>
            </w:r>
          </w:p>
        </w:tc>
        <w:tc>
          <w:tcPr>
            <w:tcW w:w="1361" w:type="dxa"/>
            <w:vAlign w:val="center"/>
          </w:tcPr>
          <w:p>
            <w:pPr>
              <w:pStyle w:val="15"/>
            </w:pPr>
            <w:r>
              <w:t>3359.53</w:t>
            </w:r>
          </w:p>
        </w:tc>
        <w:tc>
          <w:tcPr>
            <w:tcW w:w="1361" w:type="dxa"/>
            <w:vAlign w:val="center"/>
          </w:tcPr>
          <w:p>
            <w:pPr>
              <w:pStyle w:val="15"/>
            </w:pPr>
            <w:r>
              <w:t>1715.83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2240101</w:t>
            </w:r>
          </w:p>
        </w:tc>
        <w:tc>
          <w:tcPr>
            <w:tcW w:w="4535" w:type="dxa"/>
            <w:vAlign w:val="center"/>
          </w:tcPr>
          <w:p>
            <w:pPr>
              <w:pStyle w:val="16"/>
            </w:pPr>
            <w:r>
              <w:t>行政运行</w:t>
            </w:r>
          </w:p>
        </w:tc>
        <w:tc>
          <w:tcPr>
            <w:tcW w:w="1361" w:type="dxa"/>
            <w:vAlign w:val="center"/>
          </w:tcPr>
          <w:p>
            <w:pPr>
              <w:pStyle w:val="15"/>
            </w:pPr>
            <w:r>
              <w:t>3359.53</w:t>
            </w:r>
          </w:p>
        </w:tc>
        <w:tc>
          <w:tcPr>
            <w:tcW w:w="1361" w:type="dxa"/>
            <w:vAlign w:val="center"/>
          </w:tcPr>
          <w:p>
            <w:pPr>
              <w:pStyle w:val="15"/>
            </w:pPr>
            <w:r>
              <w:t>3359.53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2240102</w:t>
            </w:r>
          </w:p>
        </w:tc>
        <w:tc>
          <w:tcPr>
            <w:tcW w:w="4535" w:type="dxa"/>
            <w:vAlign w:val="center"/>
          </w:tcPr>
          <w:p>
            <w:pPr>
              <w:pStyle w:val="16"/>
            </w:pPr>
            <w:r>
              <w:t>一般行政管理事务</w:t>
            </w:r>
          </w:p>
        </w:tc>
        <w:tc>
          <w:tcPr>
            <w:tcW w:w="1361" w:type="dxa"/>
            <w:vAlign w:val="center"/>
          </w:tcPr>
          <w:p>
            <w:pPr>
              <w:pStyle w:val="15"/>
            </w:pPr>
            <w:r>
              <w:t>444.27</w:t>
            </w:r>
          </w:p>
        </w:tc>
        <w:tc>
          <w:tcPr>
            <w:tcW w:w="1361" w:type="dxa"/>
            <w:vAlign w:val="center"/>
          </w:tcPr>
          <w:p>
            <w:pPr>
              <w:pStyle w:val="15"/>
            </w:pPr>
          </w:p>
        </w:tc>
        <w:tc>
          <w:tcPr>
            <w:tcW w:w="1361" w:type="dxa"/>
            <w:vAlign w:val="center"/>
          </w:tcPr>
          <w:p>
            <w:pPr>
              <w:pStyle w:val="15"/>
            </w:pPr>
            <w:r>
              <w:t>444.27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2240104</w:t>
            </w:r>
          </w:p>
        </w:tc>
        <w:tc>
          <w:tcPr>
            <w:tcW w:w="4535" w:type="dxa"/>
            <w:vAlign w:val="center"/>
          </w:tcPr>
          <w:p>
            <w:pPr>
              <w:pStyle w:val="16"/>
            </w:pPr>
            <w:r>
              <w:t>灾害风险防治</w:t>
            </w:r>
          </w:p>
        </w:tc>
        <w:tc>
          <w:tcPr>
            <w:tcW w:w="1361" w:type="dxa"/>
            <w:vAlign w:val="center"/>
          </w:tcPr>
          <w:p>
            <w:pPr>
              <w:pStyle w:val="15"/>
            </w:pPr>
            <w:r>
              <w:t>161.95</w:t>
            </w:r>
          </w:p>
        </w:tc>
        <w:tc>
          <w:tcPr>
            <w:tcW w:w="1361" w:type="dxa"/>
            <w:vAlign w:val="center"/>
          </w:tcPr>
          <w:p>
            <w:pPr>
              <w:pStyle w:val="15"/>
            </w:pPr>
          </w:p>
        </w:tc>
        <w:tc>
          <w:tcPr>
            <w:tcW w:w="1361" w:type="dxa"/>
            <w:vAlign w:val="center"/>
          </w:tcPr>
          <w:p>
            <w:pPr>
              <w:pStyle w:val="15"/>
            </w:pPr>
            <w:r>
              <w:t>161.95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2240106</w:t>
            </w:r>
          </w:p>
        </w:tc>
        <w:tc>
          <w:tcPr>
            <w:tcW w:w="4535" w:type="dxa"/>
            <w:vAlign w:val="center"/>
          </w:tcPr>
          <w:p>
            <w:pPr>
              <w:pStyle w:val="16"/>
            </w:pPr>
            <w:r>
              <w:t>安全监管</w:t>
            </w:r>
          </w:p>
        </w:tc>
        <w:tc>
          <w:tcPr>
            <w:tcW w:w="1361" w:type="dxa"/>
            <w:vAlign w:val="center"/>
          </w:tcPr>
          <w:p>
            <w:pPr>
              <w:pStyle w:val="15"/>
            </w:pPr>
            <w:r>
              <w:t>424.38</w:t>
            </w:r>
          </w:p>
        </w:tc>
        <w:tc>
          <w:tcPr>
            <w:tcW w:w="1361" w:type="dxa"/>
            <w:vAlign w:val="center"/>
          </w:tcPr>
          <w:p>
            <w:pPr>
              <w:pStyle w:val="15"/>
            </w:pPr>
          </w:p>
        </w:tc>
        <w:tc>
          <w:tcPr>
            <w:tcW w:w="1361" w:type="dxa"/>
            <w:vAlign w:val="center"/>
          </w:tcPr>
          <w:p>
            <w:pPr>
              <w:pStyle w:val="15"/>
            </w:pPr>
            <w:r>
              <w:t>424.38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2240108</w:t>
            </w:r>
          </w:p>
        </w:tc>
        <w:tc>
          <w:tcPr>
            <w:tcW w:w="4535" w:type="dxa"/>
            <w:vAlign w:val="center"/>
          </w:tcPr>
          <w:p>
            <w:pPr>
              <w:pStyle w:val="16"/>
            </w:pPr>
            <w:r>
              <w:t>应急救援</w:t>
            </w:r>
          </w:p>
        </w:tc>
        <w:tc>
          <w:tcPr>
            <w:tcW w:w="1361" w:type="dxa"/>
            <w:vAlign w:val="center"/>
          </w:tcPr>
          <w:p>
            <w:pPr>
              <w:pStyle w:val="15"/>
            </w:pPr>
            <w:r>
              <w:t>87.50</w:t>
            </w:r>
          </w:p>
        </w:tc>
        <w:tc>
          <w:tcPr>
            <w:tcW w:w="1361" w:type="dxa"/>
            <w:vAlign w:val="center"/>
          </w:tcPr>
          <w:p>
            <w:pPr>
              <w:pStyle w:val="15"/>
            </w:pPr>
          </w:p>
        </w:tc>
        <w:tc>
          <w:tcPr>
            <w:tcW w:w="1361" w:type="dxa"/>
            <w:vAlign w:val="center"/>
          </w:tcPr>
          <w:p>
            <w:pPr>
              <w:pStyle w:val="15"/>
            </w:pPr>
            <w:r>
              <w:t>87.50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2240109</w:t>
            </w:r>
          </w:p>
        </w:tc>
        <w:tc>
          <w:tcPr>
            <w:tcW w:w="4535" w:type="dxa"/>
            <w:vAlign w:val="center"/>
          </w:tcPr>
          <w:p>
            <w:pPr>
              <w:pStyle w:val="16"/>
            </w:pPr>
            <w:r>
              <w:t>应急管理</w:t>
            </w:r>
          </w:p>
        </w:tc>
        <w:tc>
          <w:tcPr>
            <w:tcW w:w="1361" w:type="dxa"/>
            <w:vAlign w:val="center"/>
          </w:tcPr>
          <w:p>
            <w:pPr>
              <w:pStyle w:val="15"/>
            </w:pPr>
            <w:r>
              <w:t>392.10</w:t>
            </w:r>
          </w:p>
        </w:tc>
        <w:tc>
          <w:tcPr>
            <w:tcW w:w="1361" w:type="dxa"/>
            <w:vAlign w:val="center"/>
          </w:tcPr>
          <w:p>
            <w:pPr>
              <w:pStyle w:val="15"/>
            </w:pPr>
          </w:p>
        </w:tc>
        <w:tc>
          <w:tcPr>
            <w:tcW w:w="1361" w:type="dxa"/>
            <w:vAlign w:val="center"/>
          </w:tcPr>
          <w:p>
            <w:pPr>
              <w:pStyle w:val="15"/>
            </w:pPr>
            <w:r>
              <w:t>392.10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992" w:type="dxa"/>
            <w:vAlign w:val="center"/>
          </w:tcPr>
          <w:p>
            <w:pPr>
              <w:pStyle w:val="16"/>
            </w:pPr>
            <w:r>
              <w:t>2240199</w:t>
            </w:r>
          </w:p>
        </w:tc>
        <w:tc>
          <w:tcPr>
            <w:tcW w:w="4535" w:type="dxa"/>
            <w:vAlign w:val="center"/>
          </w:tcPr>
          <w:p>
            <w:pPr>
              <w:pStyle w:val="16"/>
            </w:pPr>
            <w:r>
              <w:t>其他应急管理支出</w:t>
            </w:r>
          </w:p>
        </w:tc>
        <w:tc>
          <w:tcPr>
            <w:tcW w:w="1361" w:type="dxa"/>
            <w:vAlign w:val="center"/>
          </w:tcPr>
          <w:p>
            <w:pPr>
              <w:pStyle w:val="15"/>
            </w:pPr>
            <w:r>
              <w:t>205.63</w:t>
            </w:r>
          </w:p>
        </w:tc>
        <w:tc>
          <w:tcPr>
            <w:tcW w:w="1361" w:type="dxa"/>
            <w:vAlign w:val="center"/>
          </w:tcPr>
          <w:p>
            <w:pPr>
              <w:pStyle w:val="15"/>
            </w:pPr>
          </w:p>
        </w:tc>
        <w:tc>
          <w:tcPr>
            <w:tcW w:w="1361" w:type="dxa"/>
            <w:vAlign w:val="center"/>
          </w:tcPr>
          <w:p>
            <w:pPr>
              <w:pStyle w:val="15"/>
            </w:pPr>
            <w:r>
              <w:t>205.63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992" w:type="dxa"/>
            <w:vAlign w:val="center"/>
          </w:tcPr>
          <w:p>
            <w:pPr>
              <w:pStyle w:val="16"/>
            </w:pPr>
            <w:r>
              <w:t>22402</w:t>
            </w:r>
          </w:p>
        </w:tc>
        <w:tc>
          <w:tcPr>
            <w:tcW w:w="4535" w:type="dxa"/>
            <w:vAlign w:val="center"/>
          </w:tcPr>
          <w:p>
            <w:pPr>
              <w:pStyle w:val="16"/>
            </w:pPr>
            <w:r>
              <w:t>消防救援事务</w:t>
            </w:r>
          </w:p>
        </w:tc>
        <w:tc>
          <w:tcPr>
            <w:tcW w:w="1361" w:type="dxa"/>
            <w:vAlign w:val="center"/>
          </w:tcPr>
          <w:p>
            <w:pPr>
              <w:pStyle w:val="15"/>
            </w:pPr>
            <w:r>
              <w:t>2362.05</w:t>
            </w:r>
          </w:p>
        </w:tc>
        <w:tc>
          <w:tcPr>
            <w:tcW w:w="1361" w:type="dxa"/>
            <w:vAlign w:val="center"/>
          </w:tcPr>
          <w:p>
            <w:pPr>
              <w:pStyle w:val="15"/>
            </w:pPr>
            <w:r>
              <w:t>183.64</w:t>
            </w:r>
          </w:p>
        </w:tc>
        <w:tc>
          <w:tcPr>
            <w:tcW w:w="1361" w:type="dxa"/>
            <w:vAlign w:val="center"/>
          </w:tcPr>
          <w:p>
            <w:pPr>
              <w:pStyle w:val="15"/>
            </w:pPr>
            <w:r>
              <w:t>2178.41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992" w:type="dxa"/>
            <w:vAlign w:val="center"/>
          </w:tcPr>
          <w:p>
            <w:pPr>
              <w:pStyle w:val="16"/>
            </w:pPr>
            <w:r>
              <w:t>2240299</w:t>
            </w:r>
          </w:p>
        </w:tc>
        <w:tc>
          <w:tcPr>
            <w:tcW w:w="4535" w:type="dxa"/>
            <w:vAlign w:val="center"/>
          </w:tcPr>
          <w:p>
            <w:pPr>
              <w:pStyle w:val="16"/>
            </w:pPr>
            <w:r>
              <w:t>其他消防救援事务支出</w:t>
            </w:r>
          </w:p>
        </w:tc>
        <w:tc>
          <w:tcPr>
            <w:tcW w:w="1361" w:type="dxa"/>
            <w:vAlign w:val="center"/>
          </w:tcPr>
          <w:p>
            <w:pPr>
              <w:pStyle w:val="15"/>
            </w:pPr>
            <w:r>
              <w:t>2362.05</w:t>
            </w:r>
          </w:p>
        </w:tc>
        <w:tc>
          <w:tcPr>
            <w:tcW w:w="1361" w:type="dxa"/>
            <w:vAlign w:val="center"/>
          </w:tcPr>
          <w:p>
            <w:pPr>
              <w:pStyle w:val="15"/>
            </w:pPr>
            <w:r>
              <w:t>183.64</w:t>
            </w:r>
          </w:p>
        </w:tc>
        <w:tc>
          <w:tcPr>
            <w:tcW w:w="1361" w:type="dxa"/>
            <w:vAlign w:val="center"/>
          </w:tcPr>
          <w:p>
            <w:pPr>
              <w:pStyle w:val="15"/>
            </w:pPr>
            <w:r>
              <w:t>2178.41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992" w:type="dxa"/>
            <w:vAlign w:val="center"/>
          </w:tcPr>
          <w:p>
            <w:pPr>
              <w:pStyle w:val="16"/>
            </w:pPr>
            <w:r>
              <w:t>22404</w:t>
            </w:r>
          </w:p>
        </w:tc>
        <w:tc>
          <w:tcPr>
            <w:tcW w:w="4535" w:type="dxa"/>
            <w:vAlign w:val="center"/>
          </w:tcPr>
          <w:p>
            <w:pPr>
              <w:pStyle w:val="16"/>
            </w:pPr>
            <w:r>
              <w:t>矿山安全</w:t>
            </w:r>
          </w:p>
        </w:tc>
        <w:tc>
          <w:tcPr>
            <w:tcW w:w="1361" w:type="dxa"/>
            <w:vAlign w:val="center"/>
          </w:tcPr>
          <w:p>
            <w:pPr>
              <w:pStyle w:val="15"/>
            </w:pPr>
            <w:r>
              <w:t>155.00</w:t>
            </w:r>
          </w:p>
        </w:tc>
        <w:tc>
          <w:tcPr>
            <w:tcW w:w="1361" w:type="dxa"/>
            <w:vAlign w:val="center"/>
          </w:tcPr>
          <w:p>
            <w:pPr>
              <w:pStyle w:val="15"/>
            </w:pPr>
          </w:p>
        </w:tc>
        <w:tc>
          <w:tcPr>
            <w:tcW w:w="1361" w:type="dxa"/>
            <w:vAlign w:val="center"/>
          </w:tcPr>
          <w:p>
            <w:pPr>
              <w:pStyle w:val="15"/>
            </w:pPr>
            <w:r>
              <w:t>155.00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992" w:type="dxa"/>
            <w:vAlign w:val="center"/>
          </w:tcPr>
          <w:p>
            <w:pPr>
              <w:pStyle w:val="16"/>
            </w:pPr>
            <w:r>
              <w:t>2240404</w:t>
            </w:r>
          </w:p>
        </w:tc>
        <w:tc>
          <w:tcPr>
            <w:tcW w:w="4535" w:type="dxa"/>
            <w:vAlign w:val="center"/>
          </w:tcPr>
          <w:p>
            <w:pPr>
              <w:pStyle w:val="16"/>
            </w:pPr>
            <w:r>
              <w:t>矿山安全监察事务</w:t>
            </w:r>
          </w:p>
        </w:tc>
        <w:tc>
          <w:tcPr>
            <w:tcW w:w="1361" w:type="dxa"/>
            <w:vAlign w:val="center"/>
          </w:tcPr>
          <w:p>
            <w:pPr>
              <w:pStyle w:val="15"/>
            </w:pPr>
            <w:r>
              <w:t>155.00</w:t>
            </w:r>
          </w:p>
        </w:tc>
        <w:tc>
          <w:tcPr>
            <w:tcW w:w="1361" w:type="dxa"/>
            <w:vAlign w:val="center"/>
          </w:tcPr>
          <w:p>
            <w:pPr>
              <w:pStyle w:val="15"/>
            </w:pPr>
          </w:p>
        </w:tc>
        <w:tc>
          <w:tcPr>
            <w:tcW w:w="1361" w:type="dxa"/>
            <w:vAlign w:val="center"/>
          </w:tcPr>
          <w:p>
            <w:pPr>
              <w:pStyle w:val="15"/>
            </w:pPr>
            <w:r>
              <w:t>155.00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992" w:type="dxa"/>
            <w:vAlign w:val="center"/>
          </w:tcPr>
          <w:p>
            <w:pPr>
              <w:pStyle w:val="16"/>
            </w:pPr>
            <w:r>
              <w:t>22405</w:t>
            </w:r>
          </w:p>
        </w:tc>
        <w:tc>
          <w:tcPr>
            <w:tcW w:w="4535" w:type="dxa"/>
            <w:vAlign w:val="center"/>
          </w:tcPr>
          <w:p>
            <w:pPr>
              <w:pStyle w:val="16"/>
            </w:pPr>
            <w:r>
              <w:t>地震事务</w:t>
            </w:r>
          </w:p>
        </w:tc>
        <w:tc>
          <w:tcPr>
            <w:tcW w:w="1361" w:type="dxa"/>
            <w:vAlign w:val="center"/>
          </w:tcPr>
          <w:p>
            <w:pPr>
              <w:pStyle w:val="15"/>
            </w:pPr>
            <w:r>
              <w:t>27.25</w:t>
            </w:r>
          </w:p>
        </w:tc>
        <w:tc>
          <w:tcPr>
            <w:tcW w:w="1361" w:type="dxa"/>
            <w:vAlign w:val="center"/>
          </w:tcPr>
          <w:p>
            <w:pPr>
              <w:pStyle w:val="15"/>
            </w:pPr>
          </w:p>
        </w:tc>
        <w:tc>
          <w:tcPr>
            <w:tcW w:w="1361" w:type="dxa"/>
            <w:vAlign w:val="center"/>
          </w:tcPr>
          <w:p>
            <w:pPr>
              <w:pStyle w:val="15"/>
            </w:pPr>
            <w:r>
              <w:t>27.25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992" w:type="dxa"/>
            <w:vAlign w:val="center"/>
          </w:tcPr>
          <w:p>
            <w:pPr>
              <w:pStyle w:val="16"/>
            </w:pPr>
            <w:r>
              <w:t>2240504</w:t>
            </w:r>
          </w:p>
        </w:tc>
        <w:tc>
          <w:tcPr>
            <w:tcW w:w="4535" w:type="dxa"/>
            <w:vAlign w:val="center"/>
          </w:tcPr>
          <w:p>
            <w:pPr>
              <w:pStyle w:val="16"/>
            </w:pPr>
            <w:r>
              <w:t>地震监测</w:t>
            </w:r>
          </w:p>
        </w:tc>
        <w:tc>
          <w:tcPr>
            <w:tcW w:w="1361" w:type="dxa"/>
            <w:vAlign w:val="center"/>
          </w:tcPr>
          <w:p>
            <w:pPr>
              <w:pStyle w:val="15"/>
            </w:pPr>
            <w:r>
              <w:t>27.25</w:t>
            </w:r>
          </w:p>
        </w:tc>
        <w:tc>
          <w:tcPr>
            <w:tcW w:w="1361" w:type="dxa"/>
            <w:vAlign w:val="center"/>
          </w:tcPr>
          <w:p>
            <w:pPr>
              <w:pStyle w:val="15"/>
            </w:pPr>
          </w:p>
        </w:tc>
        <w:tc>
          <w:tcPr>
            <w:tcW w:w="1361" w:type="dxa"/>
            <w:vAlign w:val="center"/>
          </w:tcPr>
          <w:p>
            <w:pPr>
              <w:pStyle w:val="15"/>
            </w:pPr>
            <w:r>
              <w:t>27.25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426石家庄市应急管理局</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8687.18</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772.38</w:t>
            </w:r>
          </w:p>
        </w:tc>
        <w:tc>
          <w:tcPr>
            <w:tcW w:w="1474" w:type="dxa"/>
            <w:vAlign w:val="center"/>
          </w:tcPr>
          <w:p>
            <w:pPr>
              <w:pStyle w:val="15"/>
            </w:pPr>
            <w:r>
              <w:t>772.38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200.84</w:t>
            </w:r>
          </w:p>
        </w:tc>
        <w:tc>
          <w:tcPr>
            <w:tcW w:w="1474" w:type="dxa"/>
            <w:vAlign w:val="center"/>
          </w:tcPr>
          <w:p>
            <w:pPr>
              <w:pStyle w:val="15"/>
            </w:pPr>
            <w:r>
              <w:t>200.84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299.93</w:t>
            </w:r>
          </w:p>
        </w:tc>
        <w:tc>
          <w:tcPr>
            <w:tcW w:w="1474" w:type="dxa"/>
            <w:vAlign w:val="center"/>
          </w:tcPr>
          <w:p>
            <w:pPr>
              <w:pStyle w:val="15"/>
            </w:pPr>
            <w:r>
              <w:t>299.93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r>
              <w:t>7619.66</w:t>
            </w:r>
          </w:p>
        </w:tc>
        <w:tc>
          <w:tcPr>
            <w:tcW w:w="1474" w:type="dxa"/>
            <w:vAlign w:val="center"/>
          </w:tcPr>
          <w:p>
            <w:pPr>
              <w:pStyle w:val="15"/>
            </w:pPr>
            <w:r>
              <w:t>7619.66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8687.18</w:t>
            </w:r>
          </w:p>
        </w:tc>
        <w:tc>
          <w:tcPr>
            <w:tcW w:w="3402" w:type="dxa"/>
            <w:vAlign w:val="center"/>
          </w:tcPr>
          <w:p>
            <w:pPr>
              <w:pStyle w:val="18"/>
            </w:pPr>
            <w:r>
              <w:t>本年支出合计</w:t>
            </w:r>
          </w:p>
        </w:tc>
        <w:tc>
          <w:tcPr>
            <w:tcW w:w="1474" w:type="dxa"/>
            <w:vAlign w:val="center"/>
          </w:tcPr>
          <w:p>
            <w:pPr>
              <w:pStyle w:val="19"/>
            </w:pPr>
            <w:r>
              <w:t>8892.81</w:t>
            </w:r>
          </w:p>
        </w:tc>
        <w:tc>
          <w:tcPr>
            <w:tcW w:w="1474" w:type="dxa"/>
            <w:vAlign w:val="center"/>
          </w:tcPr>
          <w:p>
            <w:pPr>
              <w:pStyle w:val="19"/>
            </w:pPr>
            <w:r>
              <w:t>8892.81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205.63</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205.63</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8892.81</w:t>
            </w:r>
          </w:p>
        </w:tc>
        <w:tc>
          <w:tcPr>
            <w:tcW w:w="3402" w:type="dxa"/>
            <w:vAlign w:val="center"/>
          </w:tcPr>
          <w:p>
            <w:pPr>
              <w:pStyle w:val="18"/>
            </w:pPr>
            <w:r>
              <w:t>支出总计</w:t>
            </w:r>
          </w:p>
        </w:tc>
        <w:tc>
          <w:tcPr>
            <w:tcW w:w="1474" w:type="dxa"/>
            <w:vAlign w:val="center"/>
          </w:tcPr>
          <w:p>
            <w:pPr>
              <w:pStyle w:val="19"/>
            </w:pPr>
            <w:r>
              <w:t>8892.81</w:t>
            </w:r>
          </w:p>
        </w:tc>
        <w:tc>
          <w:tcPr>
            <w:tcW w:w="1474" w:type="dxa"/>
            <w:vAlign w:val="center"/>
          </w:tcPr>
          <w:p>
            <w:pPr>
              <w:pStyle w:val="19"/>
            </w:pPr>
            <w:r>
              <w:t>8892.81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426石家庄市应急管理局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8892.81</w:t>
            </w:r>
          </w:p>
        </w:tc>
        <w:tc>
          <w:tcPr>
            <w:tcW w:w="2551" w:type="dxa"/>
            <w:vAlign w:val="center"/>
          </w:tcPr>
          <w:p>
            <w:pPr>
              <w:pStyle w:val="19"/>
            </w:pPr>
            <w:r>
              <w:t>4816.32</w:t>
            </w:r>
          </w:p>
        </w:tc>
        <w:tc>
          <w:tcPr>
            <w:tcW w:w="2551" w:type="dxa"/>
            <w:vAlign w:val="center"/>
          </w:tcPr>
          <w:p>
            <w:pPr>
              <w:pStyle w:val="19"/>
            </w:pPr>
            <w:r>
              <w:t>4076.49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772.38</w:t>
            </w:r>
          </w:p>
        </w:tc>
        <w:tc>
          <w:tcPr>
            <w:tcW w:w="2551" w:type="dxa"/>
            <w:vAlign w:val="center"/>
          </w:tcPr>
          <w:p>
            <w:pPr>
              <w:pStyle w:val="15"/>
            </w:pPr>
            <w:r>
              <w:t>772.38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762.56</w:t>
            </w:r>
          </w:p>
        </w:tc>
        <w:tc>
          <w:tcPr>
            <w:tcW w:w="2551" w:type="dxa"/>
            <w:vAlign w:val="center"/>
          </w:tcPr>
          <w:p>
            <w:pPr>
              <w:pStyle w:val="15"/>
            </w:pPr>
            <w:r>
              <w:t>762.56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362.33</w:t>
            </w:r>
          </w:p>
        </w:tc>
        <w:tc>
          <w:tcPr>
            <w:tcW w:w="2551" w:type="dxa"/>
            <w:vAlign w:val="center"/>
          </w:tcPr>
          <w:p>
            <w:pPr>
              <w:pStyle w:val="15"/>
            </w:pPr>
            <w:r>
              <w:t>362.33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2080502</w:t>
            </w:r>
          </w:p>
        </w:tc>
        <w:tc>
          <w:tcPr>
            <w:tcW w:w="4535" w:type="dxa"/>
            <w:vAlign w:val="center"/>
          </w:tcPr>
          <w:p>
            <w:pPr>
              <w:pStyle w:val="16"/>
            </w:pPr>
            <w:r>
              <w:t>事业单位离退休</w:t>
            </w:r>
          </w:p>
        </w:tc>
        <w:tc>
          <w:tcPr>
            <w:tcW w:w="2551" w:type="dxa"/>
            <w:vAlign w:val="center"/>
          </w:tcPr>
          <w:p>
            <w:pPr>
              <w:pStyle w:val="15"/>
            </w:pPr>
            <w:r>
              <w:t>10.24</w:t>
            </w:r>
          </w:p>
        </w:tc>
        <w:tc>
          <w:tcPr>
            <w:tcW w:w="2551" w:type="dxa"/>
            <w:vAlign w:val="center"/>
          </w:tcPr>
          <w:p>
            <w:pPr>
              <w:pStyle w:val="15"/>
            </w:pPr>
            <w:r>
              <w:t>10.24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348.32</w:t>
            </w:r>
          </w:p>
        </w:tc>
        <w:tc>
          <w:tcPr>
            <w:tcW w:w="2551" w:type="dxa"/>
            <w:vAlign w:val="center"/>
          </w:tcPr>
          <w:p>
            <w:pPr>
              <w:pStyle w:val="15"/>
            </w:pPr>
            <w:r>
              <w:t>348.32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41.67</w:t>
            </w:r>
          </w:p>
        </w:tc>
        <w:tc>
          <w:tcPr>
            <w:tcW w:w="2551" w:type="dxa"/>
            <w:vAlign w:val="center"/>
          </w:tcPr>
          <w:p>
            <w:pPr>
              <w:pStyle w:val="15"/>
            </w:pPr>
            <w:r>
              <w:t>41.67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20899</w:t>
            </w:r>
          </w:p>
        </w:tc>
        <w:tc>
          <w:tcPr>
            <w:tcW w:w="4535" w:type="dxa"/>
            <w:vAlign w:val="center"/>
          </w:tcPr>
          <w:p>
            <w:pPr>
              <w:pStyle w:val="16"/>
            </w:pPr>
            <w:r>
              <w:t>其他社会保障和就业支出</w:t>
            </w:r>
          </w:p>
        </w:tc>
        <w:tc>
          <w:tcPr>
            <w:tcW w:w="2551" w:type="dxa"/>
            <w:vAlign w:val="center"/>
          </w:tcPr>
          <w:p>
            <w:pPr>
              <w:pStyle w:val="15"/>
            </w:pPr>
            <w:r>
              <w:t>9.82</w:t>
            </w:r>
          </w:p>
        </w:tc>
        <w:tc>
          <w:tcPr>
            <w:tcW w:w="2551" w:type="dxa"/>
            <w:vAlign w:val="center"/>
          </w:tcPr>
          <w:p>
            <w:pPr>
              <w:pStyle w:val="15"/>
            </w:pPr>
            <w:r>
              <w:t>9.82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2089999</w:t>
            </w:r>
          </w:p>
        </w:tc>
        <w:tc>
          <w:tcPr>
            <w:tcW w:w="4535" w:type="dxa"/>
            <w:vAlign w:val="center"/>
          </w:tcPr>
          <w:p>
            <w:pPr>
              <w:pStyle w:val="16"/>
            </w:pPr>
            <w:r>
              <w:t>其他社会保障和就业支出</w:t>
            </w:r>
          </w:p>
        </w:tc>
        <w:tc>
          <w:tcPr>
            <w:tcW w:w="2551" w:type="dxa"/>
            <w:vAlign w:val="center"/>
          </w:tcPr>
          <w:p>
            <w:pPr>
              <w:pStyle w:val="15"/>
            </w:pPr>
            <w:r>
              <w:t>9.82</w:t>
            </w:r>
          </w:p>
        </w:tc>
        <w:tc>
          <w:tcPr>
            <w:tcW w:w="2551" w:type="dxa"/>
            <w:vAlign w:val="center"/>
          </w:tcPr>
          <w:p>
            <w:pPr>
              <w:pStyle w:val="15"/>
            </w:pPr>
            <w:r>
              <w:t>9.82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200.84</w:t>
            </w:r>
          </w:p>
        </w:tc>
        <w:tc>
          <w:tcPr>
            <w:tcW w:w="2551" w:type="dxa"/>
            <w:vAlign w:val="center"/>
          </w:tcPr>
          <w:p>
            <w:pPr>
              <w:pStyle w:val="15"/>
            </w:pPr>
            <w:r>
              <w:t>200.84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200.84</w:t>
            </w:r>
          </w:p>
        </w:tc>
        <w:tc>
          <w:tcPr>
            <w:tcW w:w="2551" w:type="dxa"/>
            <w:vAlign w:val="center"/>
          </w:tcPr>
          <w:p>
            <w:pPr>
              <w:pStyle w:val="15"/>
            </w:pPr>
            <w:r>
              <w:t>200.84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135.41</w:t>
            </w:r>
          </w:p>
        </w:tc>
        <w:tc>
          <w:tcPr>
            <w:tcW w:w="2551" w:type="dxa"/>
            <w:vAlign w:val="center"/>
          </w:tcPr>
          <w:p>
            <w:pPr>
              <w:pStyle w:val="15"/>
            </w:pPr>
            <w:r>
              <w:t>135.41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4.64</w:t>
            </w:r>
          </w:p>
        </w:tc>
        <w:tc>
          <w:tcPr>
            <w:tcW w:w="2551" w:type="dxa"/>
            <w:vAlign w:val="center"/>
          </w:tcPr>
          <w:p>
            <w:pPr>
              <w:pStyle w:val="15"/>
            </w:pPr>
            <w:r>
              <w:t>4.64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2101103</w:t>
            </w:r>
          </w:p>
        </w:tc>
        <w:tc>
          <w:tcPr>
            <w:tcW w:w="4535" w:type="dxa"/>
            <w:vAlign w:val="center"/>
          </w:tcPr>
          <w:p>
            <w:pPr>
              <w:pStyle w:val="16"/>
            </w:pPr>
            <w:r>
              <w:t>公务员医疗补助</w:t>
            </w:r>
          </w:p>
        </w:tc>
        <w:tc>
          <w:tcPr>
            <w:tcW w:w="2551" w:type="dxa"/>
            <w:vAlign w:val="center"/>
          </w:tcPr>
          <w:p>
            <w:pPr>
              <w:pStyle w:val="15"/>
            </w:pPr>
            <w:r>
              <w:t>60.79</w:t>
            </w:r>
          </w:p>
        </w:tc>
        <w:tc>
          <w:tcPr>
            <w:tcW w:w="2551" w:type="dxa"/>
            <w:vAlign w:val="center"/>
          </w:tcPr>
          <w:p>
            <w:pPr>
              <w:pStyle w:val="15"/>
            </w:pPr>
            <w:r>
              <w:t>60.79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299.93</w:t>
            </w:r>
          </w:p>
        </w:tc>
        <w:tc>
          <w:tcPr>
            <w:tcW w:w="2551" w:type="dxa"/>
            <w:vAlign w:val="center"/>
          </w:tcPr>
          <w:p>
            <w:pPr>
              <w:pStyle w:val="15"/>
            </w:pPr>
            <w:r>
              <w:t>299.93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299.93</w:t>
            </w:r>
          </w:p>
        </w:tc>
        <w:tc>
          <w:tcPr>
            <w:tcW w:w="2551" w:type="dxa"/>
            <w:vAlign w:val="center"/>
          </w:tcPr>
          <w:p>
            <w:pPr>
              <w:pStyle w:val="15"/>
            </w:pPr>
            <w:r>
              <w:t>299.93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299.93</w:t>
            </w:r>
          </w:p>
        </w:tc>
        <w:tc>
          <w:tcPr>
            <w:tcW w:w="2551" w:type="dxa"/>
            <w:vAlign w:val="center"/>
          </w:tcPr>
          <w:p>
            <w:pPr>
              <w:pStyle w:val="15"/>
            </w:pPr>
            <w:r>
              <w:t>299.93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224</w:t>
            </w:r>
          </w:p>
        </w:tc>
        <w:tc>
          <w:tcPr>
            <w:tcW w:w="4535" w:type="dxa"/>
            <w:vAlign w:val="center"/>
          </w:tcPr>
          <w:p>
            <w:pPr>
              <w:pStyle w:val="16"/>
            </w:pPr>
            <w:r>
              <w:t>灾害防治及应急管理支出</w:t>
            </w:r>
          </w:p>
        </w:tc>
        <w:tc>
          <w:tcPr>
            <w:tcW w:w="2551" w:type="dxa"/>
            <w:vAlign w:val="center"/>
          </w:tcPr>
          <w:p>
            <w:pPr>
              <w:pStyle w:val="15"/>
            </w:pPr>
            <w:r>
              <w:t>7619.66</w:t>
            </w:r>
          </w:p>
        </w:tc>
        <w:tc>
          <w:tcPr>
            <w:tcW w:w="2551" w:type="dxa"/>
            <w:vAlign w:val="center"/>
          </w:tcPr>
          <w:p>
            <w:pPr>
              <w:pStyle w:val="15"/>
            </w:pPr>
            <w:r>
              <w:t>3543.17</w:t>
            </w:r>
          </w:p>
        </w:tc>
        <w:tc>
          <w:tcPr>
            <w:tcW w:w="2551" w:type="dxa"/>
            <w:vAlign w:val="center"/>
          </w:tcPr>
          <w:p>
            <w:pPr>
              <w:pStyle w:val="15"/>
            </w:pPr>
            <w:r>
              <w:t>4076.49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22401</w:t>
            </w:r>
          </w:p>
        </w:tc>
        <w:tc>
          <w:tcPr>
            <w:tcW w:w="4535" w:type="dxa"/>
            <w:vAlign w:val="center"/>
          </w:tcPr>
          <w:p>
            <w:pPr>
              <w:pStyle w:val="16"/>
            </w:pPr>
            <w:r>
              <w:t>应急管理事务</w:t>
            </w:r>
          </w:p>
        </w:tc>
        <w:tc>
          <w:tcPr>
            <w:tcW w:w="2551" w:type="dxa"/>
            <w:vAlign w:val="center"/>
          </w:tcPr>
          <w:p>
            <w:pPr>
              <w:pStyle w:val="15"/>
            </w:pPr>
            <w:r>
              <w:t>5075.36</w:t>
            </w:r>
          </w:p>
        </w:tc>
        <w:tc>
          <w:tcPr>
            <w:tcW w:w="2551" w:type="dxa"/>
            <w:vAlign w:val="center"/>
          </w:tcPr>
          <w:p>
            <w:pPr>
              <w:pStyle w:val="15"/>
            </w:pPr>
            <w:r>
              <w:t>3359.53</w:t>
            </w:r>
          </w:p>
        </w:tc>
        <w:tc>
          <w:tcPr>
            <w:tcW w:w="2551" w:type="dxa"/>
            <w:vAlign w:val="center"/>
          </w:tcPr>
          <w:p>
            <w:pPr>
              <w:pStyle w:val="15"/>
            </w:pPr>
            <w:r>
              <w:t>1715.83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2240101</w:t>
            </w:r>
          </w:p>
        </w:tc>
        <w:tc>
          <w:tcPr>
            <w:tcW w:w="4535" w:type="dxa"/>
            <w:vAlign w:val="center"/>
          </w:tcPr>
          <w:p>
            <w:pPr>
              <w:pStyle w:val="16"/>
            </w:pPr>
            <w:r>
              <w:t>行政运行</w:t>
            </w:r>
          </w:p>
        </w:tc>
        <w:tc>
          <w:tcPr>
            <w:tcW w:w="2551" w:type="dxa"/>
            <w:vAlign w:val="center"/>
          </w:tcPr>
          <w:p>
            <w:pPr>
              <w:pStyle w:val="15"/>
            </w:pPr>
            <w:r>
              <w:t>3359.53</w:t>
            </w:r>
          </w:p>
        </w:tc>
        <w:tc>
          <w:tcPr>
            <w:tcW w:w="2551" w:type="dxa"/>
            <w:vAlign w:val="center"/>
          </w:tcPr>
          <w:p>
            <w:pPr>
              <w:pStyle w:val="15"/>
            </w:pPr>
            <w:r>
              <w:t>3359.53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2240102</w:t>
            </w:r>
          </w:p>
        </w:tc>
        <w:tc>
          <w:tcPr>
            <w:tcW w:w="4535" w:type="dxa"/>
            <w:vAlign w:val="center"/>
          </w:tcPr>
          <w:p>
            <w:pPr>
              <w:pStyle w:val="16"/>
            </w:pPr>
            <w:r>
              <w:t>一般行政管理事务</w:t>
            </w:r>
          </w:p>
        </w:tc>
        <w:tc>
          <w:tcPr>
            <w:tcW w:w="2551" w:type="dxa"/>
            <w:vAlign w:val="center"/>
          </w:tcPr>
          <w:p>
            <w:pPr>
              <w:pStyle w:val="15"/>
            </w:pPr>
            <w:r>
              <w:t>444.27</w:t>
            </w:r>
          </w:p>
        </w:tc>
        <w:tc>
          <w:tcPr>
            <w:tcW w:w="2551" w:type="dxa"/>
            <w:vAlign w:val="center"/>
          </w:tcPr>
          <w:p>
            <w:pPr>
              <w:pStyle w:val="15"/>
            </w:pPr>
          </w:p>
        </w:tc>
        <w:tc>
          <w:tcPr>
            <w:tcW w:w="2551" w:type="dxa"/>
            <w:vAlign w:val="center"/>
          </w:tcPr>
          <w:p>
            <w:pPr>
              <w:pStyle w:val="15"/>
            </w:pPr>
            <w:r>
              <w:t>444.27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2240104</w:t>
            </w:r>
          </w:p>
        </w:tc>
        <w:tc>
          <w:tcPr>
            <w:tcW w:w="4535" w:type="dxa"/>
            <w:vAlign w:val="center"/>
          </w:tcPr>
          <w:p>
            <w:pPr>
              <w:pStyle w:val="16"/>
            </w:pPr>
            <w:r>
              <w:t>灾害风险防治</w:t>
            </w:r>
          </w:p>
        </w:tc>
        <w:tc>
          <w:tcPr>
            <w:tcW w:w="2551" w:type="dxa"/>
            <w:vAlign w:val="center"/>
          </w:tcPr>
          <w:p>
            <w:pPr>
              <w:pStyle w:val="15"/>
            </w:pPr>
            <w:r>
              <w:t>161.95</w:t>
            </w:r>
          </w:p>
        </w:tc>
        <w:tc>
          <w:tcPr>
            <w:tcW w:w="2551" w:type="dxa"/>
            <w:vAlign w:val="center"/>
          </w:tcPr>
          <w:p>
            <w:pPr>
              <w:pStyle w:val="15"/>
            </w:pPr>
          </w:p>
        </w:tc>
        <w:tc>
          <w:tcPr>
            <w:tcW w:w="2551" w:type="dxa"/>
            <w:vAlign w:val="center"/>
          </w:tcPr>
          <w:p>
            <w:pPr>
              <w:pStyle w:val="15"/>
            </w:pPr>
            <w:r>
              <w:t>161.95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2240106</w:t>
            </w:r>
          </w:p>
        </w:tc>
        <w:tc>
          <w:tcPr>
            <w:tcW w:w="4535" w:type="dxa"/>
            <w:vAlign w:val="center"/>
          </w:tcPr>
          <w:p>
            <w:pPr>
              <w:pStyle w:val="16"/>
            </w:pPr>
            <w:r>
              <w:t>安全监管</w:t>
            </w:r>
          </w:p>
        </w:tc>
        <w:tc>
          <w:tcPr>
            <w:tcW w:w="2551" w:type="dxa"/>
            <w:vAlign w:val="center"/>
          </w:tcPr>
          <w:p>
            <w:pPr>
              <w:pStyle w:val="15"/>
            </w:pPr>
            <w:r>
              <w:t>424.38</w:t>
            </w:r>
          </w:p>
        </w:tc>
        <w:tc>
          <w:tcPr>
            <w:tcW w:w="2551" w:type="dxa"/>
            <w:vAlign w:val="center"/>
          </w:tcPr>
          <w:p>
            <w:pPr>
              <w:pStyle w:val="15"/>
            </w:pPr>
          </w:p>
        </w:tc>
        <w:tc>
          <w:tcPr>
            <w:tcW w:w="2551" w:type="dxa"/>
            <w:vAlign w:val="center"/>
          </w:tcPr>
          <w:p>
            <w:pPr>
              <w:pStyle w:val="15"/>
            </w:pPr>
            <w:r>
              <w:t>424.38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2240108</w:t>
            </w:r>
          </w:p>
        </w:tc>
        <w:tc>
          <w:tcPr>
            <w:tcW w:w="4535" w:type="dxa"/>
            <w:vAlign w:val="center"/>
          </w:tcPr>
          <w:p>
            <w:pPr>
              <w:pStyle w:val="16"/>
            </w:pPr>
            <w:r>
              <w:t>应急救援</w:t>
            </w:r>
          </w:p>
        </w:tc>
        <w:tc>
          <w:tcPr>
            <w:tcW w:w="2551" w:type="dxa"/>
            <w:vAlign w:val="center"/>
          </w:tcPr>
          <w:p>
            <w:pPr>
              <w:pStyle w:val="15"/>
            </w:pPr>
            <w:r>
              <w:t>87.50</w:t>
            </w:r>
          </w:p>
        </w:tc>
        <w:tc>
          <w:tcPr>
            <w:tcW w:w="2551" w:type="dxa"/>
            <w:vAlign w:val="center"/>
          </w:tcPr>
          <w:p>
            <w:pPr>
              <w:pStyle w:val="15"/>
            </w:pPr>
          </w:p>
        </w:tc>
        <w:tc>
          <w:tcPr>
            <w:tcW w:w="2551" w:type="dxa"/>
            <w:vAlign w:val="center"/>
          </w:tcPr>
          <w:p>
            <w:pPr>
              <w:pStyle w:val="15"/>
            </w:pPr>
            <w:r>
              <w:t>87.50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2240109</w:t>
            </w:r>
          </w:p>
        </w:tc>
        <w:tc>
          <w:tcPr>
            <w:tcW w:w="4535" w:type="dxa"/>
            <w:vAlign w:val="center"/>
          </w:tcPr>
          <w:p>
            <w:pPr>
              <w:pStyle w:val="16"/>
            </w:pPr>
            <w:r>
              <w:t>应急管理</w:t>
            </w:r>
          </w:p>
        </w:tc>
        <w:tc>
          <w:tcPr>
            <w:tcW w:w="2551" w:type="dxa"/>
            <w:vAlign w:val="center"/>
          </w:tcPr>
          <w:p>
            <w:pPr>
              <w:pStyle w:val="15"/>
            </w:pPr>
            <w:r>
              <w:t>392.10</w:t>
            </w:r>
          </w:p>
        </w:tc>
        <w:tc>
          <w:tcPr>
            <w:tcW w:w="2551" w:type="dxa"/>
            <w:vAlign w:val="center"/>
          </w:tcPr>
          <w:p>
            <w:pPr>
              <w:pStyle w:val="15"/>
            </w:pPr>
          </w:p>
        </w:tc>
        <w:tc>
          <w:tcPr>
            <w:tcW w:w="2551" w:type="dxa"/>
            <w:vAlign w:val="center"/>
          </w:tcPr>
          <w:p>
            <w:pPr>
              <w:pStyle w:val="15"/>
            </w:pPr>
            <w:r>
              <w:t>392.10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2240199</w:t>
            </w:r>
          </w:p>
        </w:tc>
        <w:tc>
          <w:tcPr>
            <w:tcW w:w="4535" w:type="dxa"/>
            <w:vAlign w:val="center"/>
          </w:tcPr>
          <w:p>
            <w:pPr>
              <w:pStyle w:val="16"/>
            </w:pPr>
            <w:r>
              <w:t>其他应急管理支出</w:t>
            </w:r>
          </w:p>
        </w:tc>
        <w:tc>
          <w:tcPr>
            <w:tcW w:w="2551" w:type="dxa"/>
            <w:vAlign w:val="center"/>
          </w:tcPr>
          <w:p>
            <w:pPr>
              <w:pStyle w:val="15"/>
            </w:pPr>
            <w:r>
              <w:t>205.63</w:t>
            </w:r>
          </w:p>
        </w:tc>
        <w:tc>
          <w:tcPr>
            <w:tcW w:w="2551" w:type="dxa"/>
            <w:vAlign w:val="center"/>
          </w:tcPr>
          <w:p>
            <w:pPr>
              <w:pStyle w:val="15"/>
            </w:pPr>
          </w:p>
        </w:tc>
        <w:tc>
          <w:tcPr>
            <w:tcW w:w="2551" w:type="dxa"/>
            <w:vAlign w:val="center"/>
          </w:tcPr>
          <w:p>
            <w:pPr>
              <w:pStyle w:val="15"/>
            </w:pPr>
            <w:r>
              <w:t>205.63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22402</w:t>
            </w:r>
          </w:p>
        </w:tc>
        <w:tc>
          <w:tcPr>
            <w:tcW w:w="4535" w:type="dxa"/>
            <w:vAlign w:val="center"/>
          </w:tcPr>
          <w:p>
            <w:pPr>
              <w:pStyle w:val="16"/>
            </w:pPr>
            <w:r>
              <w:t>消防救援事务</w:t>
            </w:r>
          </w:p>
        </w:tc>
        <w:tc>
          <w:tcPr>
            <w:tcW w:w="2551" w:type="dxa"/>
            <w:vAlign w:val="center"/>
          </w:tcPr>
          <w:p>
            <w:pPr>
              <w:pStyle w:val="15"/>
            </w:pPr>
            <w:r>
              <w:t>2362.05</w:t>
            </w:r>
          </w:p>
        </w:tc>
        <w:tc>
          <w:tcPr>
            <w:tcW w:w="2551" w:type="dxa"/>
            <w:vAlign w:val="center"/>
          </w:tcPr>
          <w:p>
            <w:pPr>
              <w:pStyle w:val="15"/>
            </w:pPr>
            <w:r>
              <w:t>183.64</w:t>
            </w:r>
          </w:p>
        </w:tc>
        <w:tc>
          <w:tcPr>
            <w:tcW w:w="2551" w:type="dxa"/>
            <w:vAlign w:val="center"/>
          </w:tcPr>
          <w:p>
            <w:pPr>
              <w:pStyle w:val="15"/>
            </w:pPr>
            <w:r>
              <w:t>2178.41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2240299</w:t>
            </w:r>
          </w:p>
        </w:tc>
        <w:tc>
          <w:tcPr>
            <w:tcW w:w="4535" w:type="dxa"/>
            <w:vAlign w:val="center"/>
          </w:tcPr>
          <w:p>
            <w:pPr>
              <w:pStyle w:val="16"/>
            </w:pPr>
            <w:r>
              <w:t>其他消防救援事务支出</w:t>
            </w:r>
          </w:p>
        </w:tc>
        <w:tc>
          <w:tcPr>
            <w:tcW w:w="2551" w:type="dxa"/>
            <w:vAlign w:val="center"/>
          </w:tcPr>
          <w:p>
            <w:pPr>
              <w:pStyle w:val="15"/>
            </w:pPr>
            <w:r>
              <w:t>2362.05</w:t>
            </w:r>
          </w:p>
        </w:tc>
        <w:tc>
          <w:tcPr>
            <w:tcW w:w="2551" w:type="dxa"/>
            <w:vAlign w:val="center"/>
          </w:tcPr>
          <w:p>
            <w:pPr>
              <w:pStyle w:val="15"/>
            </w:pPr>
            <w:r>
              <w:t>183.64</w:t>
            </w:r>
          </w:p>
        </w:tc>
        <w:tc>
          <w:tcPr>
            <w:tcW w:w="2551" w:type="dxa"/>
            <w:vAlign w:val="center"/>
          </w:tcPr>
          <w:p>
            <w:pPr>
              <w:pStyle w:val="15"/>
            </w:pPr>
            <w:r>
              <w:t>2178.41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1191" w:type="dxa"/>
            <w:vAlign w:val="center"/>
          </w:tcPr>
          <w:p>
            <w:pPr>
              <w:pStyle w:val="16"/>
            </w:pPr>
            <w:r>
              <w:t>22404</w:t>
            </w:r>
          </w:p>
        </w:tc>
        <w:tc>
          <w:tcPr>
            <w:tcW w:w="4535" w:type="dxa"/>
            <w:vAlign w:val="center"/>
          </w:tcPr>
          <w:p>
            <w:pPr>
              <w:pStyle w:val="16"/>
            </w:pPr>
            <w:r>
              <w:t>矿山安全</w:t>
            </w:r>
          </w:p>
        </w:tc>
        <w:tc>
          <w:tcPr>
            <w:tcW w:w="2551" w:type="dxa"/>
            <w:vAlign w:val="center"/>
          </w:tcPr>
          <w:p>
            <w:pPr>
              <w:pStyle w:val="15"/>
            </w:pPr>
            <w:r>
              <w:t>155.00</w:t>
            </w:r>
          </w:p>
        </w:tc>
        <w:tc>
          <w:tcPr>
            <w:tcW w:w="2551" w:type="dxa"/>
            <w:vAlign w:val="center"/>
          </w:tcPr>
          <w:p>
            <w:pPr>
              <w:pStyle w:val="15"/>
            </w:pPr>
          </w:p>
        </w:tc>
        <w:tc>
          <w:tcPr>
            <w:tcW w:w="2551" w:type="dxa"/>
            <w:vAlign w:val="center"/>
          </w:tcPr>
          <w:p>
            <w:pPr>
              <w:pStyle w:val="15"/>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1191" w:type="dxa"/>
            <w:vAlign w:val="center"/>
          </w:tcPr>
          <w:p>
            <w:pPr>
              <w:pStyle w:val="16"/>
            </w:pPr>
            <w:r>
              <w:t>2240404</w:t>
            </w:r>
          </w:p>
        </w:tc>
        <w:tc>
          <w:tcPr>
            <w:tcW w:w="4535" w:type="dxa"/>
            <w:vAlign w:val="center"/>
          </w:tcPr>
          <w:p>
            <w:pPr>
              <w:pStyle w:val="16"/>
            </w:pPr>
            <w:r>
              <w:t>矿山安全监察事务</w:t>
            </w:r>
          </w:p>
        </w:tc>
        <w:tc>
          <w:tcPr>
            <w:tcW w:w="2551" w:type="dxa"/>
            <w:vAlign w:val="center"/>
          </w:tcPr>
          <w:p>
            <w:pPr>
              <w:pStyle w:val="15"/>
            </w:pPr>
            <w:r>
              <w:t>155.00</w:t>
            </w:r>
          </w:p>
        </w:tc>
        <w:tc>
          <w:tcPr>
            <w:tcW w:w="2551" w:type="dxa"/>
            <w:vAlign w:val="center"/>
          </w:tcPr>
          <w:p>
            <w:pPr>
              <w:pStyle w:val="15"/>
            </w:pPr>
          </w:p>
        </w:tc>
        <w:tc>
          <w:tcPr>
            <w:tcW w:w="2551" w:type="dxa"/>
            <w:vAlign w:val="center"/>
          </w:tcPr>
          <w:p>
            <w:pPr>
              <w:pStyle w:val="15"/>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1191" w:type="dxa"/>
            <w:vAlign w:val="center"/>
          </w:tcPr>
          <w:p>
            <w:pPr>
              <w:pStyle w:val="16"/>
            </w:pPr>
            <w:r>
              <w:t>22405</w:t>
            </w:r>
          </w:p>
        </w:tc>
        <w:tc>
          <w:tcPr>
            <w:tcW w:w="4535" w:type="dxa"/>
            <w:vAlign w:val="center"/>
          </w:tcPr>
          <w:p>
            <w:pPr>
              <w:pStyle w:val="16"/>
            </w:pPr>
            <w:r>
              <w:t>地震事务</w:t>
            </w:r>
          </w:p>
        </w:tc>
        <w:tc>
          <w:tcPr>
            <w:tcW w:w="2551" w:type="dxa"/>
            <w:vAlign w:val="center"/>
          </w:tcPr>
          <w:p>
            <w:pPr>
              <w:pStyle w:val="15"/>
            </w:pPr>
            <w:r>
              <w:t>27.25</w:t>
            </w:r>
          </w:p>
        </w:tc>
        <w:tc>
          <w:tcPr>
            <w:tcW w:w="2551" w:type="dxa"/>
            <w:vAlign w:val="center"/>
          </w:tcPr>
          <w:p>
            <w:pPr>
              <w:pStyle w:val="15"/>
            </w:pPr>
          </w:p>
        </w:tc>
        <w:tc>
          <w:tcPr>
            <w:tcW w:w="2551" w:type="dxa"/>
            <w:vAlign w:val="center"/>
          </w:tcPr>
          <w:p>
            <w:pPr>
              <w:pStyle w:val="15"/>
            </w:pPr>
            <w:r>
              <w:t>27.25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1191" w:type="dxa"/>
            <w:vAlign w:val="center"/>
          </w:tcPr>
          <w:p>
            <w:pPr>
              <w:pStyle w:val="16"/>
            </w:pPr>
            <w:r>
              <w:t>2240504</w:t>
            </w:r>
          </w:p>
        </w:tc>
        <w:tc>
          <w:tcPr>
            <w:tcW w:w="4535" w:type="dxa"/>
            <w:vAlign w:val="center"/>
          </w:tcPr>
          <w:p>
            <w:pPr>
              <w:pStyle w:val="16"/>
            </w:pPr>
            <w:r>
              <w:t>地震监测</w:t>
            </w:r>
          </w:p>
        </w:tc>
        <w:tc>
          <w:tcPr>
            <w:tcW w:w="2551" w:type="dxa"/>
            <w:vAlign w:val="center"/>
          </w:tcPr>
          <w:p>
            <w:pPr>
              <w:pStyle w:val="15"/>
            </w:pPr>
            <w:r>
              <w:t>27.25</w:t>
            </w:r>
          </w:p>
        </w:tc>
        <w:tc>
          <w:tcPr>
            <w:tcW w:w="2551" w:type="dxa"/>
            <w:vAlign w:val="center"/>
          </w:tcPr>
          <w:p>
            <w:pPr>
              <w:pStyle w:val="15"/>
            </w:pPr>
          </w:p>
        </w:tc>
        <w:tc>
          <w:tcPr>
            <w:tcW w:w="2551" w:type="dxa"/>
            <w:vAlign w:val="center"/>
          </w:tcPr>
          <w:p>
            <w:pPr>
              <w:pStyle w:val="15"/>
            </w:pPr>
            <w:r>
              <w:t>27.25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426石家庄市应急管理局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4816.32</w:t>
            </w:r>
          </w:p>
        </w:tc>
        <w:tc>
          <w:tcPr>
            <w:tcW w:w="2551" w:type="dxa"/>
            <w:vAlign w:val="center"/>
          </w:tcPr>
          <w:p>
            <w:pPr>
              <w:pStyle w:val="19"/>
            </w:pPr>
            <w:r>
              <w:t>4252.19</w:t>
            </w:r>
          </w:p>
        </w:tc>
        <w:tc>
          <w:tcPr>
            <w:tcW w:w="2551" w:type="dxa"/>
            <w:vAlign w:val="center"/>
          </w:tcPr>
          <w:p>
            <w:pPr>
              <w:pStyle w:val="19"/>
            </w:pPr>
            <w:r>
              <w:t>564.13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3766.91</w:t>
            </w:r>
          </w:p>
        </w:tc>
        <w:tc>
          <w:tcPr>
            <w:tcW w:w="2551" w:type="dxa"/>
            <w:vAlign w:val="center"/>
          </w:tcPr>
          <w:p>
            <w:pPr>
              <w:pStyle w:val="15"/>
            </w:pPr>
            <w:r>
              <w:t>3766.91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1022.42</w:t>
            </w:r>
          </w:p>
        </w:tc>
        <w:tc>
          <w:tcPr>
            <w:tcW w:w="2551" w:type="dxa"/>
            <w:vAlign w:val="center"/>
          </w:tcPr>
          <w:p>
            <w:pPr>
              <w:pStyle w:val="15"/>
            </w:pPr>
            <w:r>
              <w:t>1022.42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778.66</w:t>
            </w:r>
          </w:p>
        </w:tc>
        <w:tc>
          <w:tcPr>
            <w:tcW w:w="2551" w:type="dxa"/>
            <w:vAlign w:val="center"/>
          </w:tcPr>
          <w:p>
            <w:pPr>
              <w:pStyle w:val="15"/>
            </w:pPr>
            <w:r>
              <w:t>778.66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739.98</w:t>
            </w:r>
          </w:p>
        </w:tc>
        <w:tc>
          <w:tcPr>
            <w:tcW w:w="2551" w:type="dxa"/>
            <w:vAlign w:val="center"/>
          </w:tcPr>
          <w:p>
            <w:pPr>
              <w:pStyle w:val="15"/>
            </w:pPr>
            <w:r>
              <w:t>739.98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183.20</w:t>
            </w:r>
          </w:p>
        </w:tc>
        <w:tc>
          <w:tcPr>
            <w:tcW w:w="2551" w:type="dxa"/>
            <w:vAlign w:val="center"/>
          </w:tcPr>
          <w:p>
            <w:pPr>
              <w:pStyle w:val="15"/>
            </w:pPr>
            <w:r>
              <w:t>183.20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348.32</w:t>
            </w:r>
          </w:p>
        </w:tc>
        <w:tc>
          <w:tcPr>
            <w:tcW w:w="2551" w:type="dxa"/>
            <w:vAlign w:val="center"/>
          </w:tcPr>
          <w:p>
            <w:pPr>
              <w:pStyle w:val="15"/>
            </w:pPr>
            <w:r>
              <w:t>348.32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41.67</w:t>
            </w:r>
          </w:p>
        </w:tc>
        <w:tc>
          <w:tcPr>
            <w:tcW w:w="2551" w:type="dxa"/>
            <w:vAlign w:val="center"/>
          </w:tcPr>
          <w:p>
            <w:pPr>
              <w:pStyle w:val="15"/>
            </w:pPr>
            <w:r>
              <w:t>41.67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140.05</w:t>
            </w:r>
          </w:p>
        </w:tc>
        <w:tc>
          <w:tcPr>
            <w:tcW w:w="2551" w:type="dxa"/>
            <w:vAlign w:val="center"/>
          </w:tcPr>
          <w:p>
            <w:pPr>
              <w:pStyle w:val="15"/>
            </w:pPr>
            <w:r>
              <w:t>140.05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56.42</w:t>
            </w:r>
          </w:p>
        </w:tc>
        <w:tc>
          <w:tcPr>
            <w:tcW w:w="2551" w:type="dxa"/>
            <w:vAlign w:val="center"/>
          </w:tcPr>
          <w:p>
            <w:pPr>
              <w:pStyle w:val="15"/>
            </w:pPr>
            <w:r>
              <w:t>56.42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14.19</w:t>
            </w:r>
          </w:p>
        </w:tc>
        <w:tc>
          <w:tcPr>
            <w:tcW w:w="2551" w:type="dxa"/>
            <w:vAlign w:val="center"/>
          </w:tcPr>
          <w:p>
            <w:pPr>
              <w:pStyle w:val="15"/>
            </w:pPr>
            <w:r>
              <w:t>14.19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299.93</w:t>
            </w:r>
          </w:p>
        </w:tc>
        <w:tc>
          <w:tcPr>
            <w:tcW w:w="2551" w:type="dxa"/>
            <w:vAlign w:val="center"/>
          </w:tcPr>
          <w:p>
            <w:pPr>
              <w:pStyle w:val="15"/>
            </w:pPr>
            <w:r>
              <w:t>299.93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30199</w:t>
            </w:r>
          </w:p>
        </w:tc>
        <w:tc>
          <w:tcPr>
            <w:tcW w:w="4535" w:type="dxa"/>
            <w:vAlign w:val="center"/>
          </w:tcPr>
          <w:p>
            <w:pPr>
              <w:pStyle w:val="16"/>
            </w:pPr>
            <w:r>
              <w:t>其他工资福利支出</w:t>
            </w:r>
          </w:p>
        </w:tc>
        <w:tc>
          <w:tcPr>
            <w:tcW w:w="2551" w:type="dxa"/>
            <w:vAlign w:val="center"/>
          </w:tcPr>
          <w:p>
            <w:pPr>
              <w:pStyle w:val="15"/>
            </w:pPr>
            <w:r>
              <w:t>142.07</w:t>
            </w:r>
          </w:p>
        </w:tc>
        <w:tc>
          <w:tcPr>
            <w:tcW w:w="2551" w:type="dxa"/>
            <w:vAlign w:val="center"/>
          </w:tcPr>
          <w:p>
            <w:pPr>
              <w:pStyle w:val="15"/>
            </w:pPr>
            <w:r>
              <w:t>142.07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564.13</w:t>
            </w:r>
          </w:p>
        </w:tc>
        <w:tc>
          <w:tcPr>
            <w:tcW w:w="2551" w:type="dxa"/>
            <w:vAlign w:val="center"/>
          </w:tcPr>
          <w:p>
            <w:pPr>
              <w:pStyle w:val="15"/>
            </w:pPr>
          </w:p>
        </w:tc>
        <w:tc>
          <w:tcPr>
            <w:tcW w:w="2551" w:type="dxa"/>
            <w:vAlign w:val="center"/>
          </w:tcPr>
          <w:p>
            <w:pPr>
              <w:pStyle w:val="15"/>
            </w:pPr>
            <w:r>
              <w:t>564.13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33.50</w:t>
            </w:r>
          </w:p>
        </w:tc>
        <w:tc>
          <w:tcPr>
            <w:tcW w:w="2551" w:type="dxa"/>
            <w:vAlign w:val="center"/>
          </w:tcPr>
          <w:p>
            <w:pPr>
              <w:pStyle w:val="15"/>
            </w:pPr>
          </w:p>
        </w:tc>
        <w:tc>
          <w:tcPr>
            <w:tcW w:w="2551" w:type="dxa"/>
            <w:vAlign w:val="center"/>
          </w:tcPr>
          <w:p>
            <w:pPr>
              <w:pStyle w:val="15"/>
            </w:pPr>
            <w:r>
              <w:t>33.50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5.35</w:t>
            </w:r>
          </w:p>
        </w:tc>
        <w:tc>
          <w:tcPr>
            <w:tcW w:w="2551" w:type="dxa"/>
            <w:vAlign w:val="center"/>
          </w:tcPr>
          <w:p>
            <w:pPr>
              <w:pStyle w:val="15"/>
            </w:pPr>
          </w:p>
        </w:tc>
        <w:tc>
          <w:tcPr>
            <w:tcW w:w="2551" w:type="dxa"/>
            <w:vAlign w:val="center"/>
          </w:tcPr>
          <w:p>
            <w:pPr>
              <w:pStyle w:val="15"/>
            </w:pPr>
            <w:r>
              <w:t>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15.39</w:t>
            </w:r>
          </w:p>
        </w:tc>
        <w:tc>
          <w:tcPr>
            <w:tcW w:w="2551" w:type="dxa"/>
            <w:vAlign w:val="center"/>
          </w:tcPr>
          <w:p>
            <w:pPr>
              <w:pStyle w:val="15"/>
            </w:pPr>
          </w:p>
        </w:tc>
        <w:tc>
          <w:tcPr>
            <w:tcW w:w="2551" w:type="dxa"/>
            <w:vAlign w:val="center"/>
          </w:tcPr>
          <w:p>
            <w:pPr>
              <w:pStyle w:val="15"/>
            </w:pPr>
            <w:r>
              <w:t>15.39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110.33</w:t>
            </w:r>
          </w:p>
        </w:tc>
        <w:tc>
          <w:tcPr>
            <w:tcW w:w="2551" w:type="dxa"/>
            <w:vAlign w:val="center"/>
          </w:tcPr>
          <w:p>
            <w:pPr>
              <w:pStyle w:val="15"/>
            </w:pPr>
          </w:p>
        </w:tc>
        <w:tc>
          <w:tcPr>
            <w:tcW w:w="2551" w:type="dxa"/>
            <w:vAlign w:val="center"/>
          </w:tcPr>
          <w:p>
            <w:pPr>
              <w:pStyle w:val="15"/>
            </w:pPr>
            <w:r>
              <w:t>110.33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26.52</w:t>
            </w:r>
          </w:p>
        </w:tc>
        <w:tc>
          <w:tcPr>
            <w:tcW w:w="2551" w:type="dxa"/>
            <w:vAlign w:val="center"/>
          </w:tcPr>
          <w:p>
            <w:pPr>
              <w:pStyle w:val="15"/>
            </w:pPr>
          </w:p>
        </w:tc>
        <w:tc>
          <w:tcPr>
            <w:tcW w:w="2551" w:type="dxa"/>
            <w:vAlign w:val="center"/>
          </w:tcPr>
          <w:p>
            <w:pPr>
              <w:pStyle w:val="15"/>
            </w:pPr>
            <w:r>
              <w:t>26.52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42.74</w:t>
            </w:r>
          </w:p>
        </w:tc>
        <w:tc>
          <w:tcPr>
            <w:tcW w:w="2551" w:type="dxa"/>
            <w:vAlign w:val="center"/>
          </w:tcPr>
          <w:p>
            <w:pPr>
              <w:pStyle w:val="15"/>
            </w:pPr>
          </w:p>
        </w:tc>
        <w:tc>
          <w:tcPr>
            <w:tcW w:w="2551" w:type="dxa"/>
            <w:vAlign w:val="center"/>
          </w:tcPr>
          <w:p>
            <w:pPr>
              <w:pStyle w:val="15"/>
            </w:pPr>
            <w:r>
              <w:t>42.74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23.29</w:t>
            </w:r>
          </w:p>
        </w:tc>
        <w:tc>
          <w:tcPr>
            <w:tcW w:w="2551" w:type="dxa"/>
            <w:vAlign w:val="center"/>
          </w:tcPr>
          <w:p>
            <w:pPr>
              <w:pStyle w:val="15"/>
            </w:pPr>
          </w:p>
        </w:tc>
        <w:tc>
          <w:tcPr>
            <w:tcW w:w="2551" w:type="dxa"/>
            <w:vAlign w:val="center"/>
          </w:tcPr>
          <w:p>
            <w:pPr>
              <w:pStyle w:val="15"/>
            </w:pPr>
            <w:r>
              <w:t>23.29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30215</w:t>
            </w:r>
          </w:p>
        </w:tc>
        <w:tc>
          <w:tcPr>
            <w:tcW w:w="4535" w:type="dxa"/>
            <w:vAlign w:val="center"/>
          </w:tcPr>
          <w:p>
            <w:pPr>
              <w:pStyle w:val="16"/>
            </w:pPr>
            <w:r>
              <w:t>会议费</w:t>
            </w:r>
          </w:p>
        </w:tc>
        <w:tc>
          <w:tcPr>
            <w:tcW w:w="2551" w:type="dxa"/>
            <w:vAlign w:val="center"/>
          </w:tcPr>
          <w:p>
            <w:pPr>
              <w:pStyle w:val="15"/>
            </w:pPr>
            <w:r>
              <w:t>4.65</w:t>
            </w:r>
          </w:p>
        </w:tc>
        <w:tc>
          <w:tcPr>
            <w:tcW w:w="2551" w:type="dxa"/>
            <w:vAlign w:val="center"/>
          </w:tcPr>
          <w:p>
            <w:pPr>
              <w:pStyle w:val="15"/>
            </w:pPr>
          </w:p>
        </w:tc>
        <w:tc>
          <w:tcPr>
            <w:tcW w:w="2551" w:type="dxa"/>
            <w:vAlign w:val="center"/>
          </w:tcPr>
          <w:p>
            <w:pPr>
              <w:pStyle w:val="15"/>
            </w:pPr>
            <w:r>
              <w:t>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26.00</w:t>
            </w:r>
          </w:p>
        </w:tc>
        <w:tc>
          <w:tcPr>
            <w:tcW w:w="2551" w:type="dxa"/>
            <w:vAlign w:val="center"/>
          </w:tcPr>
          <w:p>
            <w:pPr>
              <w:pStyle w:val="15"/>
            </w:pPr>
          </w:p>
        </w:tc>
        <w:tc>
          <w:tcPr>
            <w:tcW w:w="2551" w:type="dxa"/>
            <w:vAlign w:val="center"/>
          </w:tcPr>
          <w:p>
            <w:pPr>
              <w:pStyle w:val="15"/>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30217</w:t>
            </w:r>
          </w:p>
        </w:tc>
        <w:tc>
          <w:tcPr>
            <w:tcW w:w="4535" w:type="dxa"/>
            <w:vAlign w:val="center"/>
          </w:tcPr>
          <w:p>
            <w:pPr>
              <w:pStyle w:val="16"/>
            </w:pPr>
            <w:r>
              <w:t>公务接待费</w:t>
            </w:r>
          </w:p>
        </w:tc>
        <w:tc>
          <w:tcPr>
            <w:tcW w:w="2551" w:type="dxa"/>
            <w:vAlign w:val="center"/>
          </w:tcPr>
          <w:p>
            <w:pPr>
              <w:pStyle w:val="15"/>
            </w:pPr>
            <w:r>
              <w:t>3.69</w:t>
            </w:r>
          </w:p>
        </w:tc>
        <w:tc>
          <w:tcPr>
            <w:tcW w:w="2551" w:type="dxa"/>
            <w:vAlign w:val="center"/>
          </w:tcPr>
          <w:p>
            <w:pPr>
              <w:pStyle w:val="15"/>
            </w:pPr>
          </w:p>
        </w:tc>
        <w:tc>
          <w:tcPr>
            <w:tcW w:w="2551" w:type="dxa"/>
            <w:vAlign w:val="center"/>
          </w:tcPr>
          <w:p>
            <w:pPr>
              <w:pStyle w:val="15"/>
            </w:pPr>
            <w:r>
              <w:t>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33.57</w:t>
            </w:r>
          </w:p>
        </w:tc>
        <w:tc>
          <w:tcPr>
            <w:tcW w:w="2551" w:type="dxa"/>
            <w:vAlign w:val="center"/>
          </w:tcPr>
          <w:p>
            <w:pPr>
              <w:pStyle w:val="15"/>
            </w:pPr>
          </w:p>
        </w:tc>
        <w:tc>
          <w:tcPr>
            <w:tcW w:w="2551" w:type="dxa"/>
            <w:vAlign w:val="center"/>
          </w:tcPr>
          <w:p>
            <w:pPr>
              <w:pStyle w:val="15"/>
            </w:pPr>
            <w:r>
              <w:t>33.57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81.77</w:t>
            </w:r>
          </w:p>
        </w:tc>
        <w:tc>
          <w:tcPr>
            <w:tcW w:w="2551" w:type="dxa"/>
            <w:vAlign w:val="center"/>
          </w:tcPr>
          <w:p>
            <w:pPr>
              <w:pStyle w:val="15"/>
            </w:pPr>
          </w:p>
        </w:tc>
        <w:tc>
          <w:tcPr>
            <w:tcW w:w="2551" w:type="dxa"/>
            <w:vAlign w:val="center"/>
          </w:tcPr>
          <w:p>
            <w:pPr>
              <w:pStyle w:val="15"/>
            </w:pPr>
            <w:r>
              <w:t>81.77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132.52</w:t>
            </w:r>
          </w:p>
        </w:tc>
        <w:tc>
          <w:tcPr>
            <w:tcW w:w="2551" w:type="dxa"/>
            <w:vAlign w:val="center"/>
          </w:tcPr>
          <w:p>
            <w:pPr>
              <w:pStyle w:val="15"/>
            </w:pPr>
          </w:p>
        </w:tc>
        <w:tc>
          <w:tcPr>
            <w:tcW w:w="2551" w:type="dxa"/>
            <w:vAlign w:val="center"/>
          </w:tcPr>
          <w:p>
            <w:pPr>
              <w:pStyle w:val="15"/>
            </w:pPr>
            <w:r>
              <w:t>132.52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24.81</w:t>
            </w:r>
          </w:p>
        </w:tc>
        <w:tc>
          <w:tcPr>
            <w:tcW w:w="2551" w:type="dxa"/>
            <w:vAlign w:val="center"/>
          </w:tcPr>
          <w:p>
            <w:pPr>
              <w:pStyle w:val="15"/>
            </w:pPr>
          </w:p>
        </w:tc>
        <w:tc>
          <w:tcPr>
            <w:tcW w:w="2551" w:type="dxa"/>
            <w:vAlign w:val="center"/>
          </w:tcPr>
          <w:p>
            <w:pPr>
              <w:pStyle w:val="15"/>
            </w:pPr>
            <w:r>
              <w:t>24.81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485.28</w:t>
            </w:r>
          </w:p>
        </w:tc>
        <w:tc>
          <w:tcPr>
            <w:tcW w:w="2551" w:type="dxa"/>
            <w:vAlign w:val="center"/>
          </w:tcPr>
          <w:p>
            <w:pPr>
              <w:pStyle w:val="15"/>
            </w:pPr>
            <w:r>
              <w:t>485.28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372.57</w:t>
            </w:r>
          </w:p>
        </w:tc>
        <w:tc>
          <w:tcPr>
            <w:tcW w:w="2551" w:type="dxa"/>
            <w:vAlign w:val="center"/>
          </w:tcPr>
          <w:p>
            <w:pPr>
              <w:pStyle w:val="15"/>
            </w:pPr>
            <w:r>
              <w:t>372.57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1191" w:type="dxa"/>
            <w:vAlign w:val="center"/>
          </w:tcPr>
          <w:p>
            <w:pPr>
              <w:pStyle w:val="16"/>
            </w:pPr>
            <w:r>
              <w:t>30304</w:t>
            </w:r>
          </w:p>
        </w:tc>
        <w:tc>
          <w:tcPr>
            <w:tcW w:w="4535" w:type="dxa"/>
            <w:vAlign w:val="center"/>
          </w:tcPr>
          <w:p>
            <w:pPr>
              <w:pStyle w:val="16"/>
            </w:pPr>
            <w:r>
              <w:t>抚恤金</w:t>
            </w:r>
          </w:p>
        </w:tc>
        <w:tc>
          <w:tcPr>
            <w:tcW w:w="2551" w:type="dxa"/>
            <w:vAlign w:val="center"/>
          </w:tcPr>
          <w:p>
            <w:pPr>
              <w:pStyle w:val="15"/>
            </w:pPr>
            <w:r>
              <w:t>98.82</w:t>
            </w:r>
          </w:p>
        </w:tc>
        <w:tc>
          <w:tcPr>
            <w:tcW w:w="2551" w:type="dxa"/>
            <w:vAlign w:val="center"/>
          </w:tcPr>
          <w:p>
            <w:pPr>
              <w:pStyle w:val="15"/>
            </w:pPr>
            <w:r>
              <w:t>98.82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6.24</w:t>
            </w:r>
          </w:p>
        </w:tc>
        <w:tc>
          <w:tcPr>
            <w:tcW w:w="2551" w:type="dxa"/>
            <w:vAlign w:val="center"/>
          </w:tcPr>
          <w:p>
            <w:pPr>
              <w:pStyle w:val="15"/>
            </w:pPr>
            <w:r>
              <w:t>6.24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7.65</w:t>
            </w:r>
          </w:p>
        </w:tc>
        <w:tc>
          <w:tcPr>
            <w:tcW w:w="2551" w:type="dxa"/>
            <w:vAlign w:val="center"/>
          </w:tcPr>
          <w:p>
            <w:pPr>
              <w:pStyle w:val="15"/>
            </w:pPr>
            <w:r>
              <w:t>7.65</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426石家庄市应急管理局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426石家庄市应急管理局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426石家庄市应急管理局</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“三公”经费小计</w:t>
            </w:r>
          </w:p>
        </w:tc>
        <w:tc>
          <w:tcPr>
            <w:tcW w:w="2381" w:type="dxa"/>
            <w:vAlign w:val="center"/>
          </w:tcPr>
          <w:p>
            <w:pPr>
              <w:pStyle w:val="19"/>
            </w:pPr>
            <w:r>
              <w:t>103.46</w:t>
            </w:r>
          </w:p>
        </w:tc>
        <w:tc>
          <w:tcPr>
            <w:tcW w:w="2381" w:type="dxa"/>
            <w:vAlign w:val="center"/>
          </w:tcPr>
          <w:p>
            <w:pPr>
              <w:pStyle w:val="19"/>
            </w:pPr>
            <w:r>
              <w:t>103.46</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二、公务用车购置及运维费</w:t>
            </w:r>
          </w:p>
        </w:tc>
        <w:tc>
          <w:tcPr>
            <w:tcW w:w="2381" w:type="dxa"/>
            <w:vAlign w:val="center"/>
          </w:tcPr>
          <w:p>
            <w:pPr>
              <w:pStyle w:val="15"/>
            </w:pPr>
            <w:r>
              <w:t>99.77</w:t>
            </w:r>
          </w:p>
        </w:tc>
        <w:tc>
          <w:tcPr>
            <w:tcW w:w="2381" w:type="dxa"/>
            <w:vAlign w:val="center"/>
          </w:tcPr>
          <w:p>
            <w:pPr>
              <w:pStyle w:val="15"/>
            </w:pPr>
            <w:r>
              <w:t>99.77</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 xml:space="preserve">    其中：公务用车购置费</w:t>
            </w:r>
          </w:p>
        </w:tc>
        <w:tc>
          <w:tcPr>
            <w:tcW w:w="2381" w:type="dxa"/>
            <w:vAlign w:val="center"/>
          </w:tcPr>
          <w:p>
            <w:pPr>
              <w:pStyle w:val="15"/>
            </w:pPr>
            <w:r>
              <w:t>18.00</w:t>
            </w:r>
          </w:p>
        </w:tc>
        <w:tc>
          <w:tcPr>
            <w:tcW w:w="2381" w:type="dxa"/>
            <w:vAlign w:val="center"/>
          </w:tcPr>
          <w:p>
            <w:pPr>
              <w:pStyle w:val="15"/>
            </w:pPr>
            <w:r>
              <w:t>18.00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公务用车运行维护费</w:t>
            </w:r>
          </w:p>
        </w:tc>
        <w:tc>
          <w:tcPr>
            <w:tcW w:w="2381" w:type="dxa"/>
            <w:vAlign w:val="center"/>
          </w:tcPr>
          <w:p>
            <w:pPr>
              <w:pStyle w:val="15"/>
            </w:pPr>
            <w:r>
              <w:t>81.77</w:t>
            </w:r>
          </w:p>
        </w:tc>
        <w:tc>
          <w:tcPr>
            <w:tcW w:w="2381" w:type="dxa"/>
            <w:vAlign w:val="center"/>
          </w:tcPr>
          <w:p>
            <w:pPr>
              <w:pStyle w:val="15"/>
            </w:pPr>
            <w:r>
              <w:t>81.77</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三、公务接待费</w:t>
            </w:r>
          </w:p>
        </w:tc>
        <w:tc>
          <w:tcPr>
            <w:tcW w:w="2381" w:type="dxa"/>
            <w:vAlign w:val="center"/>
          </w:tcPr>
          <w:p>
            <w:pPr>
              <w:pStyle w:val="15"/>
            </w:pPr>
            <w:r>
              <w:t>3.69</w:t>
            </w:r>
          </w:p>
        </w:tc>
        <w:tc>
          <w:tcPr>
            <w:tcW w:w="2381" w:type="dxa"/>
            <w:vAlign w:val="center"/>
          </w:tcPr>
          <w:p>
            <w:pPr>
              <w:pStyle w:val="15"/>
            </w:pPr>
            <w:r>
              <w:t>3.69</w:t>
            </w: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石家庄市应急管理局2026年部门预算信息公开情况说明</w:t>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石家庄市应急管理局2026年部门预算信息公开情况说明</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按照《中华人民共和国预算法》、《地方预决算公开操作规程》和《关于进一步推进预算公开工作的实施意见》规定，现将石家庄市应急管理局</w:t>
      </w:r>
      <w:r>
        <w:rPr>
          <w:rFonts w:hint="eastAsia" w:ascii="仿宋_GB2312" w:hAnsi="仿宋_GB2312" w:eastAsia="仿宋_GB2312" w:cs="仿宋_GB2312"/>
          <w:color w:val="000000"/>
          <w:sz w:val="28"/>
        </w:rPr>
        <w:t>2026</w:t>
      </w:r>
      <w:r>
        <w:rPr>
          <w:rFonts w:ascii="Times New Roman" w:hAnsi="Times New Roman" w:eastAsia="方正仿宋_GBK" w:cs="Times New Roman"/>
          <w:color w:val="000000"/>
          <w:sz w:val="28"/>
        </w:rPr>
        <w:t>年部门预算公开如下：</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2"/>
      </w:pPr>
      <w:bookmarkStart w:id="9" w:name="_Toc_3_3_0000000010"/>
      <w:r>
        <w:rPr>
          <w:rFonts w:ascii="黑体" w:hAnsi="黑体" w:eastAsia="黑体" w:cs="黑体"/>
          <w:color w:val="000000"/>
          <w:sz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pPr>
      <w:r>
        <w:rPr>
          <w:rFonts w:ascii="方正楷体_GBK" w:hAnsi="方正楷体_GBK" w:eastAsia="方正楷体_GBK" w:cs="方正楷体_GBK"/>
          <w:b/>
          <w:color w:val="000000"/>
          <w:sz w:val="32"/>
        </w:rPr>
        <w:t>部门职责：</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color w:val="000000"/>
          <w:sz w:val="28"/>
        </w:rPr>
        <w:t>根据《石家庄市应急管理局职能配置、内设机构和人员编制规定》，石家庄市应急管理局的主要职责是：</w:t>
      </w:r>
    </w:p>
    <w:p>
      <w:pPr>
        <w:pStyle w:val="33"/>
        <w:keepNext w:val="0"/>
        <w:keepLines w:val="0"/>
        <w:pageBreakBefore w:val="0"/>
        <w:widowControl/>
        <w:kinsoku/>
        <w:wordWrap/>
        <w:overflowPunct/>
        <w:topLinePunct w:val="0"/>
        <w:autoSpaceDE/>
        <w:autoSpaceDN/>
        <w:bidi w:val="0"/>
        <w:adjustRightInd/>
        <w:snapToGrid/>
        <w:spacing w:line="560" w:lineRule="exact"/>
        <w:textAlignment w:val="auto"/>
      </w:pPr>
      <w:r>
        <w:t>贯彻落实党中央、省委和市委关于应急工作的方针政策和决策部署，坚持和加强党对应急管理工作的集中统一领导。</w:t>
      </w:r>
    </w:p>
    <w:p>
      <w:pPr>
        <w:pStyle w:val="33"/>
        <w:keepNext w:val="0"/>
        <w:keepLines w:val="0"/>
        <w:pageBreakBefore w:val="0"/>
        <w:widowControl/>
        <w:kinsoku/>
        <w:wordWrap/>
        <w:overflowPunct/>
        <w:topLinePunct w:val="0"/>
        <w:autoSpaceDE/>
        <w:autoSpaceDN/>
        <w:bidi w:val="0"/>
        <w:adjustRightInd/>
        <w:snapToGrid/>
        <w:spacing w:line="560" w:lineRule="exact"/>
        <w:textAlignment w:val="auto"/>
      </w:pPr>
      <w:r>
        <w:t>（</w:t>
      </w:r>
      <w:r>
        <w:rPr>
          <w:rFonts w:hint="eastAsia"/>
          <w:lang w:eastAsia="zh-CN"/>
        </w:rPr>
        <w:t>一</w:t>
      </w:r>
      <w:r>
        <w:t>）负责应急管理工作，指导全市各级各部门应对安全生产类、自然灾害类等突发事件和综合防灾减灾救灾工作。负责安全生产综合监督管理和工矿商贸行业安全生产监督管理工作。</w:t>
      </w:r>
    </w:p>
    <w:p>
      <w:pPr>
        <w:pStyle w:val="33"/>
        <w:keepNext w:val="0"/>
        <w:keepLines w:val="0"/>
        <w:pageBreakBefore w:val="0"/>
        <w:widowControl/>
        <w:kinsoku/>
        <w:wordWrap/>
        <w:overflowPunct/>
        <w:topLinePunct w:val="0"/>
        <w:autoSpaceDE/>
        <w:autoSpaceDN/>
        <w:bidi w:val="0"/>
        <w:adjustRightInd/>
        <w:snapToGrid/>
        <w:spacing w:line="560" w:lineRule="exact"/>
        <w:textAlignment w:val="auto"/>
      </w:pPr>
      <w:r>
        <w:t>（</w:t>
      </w:r>
      <w:r>
        <w:rPr>
          <w:rFonts w:hint="eastAsia"/>
          <w:lang w:eastAsia="zh-CN"/>
        </w:rPr>
        <w:t>二</w:t>
      </w:r>
      <w:r>
        <w:t>）拟订应急管理、安全生产等政策规定，组织编制市应急体系建设、安全生产和综合防灾减灾规划，起草地方性法规和政府规章草案，组织制定相关具体规程并监督实施。</w:t>
      </w:r>
    </w:p>
    <w:p>
      <w:pPr>
        <w:pStyle w:val="33"/>
        <w:keepNext w:val="0"/>
        <w:keepLines w:val="0"/>
        <w:pageBreakBefore w:val="0"/>
        <w:widowControl/>
        <w:kinsoku/>
        <w:wordWrap/>
        <w:overflowPunct/>
        <w:topLinePunct w:val="0"/>
        <w:autoSpaceDE/>
        <w:autoSpaceDN/>
        <w:bidi w:val="0"/>
        <w:adjustRightInd/>
        <w:snapToGrid/>
        <w:spacing w:line="560" w:lineRule="exact"/>
        <w:textAlignment w:val="auto"/>
      </w:pPr>
      <w:r>
        <w:t>（</w:t>
      </w:r>
      <w:r>
        <w:rPr>
          <w:rFonts w:hint="eastAsia"/>
          <w:lang w:eastAsia="zh-CN"/>
        </w:rPr>
        <w:t>三</w:t>
      </w:r>
      <w:r>
        <w:t>）指导应急预案体系建设，落实完善事故灾难和自然灾害分级应对制度，组织编制市总体应急预案和安全生产类、自然灾害类专项预案，综合协调应急预案衔接工作，组织开展预案演练，推动应急避难设施建设。</w:t>
      </w:r>
    </w:p>
    <w:p>
      <w:pPr>
        <w:pStyle w:val="33"/>
        <w:keepNext w:val="0"/>
        <w:keepLines w:val="0"/>
        <w:pageBreakBefore w:val="0"/>
        <w:widowControl/>
        <w:kinsoku/>
        <w:wordWrap/>
        <w:overflowPunct/>
        <w:topLinePunct w:val="0"/>
        <w:autoSpaceDE/>
        <w:autoSpaceDN/>
        <w:bidi w:val="0"/>
        <w:adjustRightInd/>
        <w:snapToGrid/>
        <w:spacing w:line="560" w:lineRule="exact"/>
        <w:textAlignment w:val="auto"/>
      </w:pPr>
      <w:r>
        <w:t>（</w:t>
      </w:r>
      <w:r>
        <w:rPr>
          <w:rFonts w:hint="eastAsia"/>
          <w:lang w:eastAsia="zh-CN"/>
        </w:rPr>
        <w:t>四</w:t>
      </w:r>
      <w:r>
        <w:t>）与国家和省系统对接，建立完善全市应急管理信息系统，负责管辖范围内的信息传输渠道的规划和布局；建立监测预警和灾情报告制度，健全自然灾害信息资源获取和共享机制，依法统一发布灾情。</w:t>
      </w:r>
    </w:p>
    <w:p>
      <w:pPr>
        <w:pStyle w:val="33"/>
        <w:keepNext w:val="0"/>
        <w:keepLines w:val="0"/>
        <w:pageBreakBefore w:val="0"/>
        <w:widowControl/>
        <w:kinsoku/>
        <w:wordWrap/>
        <w:overflowPunct/>
        <w:topLinePunct w:val="0"/>
        <w:autoSpaceDE/>
        <w:autoSpaceDN/>
        <w:bidi w:val="0"/>
        <w:adjustRightInd/>
        <w:snapToGrid/>
        <w:spacing w:line="560" w:lineRule="exact"/>
        <w:textAlignment w:val="auto"/>
      </w:pPr>
      <w:r>
        <w:t>（</w:t>
      </w:r>
      <w:r>
        <w:rPr>
          <w:rFonts w:hint="eastAsia"/>
          <w:lang w:eastAsia="zh-CN"/>
        </w:rPr>
        <w:t>五</w:t>
      </w:r>
      <w:r>
        <w:t>）组织指导协调安全生产类、自然灾害类等突发事件应急救援，综合研判突发事件发展态势并提出应对建议，协助市委、市政府指定的负责同志组织重大灾害应急处置工作。</w:t>
      </w:r>
    </w:p>
    <w:p>
      <w:pPr>
        <w:pStyle w:val="33"/>
        <w:keepNext w:val="0"/>
        <w:keepLines w:val="0"/>
        <w:pageBreakBefore w:val="0"/>
        <w:widowControl/>
        <w:kinsoku/>
        <w:wordWrap/>
        <w:overflowPunct/>
        <w:topLinePunct w:val="0"/>
        <w:autoSpaceDE/>
        <w:autoSpaceDN/>
        <w:bidi w:val="0"/>
        <w:adjustRightInd/>
        <w:snapToGrid/>
        <w:spacing w:line="560" w:lineRule="exact"/>
        <w:textAlignment w:val="auto"/>
      </w:pPr>
      <w:r>
        <w:t>（</w:t>
      </w:r>
      <w:r>
        <w:rPr>
          <w:rFonts w:hint="eastAsia"/>
          <w:lang w:eastAsia="zh-CN"/>
        </w:rPr>
        <w:t>六</w:t>
      </w:r>
      <w:r>
        <w:t>）统一协调指挥各类应急专业队伍，建立应急协调联动机制，推进指挥平台对接，衔接驻石解放军和武警部队参与应急救援工作。</w:t>
      </w:r>
    </w:p>
    <w:p>
      <w:pPr>
        <w:pStyle w:val="33"/>
        <w:keepNext w:val="0"/>
        <w:keepLines w:val="0"/>
        <w:pageBreakBefore w:val="0"/>
        <w:widowControl/>
        <w:kinsoku/>
        <w:wordWrap/>
        <w:overflowPunct/>
        <w:topLinePunct w:val="0"/>
        <w:autoSpaceDE/>
        <w:autoSpaceDN/>
        <w:bidi w:val="0"/>
        <w:adjustRightInd/>
        <w:snapToGrid/>
        <w:spacing w:line="560" w:lineRule="exact"/>
        <w:ind w:firstLine="561"/>
        <w:textAlignment w:val="auto"/>
      </w:pPr>
      <w:r>
        <w:t>（</w:t>
      </w:r>
      <w:r>
        <w:rPr>
          <w:rFonts w:hint="eastAsia"/>
          <w:lang w:eastAsia="zh-CN"/>
        </w:rPr>
        <w:t>七</w:t>
      </w:r>
      <w:r>
        <w:t>）统筹应急救援力量建设，负责消防、抗洪抢险、地震和地质灾害救援、生产安全事故救援等专业应急救援力量建设，综合协调应急救援队伍，指导各级及社会应急救援力量建设。</w:t>
      </w:r>
    </w:p>
    <w:p>
      <w:pPr>
        <w:pStyle w:val="33"/>
        <w:keepNext w:val="0"/>
        <w:keepLines w:val="0"/>
        <w:pageBreakBefore w:val="0"/>
        <w:widowControl/>
        <w:kinsoku/>
        <w:wordWrap/>
        <w:overflowPunct/>
        <w:topLinePunct w:val="0"/>
        <w:autoSpaceDE/>
        <w:autoSpaceDN/>
        <w:bidi w:val="0"/>
        <w:adjustRightInd/>
        <w:snapToGrid/>
        <w:spacing w:line="560" w:lineRule="exact"/>
        <w:ind w:firstLine="561"/>
        <w:textAlignment w:val="auto"/>
      </w:pPr>
      <w:r>
        <w:t>（</w:t>
      </w:r>
      <w:r>
        <w:rPr>
          <w:rFonts w:hint="eastAsia"/>
          <w:lang w:eastAsia="zh-CN"/>
        </w:rPr>
        <w:t>八</w:t>
      </w:r>
      <w:r>
        <w:t>）组织协调消防工作，指导各级消防监督、火灾预防、火灾扑救等工作。</w:t>
      </w:r>
    </w:p>
    <w:p>
      <w:pPr>
        <w:pStyle w:val="33"/>
        <w:keepNext w:val="0"/>
        <w:keepLines w:val="0"/>
        <w:pageBreakBefore w:val="0"/>
        <w:widowControl/>
        <w:kinsoku/>
        <w:wordWrap/>
        <w:overflowPunct/>
        <w:topLinePunct w:val="0"/>
        <w:autoSpaceDE/>
        <w:autoSpaceDN/>
        <w:bidi w:val="0"/>
        <w:adjustRightInd/>
        <w:snapToGrid/>
        <w:spacing w:line="560" w:lineRule="exact"/>
        <w:ind w:firstLine="561"/>
        <w:textAlignment w:val="auto"/>
      </w:pPr>
      <w:r>
        <w:t>（</w:t>
      </w:r>
      <w:r>
        <w:rPr>
          <w:rFonts w:hint="eastAsia"/>
          <w:lang w:eastAsia="zh-CN"/>
        </w:rPr>
        <w:t>九</w:t>
      </w:r>
      <w:r>
        <w:t>）指导协调水旱灾害、地震和地质灾害等防治工作，负责自然灾害综合监测预警工作，指导开展自然灾害综合风险评估工作。</w:t>
      </w:r>
    </w:p>
    <w:p>
      <w:pPr>
        <w:pStyle w:val="33"/>
        <w:keepNext w:val="0"/>
        <w:keepLines w:val="0"/>
        <w:pageBreakBefore w:val="0"/>
        <w:widowControl/>
        <w:kinsoku/>
        <w:wordWrap/>
        <w:overflowPunct/>
        <w:topLinePunct w:val="0"/>
        <w:autoSpaceDE/>
        <w:autoSpaceDN/>
        <w:bidi w:val="0"/>
        <w:adjustRightInd/>
        <w:snapToGrid/>
        <w:spacing w:line="560" w:lineRule="exact"/>
        <w:ind w:firstLine="561"/>
        <w:textAlignment w:val="auto"/>
      </w:pPr>
      <w:r>
        <w:t>（</w:t>
      </w:r>
      <w:r>
        <w:rPr>
          <w:rFonts w:hint="eastAsia"/>
          <w:lang w:eastAsia="zh-CN"/>
        </w:rPr>
        <w:t>十</w:t>
      </w:r>
      <w:r>
        <w:t>）组织协调灾害救助工作，组织指导灾情核查、损失评估、救灾捐赠工作，管理、分配救灾款物并监督使用。</w:t>
      </w:r>
    </w:p>
    <w:p>
      <w:pPr>
        <w:pStyle w:val="33"/>
        <w:keepNext w:val="0"/>
        <w:keepLines w:val="0"/>
        <w:pageBreakBefore w:val="0"/>
        <w:widowControl/>
        <w:kinsoku/>
        <w:wordWrap/>
        <w:overflowPunct/>
        <w:topLinePunct w:val="0"/>
        <w:autoSpaceDE/>
        <w:autoSpaceDN/>
        <w:bidi w:val="0"/>
        <w:adjustRightInd/>
        <w:snapToGrid/>
        <w:spacing w:line="560" w:lineRule="exact"/>
        <w:ind w:firstLine="561"/>
        <w:textAlignment w:val="auto"/>
      </w:pPr>
      <w:r>
        <w:t>（</w:t>
      </w:r>
      <w:r>
        <w:rPr>
          <w:rFonts w:hint="eastAsia"/>
          <w:lang w:eastAsia="zh-CN"/>
        </w:rPr>
        <w:t>十一</w:t>
      </w:r>
      <w:r>
        <w:t>）依法行使安全生产综合监督管理职权，指导协调、监督检查市有关部门和各县（市、区）政府、市政府派出机构（管委会）的安全生产工作，组织开展安全生产巡查、考核工作。</w:t>
      </w:r>
    </w:p>
    <w:p>
      <w:pPr>
        <w:pStyle w:val="33"/>
        <w:keepNext w:val="0"/>
        <w:keepLines w:val="0"/>
        <w:pageBreakBefore w:val="0"/>
        <w:widowControl/>
        <w:kinsoku/>
        <w:wordWrap/>
        <w:overflowPunct/>
        <w:topLinePunct w:val="0"/>
        <w:autoSpaceDE/>
        <w:autoSpaceDN/>
        <w:bidi w:val="0"/>
        <w:adjustRightInd/>
        <w:snapToGrid/>
        <w:spacing w:line="560" w:lineRule="exact"/>
        <w:ind w:firstLine="561"/>
        <w:textAlignment w:val="auto"/>
      </w:pPr>
      <w:r>
        <w:t>（</w:t>
      </w:r>
      <w:r>
        <w:rPr>
          <w:rFonts w:hint="eastAsia"/>
          <w:lang w:eastAsia="zh-CN"/>
        </w:rPr>
        <w:t>十二</w:t>
      </w:r>
      <w:r>
        <w:t>）按照分级、属地原则，依法监督检查工矿商贸生产经营单位贯彻执行安全生产法律法规情况，及其安全生产条件和有关设备（特种设备除外）、材料、劳动防护用品的安全生产管理工作。负责监督管理工矿商贸行业市属企业的安全生产工作，配合省应急管理部门监督管理驻石中央企业、省属企业的安全生产工作。负责危险化学品安全监督管理综合工作和烟花爆竹安全生产监督管理工作。</w:t>
      </w:r>
    </w:p>
    <w:p>
      <w:pPr>
        <w:pStyle w:val="33"/>
        <w:keepNext w:val="0"/>
        <w:keepLines w:val="0"/>
        <w:pageBreakBefore w:val="0"/>
        <w:widowControl/>
        <w:kinsoku/>
        <w:wordWrap/>
        <w:overflowPunct/>
        <w:topLinePunct w:val="0"/>
        <w:autoSpaceDE/>
        <w:autoSpaceDN/>
        <w:bidi w:val="0"/>
        <w:adjustRightInd/>
        <w:snapToGrid/>
        <w:spacing w:line="560" w:lineRule="exact"/>
        <w:ind w:firstLine="561"/>
        <w:textAlignment w:val="auto"/>
      </w:pPr>
      <w:r>
        <w:t>（</w:t>
      </w:r>
      <w:r>
        <w:rPr>
          <w:rFonts w:hint="eastAsia"/>
          <w:lang w:eastAsia="zh-CN"/>
        </w:rPr>
        <w:t>十三</w:t>
      </w:r>
      <w:r>
        <w:t>）依法组织指导生产安全事故调查处理，监督事故查处和责任追究落实情况。组织开展自然灾害类突发事件的调查评估工作。</w:t>
      </w:r>
    </w:p>
    <w:p>
      <w:pPr>
        <w:pStyle w:val="33"/>
        <w:keepNext w:val="0"/>
        <w:keepLines w:val="0"/>
        <w:pageBreakBefore w:val="0"/>
        <w:widowControl/>
        <w:kinsoku/>
        <w:wordWrap/>
        <w:overflowPunct/>
        <w:topLinePunct w:val="0"/>
        <w:autoSpaceDE/>
        <w:autoSpaceDN/>
        <w:bidi w:val="0"/>
        <w:adjustRightInd/>
        <w:snapToGrid/>
        <w:spacing w:line="560" w:lineRule="exact"/>
        <w:ind w:firstLine="561"/>
        <w:textAlignment w:val="auto"/>
      </w:pPr>
      <w:r>
        <w:t>（</w:t>
      </w:r>
      <w:r>
        <w:rPr>
          <w:rFonts w:hint="eastAsia"/>
          <w:lang w:eastAsia="zh-CN"/>
        </w:rPr>
        <w:t>十四</w:t>
      </w:r>
      <w:r>
        <w:t>）制定应急物资储备和应急救援装备规划并组织实施，会同市粮食和物资储备等部门建立健全应急物资信息平台和调拨制度，在救灾时统一调度。</w:t>
      </w:r>
    </w:p>
    <w:p>
      <w:pPr>
        <w:pStyle w:val="33"/>
        <w:keepNext w:val="0"/>
        <w:keepLines w:val="0"/>
        <w:pageBreakBefore w:val="0"/>
        <w:widowControl/>
        <w:kinsoku/>
        <w:wordWrap/>
        <w:overflowPunct/>
        <w:topLinePunct w:val="0"/>
        <w:autoSpaceDE/>
        <w:autoSpaceDN/>
        <w:bidi w:val="0"/>
        <w:adjustRightInd/>
        <w:snapToGrid/>
        <w:spacing w:line="560" w:lineRule="exact"/>
        <w:ind w:firstLine="561"/>
        <w:textAlignment w:val="auto"/>
      </w:pPr>
      <w:r>
        <w:t>（</w:t>
      </w:r>
      <w:r>
        <w:rPr>
          <w:rFonts w:hint="eastAsia"/>
          <w:lang w:eastAsia="zh-CN"/>
        </w:rPr>
        <w:t>十五</w:t>
      </w:r>
      <w:r>
        <w:t>）负责应急管理、安全生产宣传教育和培训工作，组织指导应急管理、安全生产的科学技术研究、推广应用和信息化建设工作。</w:t>
      </w:r>
    </w:p>
    <w:p>
      <w:pPr>
        <w:pStyle w:val="33"/>
        <w:keepNext w:val="0"/>
        <w:keepLines w:val="0"/>
        <w:pageBreakBefore w:val="0"/>
        <w:widowControl/>
        <w:kinsoku/>
        <w:wordWrap/>
        <w:overflowPunct/>
        <w:topLinePunct w:val="0"/>
        <w:autoSpaceDE/>
        <w:autoSpaceDN/>
        <w:bidi w:val="0"/>
        <w:adjustRightInd/>
        <w:snapToGrid/>
        <w:spacing w:line="560" w:lineRule="exact"/>
        <w:ind w:firstLine="561"/>
        <w:textAlignment w:val="auto"/>
      </w:pPr>
      <w:r>
        <w:t>（</w:t>
      </w:r>
      <w:r>
        <w:rPr>
          <w:rFonts w:hint="eastAsia"/>
          <w:lang w:eastAsia="zh-CN"/>
        </w:rPr>
        <w:t>十六</w:t>
      </w:r>
      <w:r>
        <w:t>）负责组织指导协调和监督全市安全生产行政执法工作，组织开展对市属企业的执法检查，配合省应急管理部门对驻石中央企业、省属企业的执法检查，组织开展对辖区安全生产重点企业的执法抽查。</w:t>
      </w:r>
    </w:p>
    <w:p>
      <w:pPr>
        <w:pStyle w:val="33"/>
        <w:keepNext w:val="0"/>
        <w:keepLines w:val="0"/>
        <w:pageBreakBefore w:val="0"/>
        <w:widowControl/>
        <w:kinsoku/>
        <w:wordWrap/>
        <w:overflowPunct/>
        <w:topLinePunct w:val="0"/>
        <w:autoSpaceDE/>
        <w:autoSpaceDN/>
        <w:bidi w:val="0"/>
        <w:adjustRightInd/>
        <w:snapToGrid/>
        <w:spacing w:line="560" w:lineRule="exact"/>
        <w:ind w:firstLine="561"/>
        <w:textAlignment w:val="auto"/>
      </w:pPr>
      <w:r>
        <w:t>（</w:t>
      </w:r>
      <w:r>
        <w:rPr>
          <w:rFonts w:hint="eastAsia"/>
          <w:lang w:eastAsia="zh-CN"/>
        </w:rPr>
        <w:t>十七</w:t>
      </w:r>
      <w:r>
        <w:t>）组织开展应急管理方面的区域交流与合作。</w:t>
      </w:r>
    </w:p>
    <w:p>
      <w:pPr>
        <w:pStyle w:val="33"/>
        <w:keepNext w:val="0"/>
        <w:keepLines w:val="0"/>
        <w:pageBreakBefore w:val="0"/>
        <w:widowControl/>
        <w:kinsoku/>
        <w:wordWrap/>
        <w:overflowPunct/>
        <w:topLinePunct w:val="0"/>
        <w:autoSpaceDE/>
        <w:autoSpaceDN/>
        <w:bidi w:val="0"/>
        <w:adjustRightInd/>
        <w:snapToGrid/>
        <w:spacing w:line="560" w:lineRule="exact"/>
        <w:ind w:firstLine="561"/>
        <w:textAlignment w:val="auto"/>
        <w:sectPr>
          <w:pgSz w:w="16840" w:h="11900" w:orient="landscape"/>
          <w:pgMar w:top="1020" w:right="1361" w:bottom="1020" w:left="1361" w:header="720" w:footer="720" w:gutter="0"/>
          <w:pgBorders>
            <w:top w:val="none" w:sz="0" w:space="0"/>
            <w:left w:val="none" w:sz="0" w:space="0"/>
            <w:bottom w:val="none" w:sz="0" w:space="0"/>
            <w:right w:val="none" w:sz="0" w:space="0"/>
          </w:pgBorders>
          <w:cols w:space="720" w:num="1"/>
        </w:sectPr>
      </w:pPr>
      <w:r>
        <w:t>（</w:t>
      </w:r>
      <w:r>
        <w:rPr>
          <w:rFonts w:hint="eastAsia"/>
          <w:lang w:eastAsia="zh-CN"/>
        </w:rPr>
        <w:t>十八</w:t>
      </w:r>
      <w:r>
        <w:t>）完成市委、市政府交办的其他任务。</w:t>
      </w: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石家庄市应急管理局本级</w:t>
            </w:r>
          </w:p>
        </w:tc>
        <w:tc>
          <w:tcPr>
            <w:tcW w:w="1843" w:type="dxa"/>
            <w:vAlign w:val="center"/>
          </w:tcPr>
          <w:p>
            <w:pPr>
              <w:pStyle w:val="17"/>
            </w:pPr>
            <w:r>
              <w:t>行政</w:t>
            </w:r>
          </w:p>
        </w:tc>
        <w:tc>
          <w:tcPr>
            <w:tcW w:w="2126" w:type="dxa"/>
            <w:vAlign w:val="center"/>
          </w:tcPr>
          <w:p>
            <w:pPr>
              <w:pStyle w:val="17"/>
            </w:pPr>
            <w:r>
              <w:t>正处（县）级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石家庄市森林草原消防支队</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石家庄市安全生产应急救援指挥中心</w:t>
            </w:r>
          </w:p>
        </w:tc>
        <w:tc>
          <w:tcPr>
            <w:tcW w:w="1843" w:type="dxa"/>
            <w:vAlign w:val="center"/>
          </w:tcPr>
          <w:p>
            <w:pPr>
              <w:pStyle w:val="17"/>
              <w:ind w:firstLine="0" w:firstLineChars="0"/>
              <w:rPr>
                <w:rFonts w:ascii="方正书宋_GBK" w:hAnsi="方正书宋_GBK" w:eastAsia="方正书宋_GBK" w:cs="方正书宋_GBK"/>
                <w:sz w:val="21"/>
                <w:szCs w:val="24"/>
                <w:lang w:val="en-US" w:eastAsia="uk-UA" w:bidi="ar-SA"/>
              </w:rPr>
            </w:pPr>
            <w:r>
              <w:t>事业</w:t>
            </w:r>
          </w:p>
        </w:tc>
        <w:tc>
          <w:tcPr>
            <w:tcW w:w="2126" w:type="dxa"/>
            <w:vAlign w:val="center"/>
          </w:tcPr>
          <w:p>
            <w:pPr>
              <w:pStyle w:val="17"/>
              <w:ind w:firstLine="0" w:firstLineChars="0"/>
              <w:rPr>
                <w:rFonts w:ascii="方正书宋_GBK" w:hAnsi="方正书宋_GBK" w:eastAsia="方正书宋_GBK" w:cs="方正书宋_GBK"/>
                <w:sz w:val="21"/>
                <w:szCs w:val="24"/>
                <w:lang w:val="en-US" w:eastAsia="uk-UA" w:bidi="ar-SA"/>
              </w:rPr>
            </w:pPr>
            <w:r>
              <w:t>正科级</w:t>
            </w:r>
          </w:p>
        </w:tc>
        <w:tc>
          <w:tcPr>
            <w:tcW w:w="3827" w:type="dxa"/>
            <w:vAlign w:val="center"/>
          </w:tcPr>
          <w:p>
            <w:pPr>
              <w:pStyle w:val="17"/>
              <w:ind w:firstLine="0" w:firstLineChars="0"/>
              <w:rPr>
                <w:rFonts w:ascii="方正书宋_GBK" w:hAnsi="方正书宋_GBK" w:eastAsia="方正书宋_GBK" w:cs="方正书宋_GBK"/>
                <w:sz w:val="21"/>
                <w:szCs w:val="24"/>
                <w:lang w:val="en-US" w:eastAsia="uk-UA" w:bidi="ar-SA"/>
              </w:rPr>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ascii="方正小标宋_GBK" w:eastAsia="方正小标宋_GBK"/>
                <w:szCs w:val="21"/>
                <w:lang w:eastAsia="zh-CN"/>
              </w:rPr>
              <w:t>石家庄市地震监测分析预报中心</w:t>
            </w:r>
          </w:p>
        </w:tc>
        <w:tc>
          <w:tcPr>
            <w:tcW w:w="1843" w:type="dxa"/>
            <w:vAlign w:val="center"/>
          </w:tcPr>
          <w:p>
            <w:pPr>
              <w:pStyle w:val="17"/>
              <w:ind w:firstLine="0" w:firstLineChars="0"/>
              <w:rPr>
                <w:rFonts w:ascii="方正书宋_GBK" w:hAnsi="方正书宋_GBK" w:eastAsia="方正书宋_GBK" w:cs="方正书宋_GBK"/>
                <w:sz w:val="21"/>
                <w:szCs w:val="24"/>
                <w:lang w:val="en-US" w:eastAsia="uk-UA" w:bidi="ar-SA"/>
              </w:rPr>
            </w:pPr>
            <w:r>
              <w:t>事业</w:t>
            </w:r>
          </w:p>
        </w:tc>
        <w:tc>
          <w:tcPr>
            <w:tcW w:w="2126" w:type="dxa"/>
            <w:vAlign w:val="center"/>
          </w:tcPr>
          <w:p>
            <w:pPr>
              <w:pStyle w:val="17"/>
              <w:ind w:firstLine="0" w:firstLineChars="0"/>
              <w:rPr>
                <w:rFonts w:ascii="方正书宋_GBK" w:hAnsi="方正书宋_GBK" w:eastAsia="方正书宋_GBK" w:cs="方正书宋_GBK"/>
                <w:sz w:val="21"/>
                <w:szCs w:val="24"/>
                <w:lang w:val="en-US" w:eastAsia="uk-UA" w:bidi="ar-SA"/>
              </w:rPr>
            </w:pPr>
            <w:r>
              <w:t>正科级</w:t>
            </w:r>
          </w:p>
        </w:tc>
        <w:tc>
          <w:tcPr>
            <w:tcW w:w="3827" w:type="dxa"/>
            <w:vAlign w:val="center"/>
          </w:tcPr>
          <w:p>
            <w:pPr>
              <w:pStyle w:val="17"/>
              <w:ind w:firstLine="0" w:firstLineChars="0"/>
              <w:rPr>
                <w:rFonts w:ascii="方正书宋_GBK" w:hAnsi="方正书宋_GBK" w:eastAsia="方正书宋_GBK" w:cs="方正书宋_GBK"/>
                <w:sz w:val="21"/>
                <w:szCs w:val="24"/>
                <w:lang w:val="en-US" w:eastAsia="uk-UA" w:bidi="ar-SA"/>
              </w:rPr>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ascii="方正小标宋_GBK" w:eastAsia="方正小标宋_GBK"/>
                <w:szCs w:val="21"/>
                <w:lang w:eastAsia="zh-CN"/>
              </w:rPr>
              <w:t>石家庄市地震观测站</w:t>
            </w:r>
          </w:p>
        </w:tc>
        <w:tc>
          <w:tcPr>
            <w:tcW w:w="1843" w:type="dxa"/>
            <w:vAlign w:val="center"/>
          </w:tcPr>
          <w:p>
            <w:pPr>
              <w:pStyle w:val="17"/>
              <w:ind w:firstLine="0" w:firstLineChars="0"/>
              <w:rPr>
                <w:rFonts w:ascii="方正书宋_GBK" w:hAnsi="方正书宋_GBK" w:eastAsia="方正书宋_GBK" w:cs="方正书宋_GBK"/>
                <w:sz w:val="21"/>
                <w:szCs w:val="24"/>
                <w:lang w:val="en-US" w:eastAsia="uk-UA" w:bidi="ar-SA"/>
              </w:rPr>
            </w:pPr>
            <w:r>
              <w:t>事业</w:t>
            </w:r>
          </w:p>
        </w:tc>
        <w:tc>
          <w:tcPr>
            <w:tcW w:w="2126" w:type="dxa"/>
            <w:vAlign w:val="center"/>
          </w:tcPr>
          <w:p>
            <w:pPr>
              <w:pStyle w:val="17"/>
              <w:ind w:firstLine="0" w:firstLineChars="0"/>
              <w:rPr>
                <w:rFonts w:ascii="方正书宋_GBK" w:hAnsi="方正书宋_GBK" w:eastAsia="方正书宋_GBK" w:cs="方正书宋_GBK"/>
                <w:sz w:val="21"/>
                <w:szCs w:val="24"/>
                <w:lang w:val="en-US" w:eastAsia="uk-UA" w:bidi="ar-SA"/>
              </w:rPr>
            </w:pPr>
            <w:r>
              <w:t>正科级</w:t>
            </w:r>
          </w:p>
        </w:tc>
        <w:tc>
          <w:tcPr>
            <w:tcW w:w="3827" w:type="dxa"/>
            <w:vAlign w:val="center"/>
          </w:tcPr>
          <w:p>
            <w:pPr>
              <w:pStyle w:val="17"/>
              <w:ind w:firstLine="0" w:firstLineChars="0"/>
              <w:rPr>
                <w:rFonts w:ascii="方正书宋_GBK" w:hAnsi="方正书宋_GBK" w:eastAsia="方正书宋_GBK" w:cs="方正书宋_GBK"/>
                <w:sz w:val="21"/>
                <w:szCs w:val="24"/>
                <w:lang w:val="en-US" w:eastAsia="uk-UA" w:bidi="ar-SA"/>
              </w:rPr>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ascii="方正小标宋_GBK" w:eastAsia="方正小标宋_GBK"/>
                <w:szCs w:val="21"/>
                <w:lang w:eastAsia="zh-CN"/>
              </w:rPr>
              <w:t>石家庄市元氏地震观测站</w:t>
            </w:r>
          </w:p>
        </w:tc>
        <w:tc>
          <w:tcPr>
            <w:tcW w:w="1843" w:type="dxa"/>
            <w:vAlign w:val="center"/>
          </w:tcPr>
          <w:p>
            <w:pPr>
              <w:pStyle w:val="17"/>
              <w:ind w:firstLine="0" w:firstLineChars="0"/>
              <w:rPr>
                <w:rFonts w:ascii="方正书宋_GBK" w:hAnsi="方正书宋_GBK" w:eastAsia="方正书宋_GBK" w:cs="方正书宋_GBK"/>
                <w:sz w:val="21"/>
                <w:szCs w:val="24"/>
                <w:lang w:val="en-US" w:eastAsia="uk-UA" w:bidi="ar-SA"/>
              </w:rPr>
            </w:pPr>
            <w:r>
              <w:t>事业</w:t>
            </w:r>
          </w:p>
        </w:tc>
        <w:tc>
          <w:tcPr>
            <w:tcW w:w="2126" w:type="dxa"/>
            <w:vAlign w:val="center"/>
          </w:tcPr>
          <w:p>
            <w:pPr>
              <w:pStyle w:val="17"/>
              <w:ind w:firstLine="0" w:firstLineChars="0"/>
              <w:rPr>
                <w:rFonts w:ascii="方正书宋_GBK" w:hAnsi="方正书宋_GBK" w:eastAsia="方正书宋_GBK" w:cs="方正书宋_GBK"/>
                <w:sz w:val="21"/>
                <w:szCs w:val="24"/>
                <w:lang w:val="en-US" w:eastAsia="uk-UA" w:bidi="ar-SA"/>
              </w:rPr>
            </w:pPr>
            <w:r>
              <w:t>正科级</w:t>
            </w:r>
          </w:p>
        </w:tc>
        <w:tc>
          <w:tcPr>
            <w:tcW w:w="3827" w:type="dxa"/>
            <w:vAlign w:val="center"/>
          </w:tcPr>
          <w:p>
            <w:pPr>
              <w:pStyle w:val="17"/>
              <w:ind w:firstLine="0" w:firstLineChars="0"/>
              <w:rPr>
                <w:rFonts w:ascii="方正书宋_GBK" w:hAnsi="方正书宋_GBK" w:eastAsia="方正书宋_GBK" w:cs="方正书宋_GBK"/>
                <w:sz w:val="21"/>
                <w:szCs w:val="24"/>
                <w:lang w:val="en-US" w:eastAsia="uk-UA" w:bidi="ar-SA"/>
              </w:rPr>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keepNext w:val="0"/>
        <w:keepLines w:val="0"/>
        <w:pageBreakBefore w:val="0"/>
        <w:widowControl/>
        <w:kinsoku/>
        <w:wordWrap/>
        <w:overflowPunct/>
        <w:topLinePunct w:val="0"/>
        <w:autoSpaceDE/>
        <w:autoSpaceDN/>
        <w:bidi w:val="0"/>
        <w:adjustRightInd/>
        <w:snapToGrid/>
        <w:spacing w:line="560" w:lineRule="exact"/>
        <w:ind w:firstLine="561"/>
        <w:textAlignment w:val="auto"/>
      </w:pPr>
      <w:r>
        <w:rPr>
          <w:rFonts w:eastAsia="方正仿宋_GBK"/>
          <w:color w:val="000000"/>
          <w:sz w:val="28"/>
        </w:rPr>
        <w:t>按照预算管理有关规定，部门预算的编制实行综合预算管理，即全部收入和支出都反映在预算中。石家庄市应急管理局机关及所属事业单位的收支包含在部门预算中。</w:t>
      </w: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eastAsia="方正仿宋_GBK"/>
          <w:sz w:val="28"/>
        </w:rPr>
      </w:pPr>
      <w:r>
        <w:rPr>
          <w:rFonts w:hint="eastAsia" w:eastAsia="方正仿宋_GBK"/>
          <w:sz w:val="28"/>
        </w:rPr>
        <w:t>1、</w:t>
      </w:r>
      <w:r>
        <w:rPr>
          <w:rFonts w:eastAsia="方正仿宋_GBK"/>
          <w:sz w:val="28"/>
        </w:rPr>
        <w:t>收入说明</w:t>
      </w: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hint="eastAsia" w:eastAsia="方正仿宋_GBK"/>
          <w:sz w:val="28"/>
          <w:lang w:eastAsia="zh-CN"/>
        </w:rPr>
      </w:pPr>
      <w:r>
        <w:rPr>
          <w:rFonts w:hint="eastAsia" w:eastAsia="方正仿宋_GBK"/>
          <w:sz w:val="28"/>
          <w:lang w:val="en-US" w:eastAsia="zh-CN"/>
        </w:rPr>
        <w:t>反映本部门当年全部收入。2026年预算收入总计8892.81万元，其中，一般公共预算收入8687.18万元，</w:t>
      </w:r>
      <w:r>
        <w:rPr>
          <w:rFonts w:hint="eastAsia" w:eastAsia="方正仿宋_GBK"/>
          <w:sz w:val="28"/>
        </w:rPr>
        <w:t>基金预算收入0万元，</w:t>
      </w:r>
      <w:r>
        <w:rPr>
          <w:rFonts w:hint="eastAsia" w:eastAsia="方正仿宋_GBK"/>
          <w:sz w:val="28"/>
          <w:lang w:eastAsia="zh-CN"/>
        </w:rPr>
        <w:t>国有资本经营预算收入</w:t>
      </w:r>
      <w:r>
        <w:rPr>
          <w:rFonts w:hint="eastAsia" w:eastAsia="方正仿宋_GBK"/>
          <w:sz w:val="28"/>
          <w:lang w:val="en-US" w:eastAsia="zh-CN"/>
        </w:rPr>
        <w:t>0万元，</w:t>
      </w:r>
      <w:r>
        <w:rPr>
          <w:rFonts w:hint="eastAsia" w:eastAsia="方正仿宋_GBK"/>
          <w:sz w:val="28"/>
        </w:rPr>
        <w:t>财政专户核拨收入0万元，</w:t>
      </w:r>
      <w:r>
        <w:rPr>
          <w:rFonts w:hint="eastAsia" w:eastAsia="方正仿宋_GBK"/>
          <w:sz w:val="28"/>
          <w:lang w:eastAsia="zh-CN"/>
        </w:rPr>
        <w:t>单位资金收入</w:t>
      </w:r>
      <w:r>
        <w:rPr>
          <w:rFonts w:hint="eastAsia" w:eastAsia="方正仿宋_GBK"/>
          <w:sz w:val="28"/>
          <w:lang w:val="en-US" w:eastAsia="zh-CN"/>
        </w:rPr>
        <w:t>0万元，上年结转205.63万元。</w:t>
      </w:r>
      <w:r>
        <w:rPr>
          <w:rFonts w:hint="eastAsia" w:eastAsia="方正仿宋_GBK"/>
          <w:sz w:val="28"/>
          <w:lang w:eastAsia="zh-CN"/>
        </w:rPr>
        <w:t>上年结转项目为</w:t>
      </w:r>
      <w:r>
        <w:rPr>
          <w:rFonts w:hint="eastAsia" w:eastAsia="方正仿宋_GBK"/>
          <w:sz w:val="28"/>
          <w:lang w:val="en-US" w:eastAsia="zh-CN"/>
        </w:rPr>
        <w:t>增发2023年国债自然灾害应急能力提升工程资金205.63</w:t>
      </w:r>
      <w:r>
        <w:rPr>
          <w:rFonts w:hint="eastAsia" w:eastAsia="方正仿宋_GBK"/>
          <w:sz w:val="28"/>
          <w:lang w:eastAsia="zh-CN"/>
        </w:rPr>
        <w:t>万元。</w:t>
      </w: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eastAsia="方正仿宋_GBK"/>
          <w:sz w:val="28"/>
        </w:rPr>
      </w:pPr>
      <w:r>
        <w:rPr>
          <w:rFonts w:hint="eastAsia" w:eastAsia="方正仿宋_GBK"/>
          <w:sz w:val="28"/>
        </w:rPr>
        <w:t>2、</w:t>
      </w:r>
      <w:r>
        <w:rPr>
          <w:rFonts w:eastAsia="方正仿宋_GBK"/>
          <w:sz w:val="28"/>
        </w:rPr>
        <w:t>支出说明</w:t>
      </w: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eastAsia="方正仿宋_GBK"/>
          <w:sz w:val="28"/>
        </w:rPr>
      </w:pPr>
      <w:r>
        <w:rPr>
          <w:rFonts w:hint="eastAsia" w:eastAsia="方正仿宋_GBK"/>
          <w:sz w:val="28"/>
        </w:rPr>
        <w:t>收支预算总表支出栏、基本支出表、项目支出表按经济分类和支出功能分类科目编制，反映市应急管理局部门预算中支出预算的总体情况，20</w:t>
      </w:r>
      <w:r>
        <w:rPr>
          <w:rFonts w:hint="eastAsia" w:eastAsia="方正仿宋_GBK"/>
          <w:sz w:val="28"/>
          <w:lang w:eastAsia="zh-CN"/>
        </w:rPr>
        <w:t>2</w:t>
      </w:r>
      <w:r>
        <w:rPr>
          <w:rFonts w:hint="eastAsia" w:eastAsia="方正仿宋_GBK"/>
          <w:sz w:val="28"/>
          <w:lang w:val="en-US" w:eastAsia="zh-CN"/>
        </w:rPr>
        <w:t>6</w:t>
      </w:r>
      <w:r>
        <w:rPr>
          <w:rFonts w:hint="eastAsia" w:eastAsia="方正仿宋_GBK"/>
          <w:sz w:val="28"/>
        </w:rPr>
        <w:t>年支出预算</w:t>
      </w:r>
      <w:r>
        <w:rPr>
          <w:rFonts w:hint="eastAsia" w:eastAsia="方正仿宋_GBK"/>
          <w:sz w:val="28"/>
          <w:lang w:val="en-US" w:eastAsia="zh-CN"/>
        </w:rPr>
        <w:t>8892.81</w:t>
      </w:r>
      <w:r>
        <w:rPr>
          <w:rFonts w:hint="eastAsia" w:eastAsia="方正仿宋_GBK"/>
          <w:sz w:val="28"/>
        </w:rPr>
        <w:t>万元。</w:t>
      </w:r>
      <w:r>
        <w:rPr>
          <w:rFonts w:hint="eastAsia" w:eastAsia="方正仿宋_GBK"/>
          <w:sz w:val="28"/>
          <w:lang w:eastAsia="zh-CN"/>
        </w:rPr>
        <w:t>具体包括：</w:t>
      </w: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eastAsia="方正仿宋_GBK"/>
          <w:sz w:val="28"/>
          <w:lang w:eastAsia="zh-CN"/>
        </w:rPr>
      </w:pPr>
      <w:r>
        <w:rPr>
          <w:rFonts w:hint="eastAsia" w:eastAsia="方正仿宋_GBK"/>
          <w:sz w:val="28"/>
        </w:rPr>
        <w:t>基本支出</w:t>
      </w:r>
      <w:r>
        <w:rPr>
          <w:rFonts w:hint="eastAsia" w:eastAsia="方正仿宋_GBK"/>
          <w:sz w:val="28"/>
          <w:lang w:eastAsia="zh-CN"/>
        </w:rPr>
        <w:t>预算安排</w:t>
      </w:r>
      <w:r>
        <w:rPr>
          <w:rFonts w:hint="eastAsia" w:eastAsia="方正仿宋_GBK"/>
          <w:sz w:val="28"/>
          <w:lang w:val="en-US" w:eastAsia="zh-CN"/>
        </w:rPr>
        <w:t>4816.32</w:t>
      </w:r>
      <w:r>
        <w:rPr>
          <w:rFonts w:hint="eastAsia" w:eastAsia="方正仿宋_GBK"/>
          <w:sz w:val="28"/>
        </w:rPr>
        <w:t>万元</w:t>
      </w:r>
      <w:r>
        <w:rPr>
          <w:rFonts w:hint="eastAsia" w:eastAsia="方正仿宋_GBK"/>
          <w:sz w:val="28"/>
          <w:lang w:eastAsia="zh-CN"/>
        </w:rPr>
        <w:t>。</w:t>
      </w: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hint="eastAsia" w:eastAsia="方正仿宋_GBK"/>
          <w:sz w:val="28"/>
          <w:lang w:eastAsia="zh-CN"/>
        </w:rPr>
      </w:pPr>
      <w:r>
        <w:rPr>
          <w:rFonts w:hint="eastAsia" w:eastAsia="方正仿宋_GBK"/>
          <w:sz w:val="28"/>
          <w:lang w:eastAsia="zh-CN"/>
        </w:rPr>
        <w:t>（1）局本级基本支出预算</w:t>
      </w:r>
      <w:r>
        <w:rPr>
          <w:rFonts w:hint="eastAsia" w:eastAsia="方正仿宋_GBK"/>
          <w:sz w:val="28"/>
          <w:lang w:val="en-US" w:eastAsia="zh-CN"/>
        </w:rPr>
        <w:t>4586.51万元，</w:t>
      </w:r>
      <w:r>
        <w:rPr>
          <w:rFonts w:hint="eastAsia" w:eastAsia="方正仿宋_GBK"/>
          <w:sz w:val="28"/>
          <w:lang w:eastAsia="zh-CN"/>
        </w:rPr>
        <w:t>其中，</w:t>
      </w:r>
      <w:r>
        <w:rPr>
          <w:rFonts w:hint="eastAsia" w:eastAsia="方正仿宋_GBK"/>
          <w:sz w:val="28"/>
          <w:lang w:val="en-US" w:eastAsia="zh-CN"/>
        </w:rPr>
        <w:t>人员经费4076.95万元，公用经费509.56万元</w:t>
      </w:r>
      <w:r>
        <w:rPr>
          <w:rFonts w:hint="eastAsia" w:eastAsia="方正仿宋_GBK"/>
          <w:sz w:val="28"/>
          <w:lang w:eastAsia="zh-CN"/>
        </w:rPr>
        <w:t>；</w:t>
      </w: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hint="eastAsia" w:eastAsia="方正仿宋_GBK"/>
          <w:sz w:val="28"/>
          <w:lang w:eastAsia="zh-CN"/>
        </w:rPr>
      </w:pPr>
      <w:r>
        <w:rPr>
          <w:rFonts w:hint="eastAsia" w:eastAsia="方正仿宋_GBK"/>
          <w:sz w:val="28"/>
          <w:lang w:eastAsia="zh-CN"/>
        </w:rPr>
        <w:t>（2）市森林草原消防支队基本支出预算</w:t>
      </w:r>
      <w:r>
        <w:rPr>
          <w:rFonts w:hint="eastAsia" w:eastAsia="方正仿宋_GBK"/>
          <w:sz w:val="28"/>
          <w:lang w:val="en-US" w:eastAsia="zh-CN"/>
        </w:rPr>
        <w:t>229.81万元，其中，人员经费175.24万元，公用经费54.57万元</w:t>
      </w:r>
      <w:r>
        <w:rPr>
          <w:rFonts w:hint="eastAsia" w:eastAsia="方正仿宋_GBK"/>
          <w:sz w:val="28"/>
          <w:lang w:eastAsia="zh-CN"/>
        </w:rPr>
        <w:t>。</w:t>
      </w: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hint="eastAsia" w:eastAsia="方正仿宋_GBK"/>
          <w:sz w:val="28"/>
          <w:lang w:eastAsia="zh-CN"/>
        </w:rPr>
      </w:pPr>
      <w:r>
        <w:rPr>
          <w:rFonts w:hint="eastAsia" w:eastAsia="方正仿宋_GBK"/>
          <w:sz w:val="28"/>
          <w:lang w:eastAsia="zh-CN"/>
        </w:rPr>
        <w:t>项目支出预算安排</w:t>
      </w:r>
      <w:r>
        <w:rPr>
          <w:rFonts w:hint="eastAsia" w:eastAsia="方正仿宋_GBK"/>
          <w:sz w:val="28"/>
          <w:lang w:val="en-US" w:eastAsia="zh-CN"/>
        </w:rPr>
        <w:t>4076.49</w:t>
      </w:r>
      <w:r>
        <w:rPr>
          <w:rFonts w:hint="eastAsia" w:eastAsia="方正仿宋_GBK"/>
          <w:sz w:val="28"/>
          <w:lang w:eastAsia="zh-CN"/>
        </w:rPr>
        <w:t>万元，其中：</w:t>
      </w:r>
    </w:p>
    <w:p>
      <w:pPr>
        <w:keepNext w:val="0"/>
        <w:keepLines w:val="0"/>
        <w:pageBreakBefore w:val="0"/>
        <w:widowControl/>
        <w:numPr>
          <w:ilvl w:val="0"/>
          <w:numId w:val="1"/>
        </w:numPr>
        <w:kinsoku/>
        <w:wordWrap/>
        <w:overflowPunct/>
        <w:topLinePunct w:val="0"/>
        <w:autoSpaceDE/>
        <w:autoSpaceDN/>
        <w:bidi w:val="0"/>
        <w:adjustRightInd/>
        <w:snapToGrid/>
        <w:spacing w:line="560" w:lineRule="exact"/>
        <w:ind w:firstLine="560" w:firstLineChars="200"/>
        <w:textAlignment w:val="auto"/>
        <w:rPr>
          <w:rFonts w:hint="eastAsia" w:eastAsia="方正仿宋_GBK"/>
          <w:sz w:val="28"/>
          <w:lang w:eastAsia="zh-CN"/>
        </w:rPr>
      </w:pPr>
      <w:r>
        <w:rPr>
          <w:rFonts w:hint="eastAsia" w:eastAsia="方正仿宋_GBK"/>
          <w:sz w:val="28"/>
          <w:lang w:eastAsia="zh-CN"/>
        </w:rPr>
        <w:t>局本级专项项目</w:t>
      </w:r>
      <w:r>
        <w:rPr>
          <w:rFonts w:hint="eastAsia" w:eastAsia="方正仿宋_GBK"/>
          <w:sz w:val="28"/>
          <w:lang w:val="en-US" w:eastAsia="zh-CN"/>
        </w:rPr>
        <w:t>1898.08</w:t>
      </w:r>
      <w:r>
        <w:rPr>
          <w:rFonts w:hint="eastAsia" w:eastAsia="方正仿宋_GBK"/>
          <w:sz w:val="28"/>
          <w:lang w:eastAsia="zh-CN"/>
        </w:rPr>
        <w:t>万元，主要包括：专项公用项目</w:t>
      </w:r>
      <w:r>
        <w:rPr>
          <w:rFonts w:hint="eastAsia" w:eastAsia="方正仿宋_GBK"/>
          <w:sz w:val="28"/>
          <w:lang w:val="en-US" w:eastAsia="zh-CN"/>
        </w:rPr>
        <w:t>10</w:t>
      </w:r>
      <w:r>
        <w:rPr>
          <w:rFonts w:hint="eastAsia" w:eastAsia="方正仿宋_GBK"/>
          <w:sz w:val="28"/>
          <w:lang w:eastAsia="zh-CN"/>
        </w:rPr>
        <w:t>个共计</w:t>
      </w:r>
      <w:r>
        <w:rPr>
          <w:rFonts w:hint="eastAsia" w:eastAsia="方正仿宋_GBK"/>
          <w:sz w:val="28"/>
          <w:lang w:val="en-US" w:eastAsia="zh-CN"/>
        </w:rPr>
        <w:t>205.49</w:t>
      </w:r>
      <w:r>
        <w:rPr>
          <w:rFonts w:hint="eastAsia" w:eastAsia="方正仿宋_GBK"/>
          <w:sz w:val="28"/>
          <w:lang w:eastAsia="zh-CN"/>
        </w:rPr>
        <w:t>万元，专项事务项目</w:t>
      </w:r>
      <w:r>
        <w:rPr>
          <w:rFonts w:hint="eastAsia" w:eastAsia="方正仿宋_GBK"/>
          <w:sz w:val="28"/>
          <w:lang w:val="en-US" w:eastAsia="zh-CN"/>
        </w:rPr>
        <w:t>21</w:t>
      </w:r>
      <w:r>
        <w:rPr>
          <w:rFonts w:hint="eastAsia" w:eastAsia="方正仿宋_GBK"/>
          <w:sz w:val="28"/>
          <w:lang w:eastAsia="zh-CN"/>
        </w:rPr>
        <w:t>个共计</w:t>
      </w:r>
      <w:r>
        <w:rPr>
          <w:rFonts w:hint="eastAsia" w:eastAsia="方正仿宋_GBK"/>
          <w:sz w:val="28"/>
          <w:lang w:val="en-US" w:eastAsia="zh-CN"/>
        </w:rPr>
        <w:t>1692.59</w:t>
      </w:r>
      <w:r>
        <w:rPr>
          <w:rFonts w:hint="eastAsia" w:eastAsia="方正仿宋_GBK"/>
          <w:sz w:val="28"/>
          <w:lang w:eastAsia="zh-CN"/>
        </w:rPr>
        <w:t>万元。</w:t>
      </w:r>
    </w:p>
    <w:p>
      <w:pPr>
        <w:keepNext w:val="0"/>
        <w:keepLines w:val="0"/>
        <w:pageBreakBefore w:val="0"/>
        <w:widowControl/>
        <w:numPr>
          <w:ilvl w:val="0"/>
          <w:numId w:val="1"/>
        </w:numPr>
        <w:kinsoku/>
        <w:wordWrap/>
        <w:overflowPunct/>
        <w:topLinePunct w:val="0"/>
        <w:autoSpaceDE/>
        <w:autoSpaceDN/>
        <w:bidi w:val="0"/>
        <w:adjustRightInd/>
        <w:snapToGrid/>
        <w:spacing w:line="560" w:lineRule="exact"/>
        <w:ind w:left="0" w:leftChars="0" w:firstLine="560" w:firstLineChars="200"/>
        <w:textAlignment w:val="auto"/>
        <w:rPr>
          <w:rFonts w:hint="eastAsia" w:eastAsia="方正仿宋_GBK"/>
          <w:sz w:val="28"/>
          <w:lang w:eastAsia="zh-CN"/>
        </w:rPr>
      </w:pPr>
      <w:r>
        <w:rPr>
          <w:rFonts w:hint="eastAsia" w:eastAsia="方正仿宋_GBK"/>
          <w:sz w:val="28"/>
          <w:lang w:eastAsia="zh-CN"/>
        </w:rPr>
        <w:t>市森林草原消防支队专项项目</w:t>
      </w:r>
      <w:r>
        <w:rPr>
          <w:rFonts w:hint="eastAsia" w:eastAsia="方正仿宋_GBK"/>
          <w:sz w:val="28"/>
          <w:lang w:val="en-US" w:eastAsia="zh-CN"/>
        </w:rPr>
        <w:t>2178.41</w:t>
      </w:r>
      <w:r>
        <w:rPr>
          <w:rFonts w:hint="eastAsia" w:eastAsia="方正仿宋_GBK"/>
          <w:sz w:val="28"/>
          <w:lang w:eastAsia="zh-CN"/>
        </w:rPr>
        <w:t>万元，主要包括：专项公用项目7个共计</w:t>
      </w:r>
      <w:r>
        <w:rPr>
          <w:rFonts w:hint="eastAsia" w:eastAsia="方正仿宋_GBK"/>
          <w:sz w:val="28"/>
          <w:lang w:val="en-US" w:eastAsia="zh-CN"/>
        </w:rPr>
        <w:t>294.99</w:t>
      </w:r>
      <w:r>
        <w:rPr>
          <w:rFonts w:hint="eastAsia" w:eastAsia="方正仿宋_GBK"/>
          <w:sz w:val="28"/>
          <w:lang w:eastAsia="zh-CN"/>
        </w:rPr>
        <w:t>万元，专项事务项目</w:t>
      </w:r>
      <w:r>
        <w:rPr>
          <w:rFonts w:hint="eastAsia" w:eastAsia="方正仿宋_GBK"/>
          <w:sz w:val="28"/>
          <w:lang w:val="en-US" w:eastAsia="zh-CN"/>
        </w:rPr>
        <w:t>5</w:t>
      </w:r>
      <w:r>
        <w:rPr>
          <w:rFonts w:hint="eastAsia" w:eastAsia="方正仿宋_GBK"/>
          <w:sz w:val="28"/>
          <w:lang w:eastAsia="zh-CN"/>
        </w:rPr>
        <w:t>个共计</w:t>
      </w:r>
      <w:r>
        <w:rPr>
          <w:rFonts w:hint="eastAsia" w:eastAsia="方正仿宋_GBK"/>
          <w:sz w:val="28"/>
          <w:lang w:val="en-US" w:eastAsia="zh-CN"/>
        </w:rPr>
        <w:t>1883.42</w:t>
      </w:r>
      <w:r>
        <w:rPr>
          <w:rFonts w:hint="eastAsia" w:eastAsia="方正仿宋_GBK"/>
          <w:sz w:val="28"/>
          <w:lang w:eastAsia="zh-CN"/>
        </w:rPr>
        <w:t>万元。</w:t>
      </w:r>
    </w:p>
    <w:p>
      <w:pPr>
        <w:keepNext w:val="0"/>
        <w:keepLines w:val="0"/>
        <w:pageBreakBefore w:val="0"/>
        <w:kinsoku/>
        <w:wordWrap/>
        <w:overflowPunct/>
        <w:topLinePunct w:val="0"/>
        <w:autoSpaceDE/>
        <w:autoSpaceDN/>
        <w:bidi w:val="0"/>
        <w:adjustRightInd/>
        <w:snapToGrid/>
        <w:spacing w:line="560" w:lineRule="exact"/>
        <w:ind w:firstLine="560" w:firstLineChars="200"/>
        <w:textAlignment w:val="auto"/>
        <w:rPr>
          <w:rFonts w:hint="eastAsia" w:eastAsia="方正仿宋_GBK"/>
          <w:sz w:val="28"/>
          <w:lang w:eastAsia="zh-CN"/>
        </w:rPr>
      </w:pPr>
      <w:r>
        <w:rPr>
          <w:rFonts w:hint="eastAsia" w:eastAsia="方正仿宋_GBK"/>
          <w:sz w:val="28"/>
          <w:lang w:eastAsia="zh-CN"/>
        </w:rPr>
        <w:t xml:space="preserve">  预计下年使用的单位资金结余</w:t>
      </w:r>
      <w:r>
        <w:rPr>
          <w:rFonts w:hint="eastAsia" w:eastAsia="方正仿宋_GBK"/>
          <w:sz w:val="28"/>
          <w:lang w:val="en-US" w:eastAsia="zh-CN"/>
        </w:rPr>
        <w:t>0万元。委托业务费共计安排735.85万元，主要用于因技术需求确需对外委托的辅助性工作和确有必要对外委托开展咨询、评审、规划等工作。</w:t>
      </w:r>
      <w:r>
        <w:rPr>
          <w:rFonts w:hint="eastAsia" w:eastAsia="方正仿宋_GBK"/>
          <w:sz w:val="28"/>
          <w:lang w:eastAsia="zh-CN"/>
        </w:rPr>
        <w:t xml:space="preserve">  </w:t>
      </w: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hint="eastAsia" w:eastAsia="方正仿宋_GBK"/>
          <w:sz w:val="28"/>
          <w:lang w:eastAsia="zh-CN"/>
        </w:rPr>
      </w:pP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hint="eastAsia" w:eastAsia="方正仿宋_GBK"/>
          <w:sz w:val="28"/>
          <w:lang w:eastAsia="zh-CN"/>
        </w:rPr>
      </w:pP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hint="eastAsia" w:eastAsia="方正仿宋_GBK"/>
          <w:sz w:val="28"/>
          <w:lang w:eastAsia="zh-CN"/>
        </w:rPr>
      </w:pP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hint="eastAsia" w:eastAsia="方正仿宋_GBK"/>
          <w:sz w:val="28"/>
          <w:lang w:eastAsia="zh-CN"/>
        </w:rPr>
      </w:pPr>
      <w:r>
        <w:rPr>
          <w:rFonts w:hint="eastAsia" w:eastAsia="方正仿宋_GBK"/>
          <w:sz w:val="28"/>
          <w:lang w:eastAsia="zh-CN"/>
        </w:rPr>
        <w:t>3、比上年增减情况</w:t>
      </w: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eastAsia="方正仿宋_GBK"/>
          <w:sz w:val="28"/>
          <w:lang w:eastAsia="zh-CN"/>
        </w:rPr>
      </w:pPr>
      <w:r>
        <w:rPr>
          <w:rFonts w:hint="eastAsia" w:eastAsia="方正仿宋_GBK"/>
          <w:sz w:val="28"/>
        </w:rPr>
        <w:t>2</w:t>
      </w:r>
      <w:r>
        <w:rPr>
          <w:rFonts w:hint="eastAsia" w:eastAsia="方正仿宋_GBK"/>
          <w:sz w:val="28"/>
          <w:lang w:eastAsia="zh-CN"/>
        </w:rPr>
        <w:t>02</w:t>
      </w:r>
      <w:r>
        <w:rPr>
          <w:rFonts w:hint="eastAsia" w:eastAsia="方正仿宋_GBK"/>
          <w:sz w:val="28"/>
          <w:lang w:val="en-US" w:eastAsia="zh-CN"/>
        </w:rPr>
        <w:t>6</w:t>
      </w:r>
      <w:r>
        <w:rPr>
          <w:rFonts w:hint="eastAsia" w:eastAsia="方正仿宋_GBK"/>
          <w:sz w:val="28"/>
        </w:rPr>
        <w:t>年预算收支安排</w:t>
      </w:r>
      <w:r>
        <w:rPr>
          <w:rFonts w:hint="eastAsia" w:eastAsia="方正仿宋_GBK"/>
          <w:sz w:val="28"/>
          <w:lang w:val="en-US" w:eastAsia="zh-CN"/>
        </w:rPr>
        <w:t>8892.81</w:t>
      </w:r>
      <w:r>
        <w:rPr>
          <w:rFonts w:hint="eastAsia" w:eastAsia="方正仿宋_GBK"/>
          <w:sz w:val="28"/>
        </w:rPr>
        <w:t>万元，与20</w:t>
      </w:r>
      <w:r>
        <w:rPr>
          <w:rFonts w:hint="eastAsia" w:eastAsia="方正仿宋_GBK"/>
          <w:sz w:val="28"/>
          <w:lang w:eastAsia="zh-CN"/>
        </w:rPr>
        <w:t>2</w:t>
      </w:r>
      <w:r>
        <w:rPr>
          <w:rFonts w:hint="eastAsia" w:eastAsia="方正仿宋_GBK"/>
          <w:sz w:val="28"/>
          <w:lang w:val="en-US" w:eastAsia="zh-CN"/>
        </w:rPr>
        <w:t>5</w:t>
      </w:r>
      <w:r>
        <w:rPr>
          <w:rFonts w:hint="eastAsia" w:eastAsia="方正仿宋_GBK"/>
          <w:sz w:val="28"/>
        </w:rPr>
        <w:t>年预算收支安排</w:t>
      </w:r>
      <w:r>
        <w:rPr>
          <w:rFonts w:hint="eastAsia" w:eastAsia="方正仿宋_GBK"/>
          <w:sz w:val="28"/>
          <w:lang w:val="en-US" w:eastAsia="zh-CN"/>
        </w:rPr>
        <w:t>8691.14</w:t>
      </w:r>
      <w:r>
        <w:rPr>
          <w:rFonts w:hint="eastAsia" w:eastAsia="方正仿宋_GBK"/>
          <w:sz w:val="28"/>
        </w:rPr>
        <w:t>万元相比</w:t>
      </w:r>
      <w:r>
        <w:rPr>
          <w:rFonts w:hint="eastAsia" w:eastAsia="方正仿宋_GBK"/>
          <w:sz w:val="28"/>
          <w:lang w:eastAsia="zh-CN"/>
        </w:rPr>
        <w:t>增加</w:t>
      </w:r>
      <w:r>
        <w:rPr>
          <w:rFonts w:hint="eastAsia" w:eastAsia="方正仿宋_GBK"/>
          <w:sz w:val="28"/>
        </w:rPr>
        <w:t>了</w:t>
      </w:r>
      <w:r>
        <w:rPr>
          <w:rFonts w:hint="eastAsia" w:eastAsia="方正仿宋_GBK"/>
          <w:sz w:val="28"/>
          <w:lang w:val="en-US" w:eastAsia="zh-CN"/>
        </w:rPr>
        <w:t>201.67</w:t>
      </w:r>
      <w:r>
        <w:rPr>
          <w:rFonts w:hint="eastAsia" w:eastAsia="方正仿宋_GBK"/>
          <w:sz w:val="28"/>
        </w:rPr>
        <w:t>万元，其中，基本支出与20</w:t>
      </w:r>
      <w:r>
        <w:rPr>
          <w:rFonts w:hint="eastAsia" w:eastAsia="方正仿宋_GBK"/>
          <w:sz w:val="28"/>
          <w:lang w:eastAsia="zh-CN"/>
        </w:rPr>
        <w:t>2</w:t>
      </w:r>
      <w:r>
        <w:rPr>
          <w:rFonts w:hint="eastAsia" w:eastAsia="方正仿宋_GBK"/>
          <w:sz w:val="28"/>
          <w:lang w:val="en-US" w:eastAsia="zh-CN"/>
        </w:rPr>
        <w:t>5</w:t>
      </w:r>
      <w:r>
        <w:rPr>
          <w:rFonts w:hint="eastAsia" w:eastAsia="方正仿宋_GBK"/>
          <w:sz w:val="28"/>
        </w:rPr>
        <w:t>相比</w:t>
      </w:r>
      <w:r>
        <w:rPr>
          <w:rFonts w:hint="eastAsia" w:eastAsia="方正仿宋_GBK"/>
          <w:sz w:val="28"/>
          <w:lang w:val="en-US" w:eastAsia="zh-CN"/>
        </w:rPr>
        <w:t>增加了80.79万元，其中，人员经费增加了81.24万元，公用经费减少了0.45万元。人员经费增加主要是基本工资和社保进行了上调</w:t>
      </w:r>
      <w:r>
        <w:rPr>
          <w:rFonts w:hint="eastAsia" w:eastAsia="方正仿宋_GBK"/>
          <w:sz w:val="28"/>
        </w:rPr>
        <w:t>。</w:t>
      </w:r>
      <w:r>
        <w:rPr>
          <w:rFonts w:hint="eastAsia" w:eastAsia="方正仿宋_GBK"/>
          <w:sz w:val="28"/>
          <w:lang w:eastAsia="zh-CN"/>
        </w:rPr>
        <w:t>项目支出与202</w:t>
      </w:r>
      <w:r>
        <w:rPr>
          <w:rFonts w:hint="eastAsia" w:eastAsia="方正仿宋_GBK"/>
          <w:sz w:val="28"/>
          <w:lang w:val="en-US" w:eastAsia="zh-CN"/>
        </w:rPr>
        <w:t>5</w:t>
      </w:r>
      <w:r>
        <w:rPr>
          <w:rFonts w:hint="eastAsia" w:eastAsia="方正仿宋_GBK"/>
          <w:sz w:val="28"/>
          <w:lang w:eastAsia="zh-CN"/>
        </w:rPr>
        <w:t>年相比增加了</w:t>
      </w:r>
      <w:r>
        <w:rPr>
          <w:rFonts w:hint="eastAsia" w:eastAsia="方正仿宋_GBK"/>
          <w:sz w:val="28"/>
          <w:lang w:val="en-US" w:eastAsia="zh-CN"/>
        </w:rPr>
        <w:t>120.88</w:t>
      </w:r>
      <w:r>
        <w:rPr>
          <w:rFonts w:hint="eastAsia" w:eastAsia="方正仿宋_GBK"/>
          <w:sz w:val="28"/>
          <w:lang w:eastAsia="zh-CN"/>
        </w:rPr>
        <w:t>万元，其中：</w:t>
      </w: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hint="eastAsia" w:eastAsia="方正仿宋_GBK"/>
          <w:sz w:val="28"/>
          <w:lang w:eastAsia="zh-CN"/>
        </w:rPr>
      </w:pPr>
      <w:r>
        <w:rPr>
          <w:rFonts w:hint="eastAsia" w:eastAsia="方正仿宋_GBK"/>
          <w:sz w:val="28"/>
          <w:lang w:eastAsia="zh-CN"/>
        </w:rPr>
        <w:t>（1）局本级专项项目</w:t>
      </w:r>
      <w:r>
        <w:rPr>
          <w:rFonts w:hint="eastAsia" w:eastAsia="方正仿宋_GBK"/>
          <w:sz w:val="28"/>
          <w:lang w:val="en-US" w:eastAsia="zh-CN"/>
        </w:rPr>
        <w:t>1898.08万元</w:t>
      </w:r>
      <w:r>
        <w:rPr>
          <w:rFonts w:hint="eastAsia" w:eastAsia="方正仿宋_GBK"/>
          <w:sz w:val="28"/>
          <w:lang w:eastAsia="zh-CN"/>
        </w:rPr>
        <w:t>与上年</w:t>
      </w:r>
      <w:r>
        <w:rPr>
          <w:rFonts w:hint="eastAsia" w:eastAsia="方正仿宋_GBK"/>
          <w:sz w:val="28"/>
          <w:lang w:val="en-US" w:eastAsia="zh-CN"/>
        </w:rPr>
        <w:t>1715.94万元</w:t>
      </w:r>
      <w:r>
        <w:rPr>
          <w:rFonts w:hint="eastAsia" w:eastAsia="方正仿宋_GBK"/>
          <w:sz w:val="28"/>
          <w:lang w:eastAsia="zh-CN"/>
        </w:rPr>
        <w:t>相比增加了</w:t>
      </w:r>
      <w:r>
        <w:rPr>
          <w:rFonts w:hint="eastAsia" w:eastAsia="方正仿宋_GBK"/>
          <w:sz w:val="28"/>
          <w:lang w:val="en-US" w:eastAsia="zh-CN"/>
        </w:rPr>
        <w:t>182.14万元</w:t>
      </w:r>
      <w:r>
        <w:rPr>
          <w:rFonts w:hint="eastAsia" w:eastAsia="方正仿宋_GBK"/>
          <w:sz w:val="28"/>
          <w:lang w:eastAsia="zh-CN"/>
        </w:rPr>
        <w:t xml:space="preserve">，主要包括：  </w:t>
      </w: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hint="eastAsia" w:eastAsia="方正仿宋_GBK"/>
          <w:sz w:val="28"/>
          <w:lang w:val="en-US" w:eastAsia="zh-CN"/>
        </w:rPr>
      </w:pPr>
      <w:r>
        <w:rPr>
          <w:rFonts w:hint="eastAsia" w:eastAsia="方正仿宋_GBK"/>
          <w:sz w:val="28"/>
          <w:lang w:val="en-US" w:eastAsia="zh-CN"/>
        </w:rPr>
        <w:t>专项公用项目205.49万元与上年231.44万元相比减少25.95万元，办公设备购置项目增加29.49万元，党组织活动经费减少了0.77万元，业务培训费减少了4.6万元，业务咨询委托费减少了11.82万元，电梯运维费减少了0.2万元，专项邮电费减少了6.21万元，物业费减少了1万元，应急管理平台运行费改为单位运行电费等减少了24万元，文件资料印刷费减少了6.84万元。</w:t>
      </w: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hint="eastAsia" w:eastAsia="方正仿宋_GBK"/>
          <w:sz w:val="28"/>
          <w:lang w:eastAsia="zh-CN"/>
        </w:rPr>
      </w:pPr>
      <w:r>
        <w:rPr>
          <w:rFonts w:hint="eastAsia" w:eastAsia="方正仿宋_GBK"/>
          <w:sz w:val="28"/>
          <w:lang w:val="en-US" w:eastAsia="zh-CN"/>
        </w:rPr>
        <w:t>专项事务项目1692.59万元与上年1484.5万元相比增加了208.09万元</w:t>
      </w:r>
      <w:r>
        <w:rPr>
          <w:rFonts w:hint="eastAsia" w:eastAsia="方正仿宋_GBK"/>
          <w:sz w:val="28"/>
          <w:lang w:eastAsia="zh-CN"/>
        </w:rPr>
        <w:t>。主要变动：</w:t>
      </w: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hint="eastAsia" w:eastAsia="方正仿宋_GBK"/>
          <w:sz w:val="28"/>
          <w:lang w:val="en-US" w:eastAsia="zh-CN"/>
        </w:rPr>
      </w:pPr>
      <w:r>
        <w:rPr>
          <w:rFonts w:hint="eastAsia" w:eastAsia="方正仿宋_GBK"/>
          <w:sz w:val="28"/>
          <w:lang w:val="en-US" w:eastAsia="zh-CN"/>
        </w:rPr>
        <w:t>一是部分项目实施完毕。2024年中央自然灾害救灾资金166万元，办公区域配电设备设施改造工程项目41.01万元，共计减少207.01万元。</w:t>
      </w: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hint="eastAsia" w:eastAsia="方正仿宋_GBK"/>
          <w:sz w:val="28"/>
          <w:lang w:val="en-US" w:eastAsia="zh-CN"/>
        </w:rPr>
      </w:pPr>
      <w:r>
        <w:rPr>
          <w:rFonts w:hint="eastAsia" w:eastAsia="方正仿宋_GBK"/>
          <w:sz w:val="28"/>
          <w:lang w:val="en-US" w:eastAsia="zh-CN"/>
        </w:rPr>
        <w:t xml:space="preserve">二是按照2026年财政预算要求，对部分项目经费进行了调整。应急管理装备购置费减少了7.7万元，安全生产监督检查经费减少了169万元；安全生产举报奖励减少了2万元；地震监测预报中心聘用人员劳务费用减少了13.62万元；市地震观测站运行费减少了5.19万元；灾害防治及应急管理宣传教育经费保障60%（剩余40%压年安排）减少46万元；应急救援工作经费保障60%（剩余40%压年安排）减少53万元；提前下达2026年非煤矿山综合治理专项资金增加了139万元；地震观测设备购置减少5万元；防震减灾规划编制费增加67万元；公共电梯安全宣传公益广告减少8.62万元；购买危险化学品安全技术常驻服务减少12万元；自然灾害风险普查经费减少14.05万元。合计减少了130.18万元。 </w:t>
      </w: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hint="eastAsia" w:eastAsia="方正仿宋_GBK"/>
          <w:sz w:val="28"/>
          <w:lang w:val="en-US" w:eastAsia="zh-CN"/>
        </w:rPr>
      </w:pPr>
      <w:r>
        <w:rPr>
          <w:rFonts w:hint="eastAsia" w:eastAsia="方正仿宋_GBK"/>
          <w:sz w:val="28"/>
          <w:lang w:val="en-US" w:eastAsia="zh-CN"/>
        </w:rPr>
        <w:t>三是部分项目新增。河北省无人机应急救援能力提升项目建设资金305.5万元，应急管理平台运行费21.6万元，公益岗位人员经费183.18万元，石家庄市““十五五”应急管理体系建设规划编制费5万元，2025年自然灾害风险普查经费30万元，共计545.28万元。</w:t>
      </w:r>
    </w:p>
    <w:p>
      <w:pPr>
        <w:pStyle w:val="22"/>
        <w:keepNext w:val="0"/>
        <w:keepLines w:val="0"/>
        <w:pageBreakBefore w:val="0"/>
        <w:widowControl/>
        <w:kinsoku/>
        <w:wordWrap/>
        <w:overflowPunct/>
        <w:topLinePunct w:val="0"/>
        <w:autoSpaceDE/>
        <w:autoSpaceDN/>
        <w:bidi w:val="0"/>
        <w:adjustRightInd/>
        <w:snapToGrid/>
        <w:spacing w:line="560" w:lineRule="exact"/>
        <w:textAlignment w:val="auto"/>
        <w:rPr>
          <w:rFonts w:hint="eastAsia" w:eastAsia="方正仿宋_GBK"/>
          <w:sz w:val="28"/>
          <w:lang w:eastAsia="zh-CN"/>
        </w:rPr>
      </w:pPr>
      <w:r>
        <w:rPr>
          <w:rFonts w:hint="eastAsia" w:eastAsia="方正仿宋_GBK"/>
          <w:sz w:val="28"/>
          <w:lang w:eastAsia="zh-CN"/>
        </w:rPr>
        <w:t>（2）市森林草原消防支队专项项目</w:t>
      </w:r>
      <w:r>
        <w:rPr>
          <w:rFonts w:hint="eastAsia" w:eastAsia="方正仿宋_GBK"/>
          <w:sz w:val="28"/>
          <w:lang w:val="en-US" w:eastAsia="zh-CN"/>
        </w:rPr>
        <w:t>2178.41万元</w:t>
      </w:r>
      <w:r>
        <w:rPr>
          <w:rFonts w:hint="eastAsia" w:eastAsia="方正仿宋_GBK"/>
          <w:sz w:val="28"/>
          <w:lang w:eastAsia="zh-CN"/>
        </w:rPr>
        <w:t>与上年</w:t>
      </w:r>
      <w:r>
        <w:rPr>
          <w:rFonts w:hint="eastAsia" w:eastAsia="方正仿宋_GBK"/>
          <w:sz w:val="28"/>
          <w:lang w:val="en-US" w:eastAsia="zh-CN"/>
        </w:rPr>
        <w:t>2239.67万元</w:t>
      </w:r>
      <w:r>
        <w:rPr>
          <w:rFonts w:hint="eastAsia" w:eastAsia="方正仿宋_GBK"/>
          <w:sz w:val="28"/>
          <w:lang w:eastAsia="zh-CN"/>
        </w:rPr>
        <w:t>相比减少</w:t>
      </w:r>
      <w:r>
        <w:rPr>
          <w:rFonts w:hint="eastAsia" w:eastAsia="方正仿宋_GBK"/>
          <w:sz w:val="28"/>
          <w:lang w:val="en-US" w:eastAsia="zh-CN"/>
        </w:rPr>
        <w:t>61.26万元</w:t>
      </w:r>
      <w:r>
        <w:rPr>
          <w:rFonts w:hint="eastAsia" w:eastAsia="方正仿宋_GBK"/>
          <w:sz w:val="28"/>
          <w:lang w:eastAsia="zh-CN"/>
        </w:rPr>
        <w:t xml:space="preserve">，主要包括：    </w:t>
      </w:r>
    </w:p>
    <w:p>
      <w:pPr>
        <w:pStyle w:val="22"/>
        <w:keepNext w:val="0"/>
        <w:keepLines w:val="0"/>
        <w:pageBreakBefore w:val="0"/>
        <w:widowControl/>
        <w:kinsoku/>
        <w:wordWrap/>
        <w:overflowPunct/>
        <w:topLinePunct w:val="0"/>
        <w:autoSpaceDE/>
        <w:autoSpaceDN/>
        <w:bidi w:val="0"/>
        <w:adjustRightInd/>
        <w:snapToGrid/>
        <w:spacing w:line="560" w:lineRule="exact"/>
        <w:textAlignment w:val="auto"/>
        <w:rPr>
          <w:rFonts w:hint="eastAsia"/>
          <w:lang w:val="en-US" w:eastAsia="zh-CN"/>
        </w:rPr>
      </w:pPr>
      <w:r>
        <w:rPr>
          <w:rFonts w:hint="eastAsia"/>
          <w:lang w:val="en-US" w:eastAsia="zh-CN"/>
        </w:rPr>
        <w:t>专项公用项目294.99万元与上年349.45万元相比减少54.46万元，主要是工作场地租赁费减少45.92，专用设备维修费减少2.4万元，业务咨询费减少5万元，党组织活动经费减少0.14万元，文件资料印刷费1万元。合计减少54.46万元。</w:t>
      </w:r>
    </w:p>
    <w:p>
      <w:pPr>
        <w:pStyle w:val="22"/>
        <w:keepNext w:val="0"/>
        <w:keepLines w:val="0"/>
        <w:pageBreakBefore w:val="0"/>
        <w:widowControl/>
        <w:kinsoku/>
        <w:wordWrap/>
        <w:overflowPunct/>
        <w:topLinePunct w:val="0"/>
        <w:autoSpaceDE/>
        <w:autoSpaceDN/>
        <w:bidi w:val="0"/>
        <w:adjustRightInd/>
        <w:snapToGrid/>
        <w:spacing w:line="560" w:lineRule="exact"/>
        <w:textAlignment w:val="auto"/>
        <w:rPr>
          <w:rFonts w:hint="eastAsia"/>
          <w:lang w:val="en-US" w:eastAsia="zh-CN"/>
        </w:rPr>
      </w:pPr>
      <w:r>
        <w:rPr>
          <w:rFonts w:hint="eastAsia"/>
          <w:lang w:val="en-US" w:eastAsia="zh-CN"/>
        </w:rPr>
        <w:t>专项事务项目1883.42万元与上年1890.22万元相比减少了</w:t>
      </w:r>
      <w:r>
        <w:rPr>
          <w:rFonts w:hint="eastAsia"/>
          <w:lang w:eastAsia="zh-CN"/>
        </w:rPr>
        <w:t>6.8</w:t>
      </w:r>
      <w:r>
        <w:rPr>
          <w:rFonts w:hint="eastAsia"/>
          <w:lang w:val="en-US" w:eastAsia="zh-CN"/>
        </w:rPr>
        <w:t>万元。主要变动是装备购置费减少了</w:t>
      </w:r>
      <w:r>
        <w:rPr>
          <w:rFonts w:hint="eastAsia"/>
          <w:lang w:eastAsia="zh-CN"/>
        </w:rPr>
        <w:t>3.5</w:t>
      </w:r>
      <w:r>
        <w:rPr>
          <w:rFonts w:hint="eastAsia"/>
          <w:lang w:val="en-US" w:eastAsia="zh-CN"/>
        </w:rPr>
        <w:t>万元</w:t>
      </w:r>
      <w:r>
        <w:rPr>
          <w:rFonts w:hint="eastAsia"/>
          <w:lang w:eastAsia="zh-CN"/>
        </w:rPr>
        <w:t>，</w:t>
      </w:r>
      <w:r>
        <w:rPr>
          <w:rFonts w:hint="eastAsia"/>
          <w:lang w:val="en-US" w:eastAsia="zh-CN"/>
        </w:rPr>
        <w:t>森林消防应急救援经费减少20万元，聘用专职消防员劳务费增加16.7万元。</w:t>
      </w:r>
    </w:p>
    <w:p>
      <w:pPr>
        <w:pStyle w:val="22"/>
        <w:rPr>
          <w:rFonts w:hint="eastAsia"/>
          <w:lang w:val="en-US" w:eastAsia="zh-CN"/>
        </w:rPr>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keepNext w:val="0"/>
        <w:keepLines w:val="0"/>
        <w:pageBreakBefore w:val="0"/>
        <w:widowControl/>
        <w:kinsoku/>
        <w:wordWrap/>
        <w:overflowPunct/>
        <w:topLinePunct w:val="0"/>
        <w:autoSpaceDE/>
        <w:autoSpaceDN/>
        <w:bidi w:val="0"/>
        <w:adjustRightInd/>
        <w:snapToGrid/>
        <w:spacing w:line="560" w:lineRule="exact"/>
        <w:ind w:firstLine="561"/>
        <w:textAlignment w:val="auto"/>
        <w:rPr>
          <w:lang w:eastAsia="zh-CN"/>
        </w:rPr>
      </w:pPr>
      <w:r>
        <w:rPr>
          <w:rFonts w:hint="eastAsia"/>
          <w:lang w:eastAsia="zh-CN"/>
        </w:rPr>
        <w:t>202</w:t>
      </w:r>
      <w:r>
        <w:rPr>
          <w:rFonts w:hint="eastAsia"/>
          <w:lang w:val="en-US" w:eastAsia="zh-CN"/>
        </w:rPr>
        <w:t>6</w:t>
      </w:r>
      <w:r>
        <w:rPr>
          <w:rFonts w:hint="eastAsia"/>
          <w:lang w:eastAsia="zh-CN"/>
        </w:rPr>
        <w:t>年，我部门机关运行经费共计安排</w:t>
      </w:r>
      <w:r>
        <w:rPr>
          <w:rFonts w:hint="eastAsia"/>
          <w:lang w:val="en-US" w:eastAsia="zh-CN"/>
        </w:rPr>
        <w:t>564.13</w:t>
      </w:r>
      <w:r>
        <w:rPr>
          <w:rFonts w:hint="eastAsia"/>
          <w:lang w:eastAsia="zh-CN"/>
        </w:rPr>
        <w:t>万元，主要用于保证机关正常运转的办公费</w:t>
      </w:r>
      <w:r>
        <w:rPr>
          <w:rFonts w:hint="eastAsia"/>
          <w:lang w:val="en-US" w:eastAsia="zh-CN"/>
        </w:rPr>
        <w:t>33.5</w:t>
      </w:r>
      <w:r>
        <w:rPr>
          <w:rFonts w:hint="eastAsia"/>
          <w:lang w:eastAsia="zh-CN"/>
        </w:rPr>
        <w:t>万元、邮电费</w:t>
      </w:r>
      <w:r>
        <w:rPr>
          <w:rFonts w:hint="eastAsia"/>
          <w:lang w:val="en-US" w:eastAsia="zh-CN"/>
        </w:rPr>
        <w:t>110.33</w:t>
      </w:r>
      <w:r>
        <w:rPr>
          <w:rFonts w:hint="eastAsia"/>
          <w:lang w:eastAsia="zh-CN"/>
        </w:rPr>
        <w:t>万元、差旅费</w:t>
      </w:r>
      <w:r>
        <w:rPr>
          <w:rFonts w:hint="eastAsia"/>
          <w:lang w:val="en-US" w:eastAsia="zh-CN"/>
        </w:rPr>
        <w:t>42.74</w:t>
      </w:r>
      <w:r>
        <w:rPr>
          <w:rFonts w:hint="eastAsia"/>
          <w:lang w:eastAsia="zh-CN"/>
        </w:rPr>
        <w:t>万元、会议费4.65万元、培训费</w:t>
      </w:r>
      <w:r>
        <w:rPr>
          <w:rFonts w:hint="eastAsia"/>
          <w:lang w:val="en-US" w:eastAsia="zh-CN"/>
        </w:rPr>
        <w:t>26.00</w:t>
      </w:r>
      <w:r>
        <w:rPr>
          <w:rFonts w:hint="eastAsia"/>
          <w:lang w:eastAsia="zh-CN"/>
        </w:rPr>
        <w:t>万元、办公用房水费</w:t>
      </w:r>
      <w:r>
        <w:rPr>
          <w:rFonts w:hint="eastAsia"/>
          <w:lang w:val="en-US" w:eastAsia="zh-CN"/>
        </w:rPr>
        <w:t>5.35</w:t>
      </w:r>
      <w:r>
        <w:rPr>
          <w:rFonts w:hint="eastAsia"/>
          <w:lang w:eastAsia="zh-CN"/>
        </w:rPr>
        <w:t>万元、电费</w:t>
      </w:r>
      <w:r>
        <w:rPr>
          <w:rFonts w:hint="eastAsia"/>
          <w:lang w:val="en-US" w:eastAsia="zh-CN"/>
        </w:rPr>
        <w:t>15.39</w:t>
      </w:r>
      <w:r>
        <w:rPr>
          <w:rFonts w:hint="eastAsia"/>
          <w:lang w:eastAsia="zh-CN"/>
        </w:rPr>
        <w:t>万元、办公用房取暖费</w:t>
      </w:r>
      <w:r>
        <w:rPr>
          <w:rFonts w:hint="eastAsia"/>
          <w:lang w:val="en-US" w:eastAsia="zh-CN"/>
        </w:rPr>
        <w:t>26.52</w:t>
      </w:r>
      <w:r>
        <w:rPr>
          <w:rFonts w:hint="eastAsia"/>
          <w:lang w:eastAsia="zh-CN"/>
        </w:rPr>
        <w:t>万元、维修（护）费</w:t>
      </w:r>
      <w:r>
        <w:rPr>
          <w:rFonts w:hint="eastAsia"/>
          <w:lang w:val="en-US" w:eastAsia="zh-CN"/>
        </w:rPr>
        <w:t>23.29万元、公务接待费3.69万元、工会经费33.57万元、</w:t>
      </w:r>
      <w:r>
        <w:rPr>
          <w:rFonts w:hint="eastAsia"/>
          <w:lang w:eastAsia="zh-CN"/>
        </w:rPr>
        <w:t>公务用车运行维护费等</w:t>
      </w:r>
      <w:r>
        <w:rPr>
          <w:rFonts w:hint="eastAsia"/>
          <w:lang w:val="en-US" w:eastAsia="zh-CN"/>
        </w:rPr>
        <w:t>81.77</w:t>
      </w:r>
      <w:r>
        <w:rPr>
          <w:rFonts w:hint="eastAsia"/>
          <w:lang w:eastAsia="zh-CN"/>
        </w:rPr>
        <w:t>万元、其他交通费用</w:t>
      </w:r>
      <w:r>
        <w:rPr>
          <w:rFonts w:hint="eastAsia"/>
          <w:lang w:val="en-US" w:eastAsia="zh-CN"/>
        </w:rPr>
        <w:t>132.52万元以及其他商品和服务支出24.81万元</w:t>
      </w:r>
      <w:r>
        <w:rPr>
          <w:rFonts w:hint="eastAsia"/>
          <w:lang w:eastAsia="zh-CN"/>
        </w:rPr>
        <w:t>的支出。</w:t>
      </w:r>
    </w:p>
    <w:p>
      <w:pPr>
        <w:pStyle w:val="23"/>
      </w:pPr>
    </w:p>
    <w:p>
      <w:pPr>
        <w:pStyle w:val="24"/>
        <w:keepNext w:val="0"/>
        <w:keepLines w:val="0"/>
        <w:pageBreakBefore w:val="0"/>
        <w:widowControl/>
        <w:numPr>
          <w:ilvl w:val="0"/>
          <w:numId w:val="2"/>
        </w:numPr>
        <w:kinsoku/>
        <w:wordWrap/>
        <w:overflowPunct/>
        <w:topLinePunct w:val="0"/>
        <w:autoSpaceDE/>
        <w:autoSpaceDN/>
        <w:bidi w:val="0"/>
        <w:adjustRightInd/>
        <w:snapToGrid/>
        <w:spacing w:line="560" w:lineRule="exact"/>
        <w:ind w:firstLine="561"/>
        <w:textAlignment w:val="auto"/>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pStyle w:val="24"/>
        <w:keepNext w:val="0"/>
        <w:keepLines w:val="0"/>
        <w:pageBreakBefore w:val="0"/>
        <w:widowControl/>
        <w:numPr>
          <w:ilvl w:val="0"/>
          <w:numId w:val="0"/>
        </w:numPr>
        <w:kinsoku/>
        <w:wordWrap/>
        <w:overflowPunct/>
        <w:topLinePunct w:val="0"/>
        <w:autoSpaceDE/>
        <w:autoSpaceDN/>
        <w:bidi w:val="0"/>
        <w:adjustRightInd/>
        <w:snapToGrid/>
        <w:spacing w:line="560" w:lineRule="exact"/>
        <w:ind w:firstLine="560" w:firstLineChars="200"/>
        <w:textAlignment w:val="auto"/>
      </w:pPr>
      <w:r>
        <w:rPr>
          <w:rFonts w:hint="eastAsia"/>
        </w:rPr>
        <w:t>202</w:t>
      </w:r>
      <w:r>
        <w:rPr>
          <w:rFonts w:hint="eastAsia"/>
          <w:lang w:val="en-US" w:eastAsia="zh-CN"/>
        </w:rPr>
        <w:t>6</w:t>
      </w:r>
      <w:r>
        <w:rPr>
          <w:rFonts w:hint="eastAsia"/>
        </w:rPr>
        <w:t>年，我部门财政拨款“三公”经费预算安排</w:t>
      </w:r>
      <w:r>
        <w:rPr>
          <w:rFonts w:hint="eastAsia"/>
          <w:lang w:val="en-US" w:eastAsia="zh-CN"/>
        </w:rPr>
        <w:t>103.46</w:t>
      </w:r>
      <w:r>
        <w:rPr>
          <w:rFonts w:hint="eastAsia"/>
        </w:rPr>
        <w:t>万元，其中：因公出国（境）费0万元；公务用车购置及运维费</w:t>
      </w:r>
      <w:r>
        <w:rPr>
          <w:rFonts w:hint="eastAsia"/>
          <w:lang w:val="en-US" w:eastAsia="zh-CN"/>
        </w:rPr>
        <w:t>99.77</w:t>
      </w:r>
      <w:r>
        <w:rPr>
          <w:rFonts w:hint="eastAsia"/>
        </w:rPr>
        <w:t>万元（其中：公务用车购置费</w:t>
      </w:r>
      <w:r>
        <w:rPr>
          <w:rFonts w:hint="eastAsia"/>
          <w:lang w:val="en-US" w:eastAsia="zh-CN"/>
        </w:rPr>
        <w:t>18</w:t>
      </w:r>
      <w:r>
        <w:rPr>
          <w:rFonts w:hint="eastAsia"/>
        </w:rPr>
        <w:t>万元，公务用车运行维护费</w:t>
      </w:r>
      <w:r>
        <w:rPr>
          <w:rFonts w:hint="eastAsia"/>
          <w:lang w:val="en-US" w:eastAsia="zh-CN"/>
        </w:rPr>
        <w:t>81.77</w:t>
      </w:r>
      <w:r>
        <w:rPr>
          <w:rFonts w:hint="eastAsia"/>
        </w:rPr>
        <w:t>万元）；公务接待费3.69万元。与上年</w:t>
      </w:r>
      <w:r>
        <w:rPr>
          <w:rFonts w:hint="eastAsia"/>
          <w:lang w:eastAsia="zh-CN"/>
        </w:rPr>
        <w:t>相比减少</w:t>
      </w:r>
      <w:r>
        <w:rPr>
          <w:rFonts w:hint="eastAsia"/>
          <w:lang w:val="en-US" w:eastAsia="zh-CN"/>
        </w:rPr>
        <w:t>2.63万元。</w:t>
      </w: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eastAsia="方正仿宋_GBK"/>
          <w:sz w:val="28"/>
        </w:rPr>
      </w:pPr>
      <w:r>
        <w:rPr>
          <w:rFonts w:hint="eastAsia" w:eastAsia="方正仿宋_GBK"/>
          <w:sz w:val="28"/>
        </w:rPr>
        <w:t>具体包括：</w:t>
      </w: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hint="eastAsia" w:eastAsia="方正仿宋_GBK"/>
          <w:sz w:val="28"/>
        </w:rPr>
      </w:pPr>
      <w:r>
        <w:rPr>
          <w:rFonts w:hint="eastAsia" w:eastAsia="方正仿宋_GBK"/>
          <w:sz w:val="28"/>
        </w:rPr>
        <w:t>因公出国（境）费预算0万元，202</w:t>
      </w:r>
      <w:r>
        <w:rPr>
          <w:rFonts w:hint="eastAsia" w:eastAsia="方正仿宋_GBK"/>
          <w:sz w:val="28"/>
          <w:lang w:val="en-US" w:eastAsia="zh-CN"/>
        </w:rPr>
        <w:t>5</w:t>
      </w:r>
      <w:r>
        <w:rPr>
          <w:rFonts w:hint="eastAsia" w:eastAsia="方正仿宋_GBK"/>
          <w:sz w:val="28"/>
        </w:rPr>
        <w:t>年预算没有安排因公出国（境）支出，与上年持平。</w:t>
      </w:r>
    </w:p>
    <w:p>
      <w:pPr>
        <w:keepNext w:val="0"/>
        <w:keepLines w:val="0"/>
        <w:pageBreakBefore w:val="0"/>
        <w:widowControl/>
        <w:kinsoku/>
        <w:wordWrap/>
        <w:overflowPunct/>
        <w:topLinePunct w:val="0"/>
        <w:autoSpaceDE/>
        <w:autoSpaceDN/>
        <w:bidi w:val="0"/>
        <w:adjustRightInd/>
        <w:snapToGrid/>
        <w:spacing w:line="560" w:lineRule="exact"/>
        <w:ind w:firstLine="560" w:firstLineChars="200"/>
        <w:textAlignment w:val="auto"/>
        <w:rPr>
          <w:rFonts w:hint="eastAsia" w:eastAsia="方正仿宋_GBK"/>
          <w:sz w:val="28"/>
        </w:rPr>
      </w:pPr>
      <w:r>
        <w:rPr>
          <w:rFonts w:eastAsia="方正仿宋_GBK"/>
          <w:sz w:val="28"/>
        </w:rPr>
        <w:t>公务用车购置及运行维护费</w:t>
      </w:r>
      <w:r>
        <w:rPr>
          <w:rFonts w:hint="eastAsia" w:eastAsia="方正仿宋_GBK"/>
          <w:sz w:val="28"/>
          <w:lang w:val="en-US" w:eastAsia="zh-CN"/>
        </w:rPr>
        <w:t>99.77</w:t>
      </w:r>
      <w:r>
        <w:rPr>
          <w:rFonts w:eastAsia="方正仿宋_GBK"/>
          <w:sz w:val="28"/>
        </w:rPr>
        <w:t>万元</w:t>
      </w:r>
      <w:r>
        <w:rPr>
          <w:rFonts w:hint="eastAsia" w:eastAsia="方正仿宋_GBK"/>
          <w:sz w:val="28"/>
        </w:rPr>
        <w:t>（</w:t>
      </w:r>
      <w:r>
        <w:rPr>
          <w:rFonts w:eastAsia="方正仿宋_GBK"/>
          <w:sz w:val="28"/>
        </w:rPr>
        <w:t>其中公务用车购置</w:t>
      </w:r>
      <w:r>
        <w:rPr>
          <w:rFonts w:hint="eastAsia" w:eastAsia="方正仿宋_GBK"/>
          <w:sz w:val="28"/>
          <w:lang w:val="en-US" w:eastAsia="zh-CN"/>
        </w:rPr>
        <w:t>18</w:t>
      </w:r>
      <w:r>
        <w:rPr>
          <w:rFonts w:eastAsia="方正仿宋_GBK"/>
          <w:sz w:val="28"/>
        </w:rPr>
        <w:t>万元，公务用车运行维护费</w:t>
      </w:r>
      <w:r>
        <w:rPr>
          <w:rFonts w:hint="eastAsia" w:eastAsia="方正仿宋_GBK"/>
          <w:sz w:val="28"/>
          <w:lang w:val="en-US" w:eastAsia="zh-CN"/>
        </w:rPr>
        <w:t>81.77</w:t>
      </w:r>
      <w:r>
        <w:rPr>
          <w:rFonts w:eastAsia="方正仿宋_GBK"/>
          <w:sz w:val="28"/>
        </w:rPr>
        <w:t>万元），与上年</w:t>
      </w:r>
      <w:r>
        <w:rPr>
          <w:rFonts w:hint="eastAsia" w:eastAsia="方正仿宋_GBK"/>
          <w:sz w:val="28"/>
          <w:lang w:eastAsia="zh-CN"/>
        </w:rPr>
        <w:t>相比减少</w:t>
      </w:r>
      <w:r>
        <w:rPr>
          <w:rFonts w:hint="eastAsia" w:eastAsia="方正仿宋_GBK"/>
          <w:sz w:val="28"/>
          <w:lang w:val="en-US" w:eastAsia="zh-CN"/>
        </w:rPr>
        <w:t>2.63万元，</w:t>
      </w:r>
      <w:r>
        <w:rPr>
          <w:rFonts w:hint="eastAsia" w:eastAsia="方正仿宋_GBK"/>
          <w:sz w:val="28"/>
          <w:highlight w:val="none"/>
          <w:lang w:val="en-US" w:eastAsia="zh-CN"/>
        </w:rPr>
        <w:t>主要是预算压减公车运行维护费，比上年减少2.63万元</w:t>
      </w:r>
      <w:r>
        <w:rPr>
          <w:rFonts w:hint="eastAsia" w:eastAsia="方正仿宋_GBK"/>
          <w:sz w:val="28"/>
          <w:lang w:val="en-US" w:eastAsia="zh-CN"/>
        </w:rPr>
        <w:t>。</w:t>
      </w:r>
    </w:p>
    <w:p>
      <w:pPr>
        <w:pStyle w:val="32"/>
        <w:keepNext w:val="0"/>
        <w:keepLines w:val="0"/>
        <w:pageBreakBefore w:val="0"/>
        <w:widowControl/>
        <w:kinsoku/>
        <w:wordWrap/>
        <w:overflowPunct/>
        <w:topLinePunct w:val="0"/>
        <w:autoSpaceDE/>
        <w:autoSpaceDN/>
        <w:bidi w:val="0"/>
        <w:adjustRightInd/>
        <w:snapToGrid/>
        <w:spacing w:line="560" w:lineRule="exact"/>
        <w:textAlignment w:val="auto"/>
        <w:rPr>
          <w:rFonts w:hint="eastAsia"/>
        </w:rPr>
      </w:pPr>
      <w:r>
        <w:rPr>
          <w:rFonts w:hint="eastAsia"/>
        </w:rPr>
        <w:t>公务接待费3.69万元，与上年相比无增减变化。按照“三公”经费预算限额的要求202</w:t>
      </w:r>
      <w:r>
        <w:rPr>
          <w:rFonts w:hint="eastAsia"/>
          <w:lang w:val="en-US" w:eastAsia="zh-CN"/>
        </w:rPr>
        <w:t>6</w:t>
      </w:r>
      <w:r>
        <w:rPr>
          <w:rFonts w:hint="eastAsia"/>
        </w:rPr>
        <w:t>年的公务接待费不能突破202</w:t>
      </w:r>
      <w:r>
        <w:rPr>
          <w:rFonts w:hint="eastAsia"/>
          <w:lang w:val="en-US" w:eastAsia="zh-CN"/>
        </w:rPr>
        <w:t>5</w:t>
      </w:r>
      <w:r>
        <w:rPr>
          <w:rFonts w:hint="eastAsia"/>
        </w:rPr>
        <w:t>年的预算数，因此202</w:t>
      </w:r>
      <w:r>
        <w:rPr>
          <w:rFonts w:hint="eastAsia"/>
          <w:lang w:val="en-US" w:eastAsia="zh-CN"/>
        </w:rPr>
        <w:t>6</w:t>
      </w:r>
      <w:r>
        <w:rPr>
          <w:rFonts w:hint="eastAsia"/>
        </w:rPr>
        <w:t>年的公务接待费与上年持平。</w:t>
      </w:r>
    </w:p>
    <w:p>
      <w:pPr>
        <w:pStyle w:val="24"/>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rPr>
          <w:b/>
          <w:bCs/>
        </w:rPr>
      </w:pPr>
      <w:r>
        <w:rPr>
          <w:rFonts w:ascii="Times New Roman" w:hAnsi="Times New Roman" w:eastAsia="方正仿宋_GBK" w:cs="Times New Roman"/>
          <w:b/>
          <w:bCs/>
          <w:color w:val="000000"/>
          <w:sz w:val="28"/>
        </w:rPr>
        <w:t>（一）总体绩效目标</w:t>
      </w:r>
    </w:p>
    <w:p>
      <w:pPr>
        <w:keepNext w:val="0"/>
        <w:keepLines w:val="0"/>
        <w:pageBreakBefore w:val="0"/>
        <w:widowControl/>
        <w:kinsoku/>
        <w:wordWrap/>
        <w:overflowPunct/>
        <w:topLinePunct w:val="0"/>
        <w:autoSpaceDE/>
        <w:autoSpaceDN/>
        <w:bidi w:val="0"/>
        <w:adjustRightInd/>
        <w:snapToGrid/>
        <w:spacing w:before="0" w:after="0" w:line="560" w:lineRule="exact"/>
        <w:ind w:firstLine="561"/>
        <w:jc w:val="left"/>
        <w:textAlignment w:val="auto"/>
        <w:outlineLvl w:val="9"/>
      </w:pPr>
      <w:r>
        <w:rPr>
          <w:rFonts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6</w:t>
      </w:r>
      <w:r>
        <w:rPr>
          <w:rFonts w:ascii="Times New Roman" w:hAnsi="Times New Roman" w:eastAsia="方正仿宋_GBK" w:cs="Times New Roman"/>
          <w:color w:val="000000"/>
          <w:sz w:val="28"/>
        </w:rPr>
        <w:t>年，</w:t>
      </w:r>
      <w:r>
        <w:rPr>
          <w:rFonts w:hint="eastAsia" w:ascii="Times New Roman" w:hAnsi="Times New Roman" w:eastAsia="方正仿宋_GBK" w:cs="Times New Roman"/>
          <w:color w:val="000000"/>
          <w:sz w:val="28"/>
          <w:lang w:eastAsia="zh-CN"/>
        </w:rPr>
        <w:t>坚持以习近平新时代中国特色社会主义思想为指导，深入贯彻习近平总书记关于应急管理工作重要指示批示精神，全面贯彻党的二十大和二十届四中全会精神，按照市委、市政府的决策部署，坚持人民至上、生命至上，更好统筹发展和安全，以“高水平安全保障高质量发展”为目标，深入实施精准防、严格管、科学救，全力防范遏制重特大事故，最大限度降低自然灾害损失，为加快建设</w:t>
      </w:r>
      <w:r>
        <w:rPr>
          <w:rFonts w:hint="eastAsia" w:ascii="Times New Roman" w:hAnsi="Times New Roman" w:eastAsia="方正仿宋_GBK" w:cs="Times New Roman"/>
          <w:color w:val="000000"/>
          <w:sz w:val="28"/>
          <w:lang w:val="en-US" w:eastAsia="zh-CN"/>
        </w:rPr>
        <w:t>现代化、国际化美丽省会城市</w:t>
      </w:r>
      <w:r>
        <w:rPr>
          <w:rFonts w:hint="eastAsia" w:ascii="Times New Roman" w:hAnsi="Times New Roman" w:eastAsia="方正仿宋_GBK" w:cs="Times New Roman"/>
          <w:color w:val="000000"/>
          <w:sz w:val="28"/>
          <w:lang w:eastAsia="zh-CN"/>
        </w:rPr>
        <w:t>提供坚实的安全保障。</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b/>
          <w:bCs/>
        </w:rPr>
      </w:pPr>
      <w:r>
        <w:rPr>
          <w:rFonts w:ascii="Times New Roman" w:hAnsi="Times New Roman" w:eastAsia="方正仿宋_GBK" w:cs="Times New Roman"/>
          <w:b/>
          <w:bCs/>
          <w:color w:val="000000"/>
          <w:sz w:val="28"/>
        </w:rPr>
        <w:t>（二）分项绩效目标</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rPr>
          <w:rFonts w:hint="eastAsia"/>
          <w:lang w:val="en-US" w:eastAsia="zh-CN"/>
        </w:rPr>
        <w:t>1.</w:t>
      </w:r>
      <w:r>
        <w:t>深</w:t>
      </w:r>
      <w:r>
        <w:rPr>
          <w:rFonts w:hint="eastAsia"/>
          <w:lang w:eastAsia="zh-CN"/>
        </w:rPr>
        <w:t>化</w:t>
      </w:r>
      <w:r>
        <w:t>安全生产风险隐患排查整治，</w:t>
      </w:r>
      <w:r>
        <w:rPr>
          <w:rFonts w:hint="eastAsia"/>
          <w:lang w:eastAsia="zh-CN"/>
        </w:rPr>
        <w:t>有效减少各类安全事故发生。</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t>绩效目标：在巩固</w:t>
      </w:r>
      <w:r>
        <w:rPr>
          <w:rFonts w:hint="eastAsia"/>
          <w:lang w:eastAsia="zh-CN"/>
        </w:rPr>
        <w:t>事故隐患整治202</w:t>
      </w:r>
      <w:r>
        <w:rPr>
          <w:rFonts w:hint="eastAsia"/>
          <w:lang w:val="en-US" w:eastAsia="zh-CN"/>
        </w:rPr>
        <w:t>5</w:t>
      </w:r>
      <w:r>
        <w:t>专项</w:t>
      </w:r>
      <w:r>
        <w:rPr>
          <w:rFonts w:hint="eastAsia"/>
          <w:lang w:eastAsia="zh-CN"/>
        </w:rPr>
        <w:t>行动</w:t>
      </w:r>
      <w:r>
        <w:t>的基础上，常态化推进安全生产大排查大整治，突出高危行业、重点领域，</w:t>
      </w:r>
      <w:r>
        <w:rPr>
          <w:rFonts w:hint="eastAsia"/>
          <w:lang w:eastAsia="zh-CN"/>
        </w:rPr>
        <w:t>实施</w:t>
      </w:r>
      <w:r>
        <w:t>隐患排查</w:t>
      </w:r>
      <w:r>
        <w:rPr>
          <w:rFonts w:hint="eastAsia"/>
          <w:lang w:eastAsia="zh-CN"/>
        </w:rPr>
        <w:t>“动态清零”</w:t>
      </w:r>
      <w:r>
        <w:t>，继续聘请中国化工协会专家排查隐患，提升化工行业整体安全水平；持续深化推进</w:t>
      </w:r>
      <w:r>
        <w:rPr>
          <w:rFonts w:hint="eastAsia"/>
          <w:lang w:eastAsia="zh-CN"/>
        </w:rPr>
        <w:t>危化品、</w:t>
      </w:r>
      <w:r>
        <w:t>非煤矿山、冶金、</w:t>
      </w:r>
      <w:r>
        <w:rPr>
          <w:rFonts w:hint="eastAsia"/>
          <w:lang w:eastAsia="zh-CN"/>
        </w:rPr>
        <w:t>动火作业、</w:t>
      </w:r>
      <w:r>
        <w:t>有限空间作业等行业（领域）专项整治，确保取得实效；大力开展执法检查，全面提高执法水平，有力消除事故隐患。</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t>绩效指标：依托中国化工协会专家，分类型、分重点开展危化企业“专家会诊”，帮扶企业规范过程管理；非煤矿山、冶金等重点行业企业按照专项整治计划开展系统整治，持续加大隐患排查力度，有效管控重大安全风险。组织召开4次</w:t>
      </w:r>
      <w:r>
        <w:rPr>
          <w:rFonts w:hint="eastAsia"/>
          <w:lang w:eastAsia="zh-CN"/>
        </w:rPr>
        <w:t>全市</w:t>
      </w:r>
      <w:r>
        <w:t>防范重特大安全事故例会，对安全生产工作进行部署；在</w:t>
      </w:r>
      <w:r>
        <w:rPr>
          <w:rFonts w:hint="eastAsia"/>
          <w:lang w:eastAsia="zh-CN"/>
        </w:rPr>
        <w:t>岁末年初</w:t>
      </w:r>
      <w:r>
        <w:t>、两会、十一等重要时期开展监督检查，确保</w:t>
      </w:r>
      <w:r>
        <w:rPr>
          <w:rFonts w:hint="eastAsia"/>
          <w:lang w:eastAsia="zh-CN"/>
        </w:rPr>
        <w:t>敏感时期全市</w:t>
      </w:r>
      <w:r>
        <w:t>安全稳定。根据年度执法计划，开展执法检查行动，对违法行为依法进行处罚。依法依规对生产安全事故及举报进行调查处理、核查。</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rPr>
          <w:rFonts w:hint="eastAsia"/>
          <w:lang w:val="en-US" w:eastAsia="zh-CN"/>
        </w:rPr>
        <w:t>2.</w:t>
      </w:r>
      <w:r>
        <w:t>加强应急救援能力建设，全面提升应急救援水平。</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t>绩效目标：</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t>加强应急救援体系建设，完善军地协调联动工作机制，进一步完善应急预案体系，组织开展大练兵、大比武活动，举办</w:t>
      </w:r>
      <w:r>
        <w:rPr>
          <w:rFonts w:hint="eastAsia"/>
          <w:lang w:eastAsia="zh-CN"/>
        </w:rPr>
        <w:t>多层次、多类型应急预案演练</w:t>
      </w:r>
      <w:r>
        <w:t>，引导社会公众积极参与应急演练，全面提升综合应急救援能力。</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t>绩效指标：</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t>开展应急救援队伍骨干集训1次，组织应急救援队伍比武、执法业务技能比武各1次。加强森林草原消防队伍人员装备配备和业务培训，进一步加强森林消防专业队伍能力建设。组织开展生产安全事故救援</w:t>
      </w:r>
      <w:r>
        <w:rPr>
          <w:rFonts w:hint="eastAsia"/>
          <w:lang w:eastAsia="zh-CN"/>
        </w:rPr>
        <w:t>演练</w:t>
      </w:r>
      <w:r>
        <w:t>、防汛演练、森林灭火救援、地震地质灾害救援等市级层面应急演练各1次。</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rPr>
          <w:rFonts w:hint="eastAsia"/>
          <w:lang w:val="en-US" w:eastAsia="zh-CN"/>
        </w:rPr>
        <w:t>3.</w:t>
      </w:r>
      <w:r>
        <w:t>坚持防救相结合，全力做好自然灾害风险防范化解工作。</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t>绩效目标：</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t>进一步优化防抗救相结合的联动机制和自然灾害监测预警机制，组织开展抗震设施、防汛等专项检查，组织做好自然灾害风险普查和防汛抗旱、森林草原防灭火工作；持续完善救灾救助机制，强化灾情处置，及时有序做好自然灾害救助工作。</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t>绩效指标：</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t>组织召开我市地震趋势会商会2次、10次自然灾害灾情会商。</w:t>
      </w:r>
      <w:r>
        <w:rPr>
          <w:rFonts w:hint="eastAsia"/>
          <w:lang w:eastAsia="zh-CN"/>
        </w:rPr>
        <w:t>组织召开防灾减灾救灾委全会、</w:t>
      </w:r>
      <w:r>
        <w:t>提请市政府召开全市防汛工作会议和森林草原防灭火工作会议，组织开展防汛、地质灾害隐患、建设工程抗震设防和救援预案、救援物资储备等专项检查。</w:t>
      </w:r>
      <w:r>
        <w:rPr>
          <w:rFonts w:hint="eastAsia"/>
        </w:rPr>
        <w:t>推进市、县示范性应急避难场所建设</w:t>
      </w:r>
      <w:r>
        <w:t>。</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rPr>
          <w:rFonts w:hint="eastAsia"/>
          <w:lang w:val="en-US" w:eastAsia="zh-CN"/>
        </w:rPr>
        <w:t>4.</w:t>
      </w:r>
      <w:r>
        <w:t>加快信息化建设，着力提升应急管理科技保障水平。</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t>绩效目标：</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t>进一步扩展完善应急管理综合应用平台功能，巩固企业作业现场全覆盖建设成果，持续推进监测预警系统建设，切实提高应急处置智能化水平。</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t>绩效指标：</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t>做好与相关市直部门应急资源数据的信息共享；完善应急值班处置制度，对目前全市危险化学品重大危险源企业、非煤矿山企业、尾矿库企业和涉重大危险源的工商贸企业监控视频和重点企业中控参数进行实时监测、动态更新，及时预警。开展应急救援移动平台适应性演练4次。</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rPr>
          <w:rFonts w:hint="eastAsia"/>
          <w:lang w:val="en-US" w:eastAsia="zh-CN"/>
        </w:rPr>
        <w:t>5.</w:t>
      </w:r>
      <w:r>
        <w:t>加强基层基础工作，强化应急管理能力建设。</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t>绩效目标：</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hint="eastAsia"/>
          <w:lang w:eastAsia="zh-CN"/>
        </w:rPr>
      </w:pPr>
      <w:r>
        <w:t>开展应急干部队伍教育培训，提高应急管理综合执法能力；加强普法宣传、防灾减灾知识宣传，持续推进应急管理“五进”活动，提升全社会学法、守法意识；</w:t>
      </w:r>
      <w:r>
        <w:rPr>
          <w:rFonts w:hint="default"/>
          <w:lang w:eastAsia="zh-CN"/>
        </w:rPr>
        <w:t>在公共场所持续播放</w:t>
      </w:r>
      <w:r>
        <w:rPr>
          <w:rFonts w:hint="default"/>
          <w:lang w:val="en-US" w:eastAsia="zh-CN"/>
        </w:rPr>
        <w:t>应急安全公益宣传片，</w:t>
      </w:r>
      <w:r>
        <w:rPr>
          <w:rFonts w:hint="default"/>
          <w:lang w:eastAsia="zh-CN"/>
        </w:rPr>
        <w:t>有效强化了全民</w:t>
      </w:r>
      <w:r>
        <w:rPr>
          <w:rFonts w:hint="eastAsia"/>
          <w:lang w:eastAsia="zh-CN"/>
        </w:rPr>
        <w:t>应急</w:t>
      </w:r>
      <w:r>
        <w:rPr>
          <w:rFonts w:hint="default"/>
          <w:lang w:eastAsia="zh-CN"/>
        </w:rPr>
        <w:t>安全防范意识</w:t>
      </w:r>
      <w:r>
        <w:rPr>
          <w:rFonts w:hint="eastAsia"/>
          <w:lang w:eastAsia="zh-CN"/>
        </w:rPr>
        <w:t>，</w:t>
      </w:r>
      <w:r>
        <w:rPr>
          <w:rFonts w:hint="eastAsia"/>
        </w:rPr>
        <w:t>在全社会营造起关注</w:t>
      </w:r>
      <w:r>
        <w:rPr>
          <w:rFonts w:hint="eastAsia"/>
          <w:lang w:eastAsia="zh-CN"/>
        </w:rPr>
        <w:t>应急</w:t>
      </w:r>
      <w:r>
        <w:rPr>
          <w:rFonts w:hint="eastAsia"/>
        </w:rPr>
        <w:t>安全的浓厚氛围。</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t>绩效指标：</w:t>
      </w:r>
    </w:p>
    <w:p>
      <w:pPr>
        <w:pStyle w:val="26"/>
        <w:keepNext w:val="0"/>
        <w:keepLines w:val="0"/>
        <w:pageBreakBefore w:val="0"/>
        <w:widowControl/>
        <w:kinsoku/>
        <w:wordWrap/>
        <w:overflowPunct/>
        <w:topLinePunct w:val="0"/>
        <w:autoSpaceDE/>
        <w:autoSpaceDN/>
        <w:bidi w:val="0"/>
        <w:adjustRightInd/>
        <w:snapToGrid/>
        <w:spacing w:line="560" w:lineRule="exact"/>
        <w:ind w:firstLine="561"/>
        <w:textAlignment w:val="auto"/>
      </w:pPr>
      <w:r>
        <w:t>组织应急管理人员应急能力和业务知识培训1次，</w:t>
      </w:r>
      <w:r>
        <w:rPr>
          <w:rFonts w:hint="eastAsia"/>
          <w:lang w:eastAsia="zh-CN"/>
        </w:rPr>
        <w:t>灾害信息员</w:t>
      </w:r>
      <w:r>
        <w:t>培训</w:t>
      </w:r>
      <w:r>
        <w:rPr>
          <w:rFonts w:hint="eastAsia"/>
          <w:lang w:val="en-US" w:eastAsia="zh-CN"/>
        </w:rPr>
        <w:t>2</w:t>
      </w:r>
      <w:r>
        <w:t>次，执法人员技能比武1次。组织开展“5·12”防灾减灾日、“7·28”防震减灾周、安全生产月等主题宣传活动各1次，录制《安全聚焦》节目</w:t>
      </w:r>
      <w:r>
        <w:rPr>
          <w:rFonts w:hint="eastAsia"/>
          <w:lang w:val="en-US" w:eastAsia="zh-CN"/>
        </w:rPr>
        <w:t>24</w:t>
      </w:r>
      <w:r>
        <w:t>期，开展应急管理知识竞赛1次，进行新闻发布4次。</w:t>
      </w:r>
    </w:p>
    <w:p>
      <w:pPr>
        <w:spacing w:before="0" w:after="0" w:line="500" w:lineRule="exact"/>
        <w:ind w:firstLine="560"/>
        <w:jc w:val="left"/>
        <w:outlineLvl w:val="9"/>
        <w:rPr>
          <w:b/>
          <w:bCs/>
        </w:rPr>
      </w:pPr>
      <w:r>
        <w:rPr>
          <w:rFonts w:ascii="Times New Roman" w:hAnsi="Times New Roman" w:eastAsia="方正仿宋_GBK" w:cs="Times New Roman"/>
          <w:b/>
          <w:bCs/>
          <w:color w:val="000000"/>
          <w:sz w:val="28"/>
        </w:rPr>
        <w:t>（三）工作保障措施</w:t>
      </w:r>
    </w:p>
    <w:p>
      <w:pPr>
        <w:pStyle w:val="27"/>
        <w:keepNext w:val="0"/>
        <w:keepLines w:val="0"/>
        <w:pageBreakBefore w:val="0"/>
        <w:widowControl/>
        <w:kinsoku/>
        <w:wordWrap/>
        <w:overflowPunct/>
        <w:topLinePunct w:val="0"/>
        <w:autoSpaceDE/>
        <w:autoSpaceDN/>
        <w:bidi w:val="0"/>
        <w:adjustRightInd/>
        <w:snapToGrid/>
        <w:spacing w:line="560" w:lineRule="exact"/>
        <w:ind w:firstLine="561"/>
        <w:textAlignment w:val="auto"/>
      </w:pPr>
      <w:r>
        <w:rPr>
          <w:rFonts w:hint="eastAsia"/>
          <w:lang w:val="en-US" w:eastAsia="zh-CN"/>
        </w:rPr>
        <w:t>1.</w:t>
      </w:r>
      <w:r>
        <w:t>全面加强应急管理机制建设。继续完善森林防灭火、防汛抗旱、防震减灾、地震地质灾害救援指挥体系和联席会议制度，高标准做好灾情预判和预警信息发布，完善多部门协调联动机制，科学应对事故灾难和重大自然灾害。</w:t>
      </w:r>
      <w:r>
        <w:rPr>
          <w:rFonts w:hint="eastAsia"/>
          <w:lang w:eastAsia="zh-CN"/>
        </w:rPr>
        <w:t>加强灾害</w:t>
      </w:r>
      <w:r>
        <w:t>救助预案、救灾</w:t>
      </w:r>
      <w:r>
        <w:rPr>
          <w:rFonts w:hint="eastAsia"/>
          <w:lang w:eastAsia="zh-CN"/>
        </w:rPr>
        <w:t>物资储备</w:t>
      </w:r>
      <w:r>
        <w:t>、物资</w:t>
      </w:r>
      <w:r>
        <w:rPr>
          <w:rFonts w:hint="eastAsia"/>
          <w:lang w:eastAsia="zh-CN"/>
        </w:rPr>
        <w:t>调运</w:t>
      </w:r>
      <w:r>
        <w:t>等方面的制度建设，</w:t>
      </w:r>
      <w:r>
        <w:rPr>
          <w:rFonts w:hint="eastAsia"/>
          <w:lang w:eastAsia="zh-CN"/>
        </w:rPr>
        <w:t>探索</w:t>
      </w:r>
      <w:r>
        <w:t>建立协调联动、快速反应、高效有序的灾害救助新机制。</w:t>
      </w:r>
    </w:p>
    <w:p>
      <w:pPr>
        <w:pStyle w:val="27"/>
        <w:keepNext w:val="0"/>
        <w:keepLines w:val="0"/>
        <w:pageBreakBefore w:val="0"/>
        <w:widowControl/>
        <w:kinsoku/>
        <w:wordWrap/>
        <w:overflowPunct/>
        <w:topLinePunct w:val="0"/>
        <w:autoSpaceDE/>
        <w:autoSpaceDN/>
        <w:bidi w:val="0"/>
        <w:adjustRightInd/>
        <w:snapToGrid/>
        <w:spacing w:line="560" w:lineRule="exact"/>
        <w:ind w:firstLine="561"/>
        <w:textAlignment w:val="auto"/>
      </w:pPr>
      <w:r>
        <w:rPr>
          <w:rFonts w:hint="eastAsia"/>
          <w:lang w:val="en-US" w:eastAsia="zh-CN"/>
        </w:rPr>
        <w:t>2.</w:t>
      </w:r>
      <w:r>
        <w:t>持续</w:t>
      </w:r>
      <w:r>
        <w:rPr>
          <w:rFonts w:hint="eastAsia"/>
        </w:rPr>
        <w:t>提升应急保障能力。</w:t>
      </w:r>
      <w:r>
        <w:rPr>
          <w:rFonts w:hint="eastAsia"/>
          <w:lang w:eastAsia="zh-CN"/>
        </w:rPr>
        <w:t>加强应急救援装备</w:t>
      </w:r>
      <w:r>
        <w:rPr>
          <w:rFonts w:hint="eastAsia"/>
        </w:rPr>
        <w:t>建设，</w:t>
      </w:r>
      <w:r>
        <w:rPr>
          <w:rFonts w:hint="eastAsia"/>
          <w:lang w:eastAsia="zh-CN"/>
        </w:rPr>
        <w:t>在</w:t>
      </w:r>
      <w:r>
        <w:rPr>
          <w:rFonts w:hint="eastAsia"/>
        </w:rPr>
        <w:t>配齐配足</w:t>
      </w:r>
      <w:r>
        <w:rPr>
          <w:rFonts w:hint="eastAsia"/>
          <w:lang w:eastAsia="zh-CN"/>
        </w:rPr>
        <w:t>个人装备、救援</w:t>
      </w:r>
      <w:r>
        <w:rPr>
          <w:rFonts w:hint="eastAsia"/>
        </w:rPr>
        <w:t>装备、</w:t>
      </w:r>
      <w:r>
        <w:rPr>
          <w:rFonts w:hint="eastAsia"/>
          <w:lang w:eastAsia="zh-CN"/>
        </w:rPr>
        <w:t>运输工</w:t>
      </w:r>
      <w:r>
        <w:rPr>
          <w:rFonts w:hint="eastAsia"/>
        </w:rPr>
        <w:t>具等基本装备</w:t>
      </w:r>
      <w:r>
        <w:rPr>
          <w:rFonts w:hint="eastAsia"/>
          <w:lang w:eastAsia="zh-CN"/>
        </w:rPr>
        <w:t>的基础上</w:t>
      </w:r>
      <w:r>
        <w:rPr>
          <w:rFonts w:hint="eastAsia"/>
        </w:rPr>
        <w:t>，加强无人机、先进通信装备以及水域救援、地震地质灾害救援等多品类高科技装备的</w:t>
      </w:r>
      <w:r>
        <w:rPr>
          <w:rFonts w:hint="eastAsia"/>
          <w:lang w:eastAsia="zh-CN"/>
        </w:rPr>
        <w:t>培训</w:t>
      </w:r>
      <w:r>
        <w:rPr>
          <w:rFonts w:hint="eastAsia"/>
        </w:rPr>
        <w:t>，加强高科技装备的操作训练，确保</w:t>
      </w:r>
      <w:r>
        <w:rPr>
          <w:rFonts w:hint="eastAsia"/>
          <w:lang w:eastAsia="zh-CN"/>
        </w:rPr>
        <w:t>关键时刻用得上、用得好</w:t>
      </w:r>
      <w:r>
        <w:rPr>
          <w:rFonts w:hint="eastAsia"/>
        </w:rPr>
        <w:t>。扎实推进应急避难场所建设，配合省厅完成中心避难场所（试点）建设，指导督促各县（市、区）避难场所专项规划，推进市、县示范性应急避难场所建设。加强应急</w:t>
      </w:r>
      <w:r>
        <w:rPr>
          <w:rFonts w:hint="eastAsia"/>
          <w:lang w:eastAsia="zh-CN"/>
        </w:rPr>
        <w:t>指挥调度系统建设，</w:t>
      </w:r>
      <w:r>
        <w:rPr>
          <w:rFonts w:hint="eastAsia"/>
        </w:rPr>
        <w:t>严格落实应急值班各项规定，强化值班人员业务培训，提高各级值班员应急值守和处置突发事件能力，保持特殊时期全员备勤，随时应对各种突发</w:t>
      </w:r>
      <w:r>
        <w:rPr>
          <w:rFonts w:hint="eastAsia"/>
          <w:lang w:eastAsia="zh-CN"/>
        </w:rPr>
        <w:t>事件</w:t>
      </w:r>
      <w:r>
        <w:rPr>
          <w:rFonts w:hint="eastAsia"/>
        </w:rPr>
        <w:t>。</w:t>
      </w:r>
    </w:p>
    <w:p>
      <w:pPr>
        <w:pStyle w:val="27"/>
        <w:keepNext w:val="0"/>
        <w:keepLines w:val="0"/>
        <w:pageBreakBefore w:val="0"/>
        <w:widowControl/>
        <w:kinsoku/>
        <w:wordWrap/>
        <w:overflowPunct/>
        <w:topLinePunct w:val="0"/>
        <w:autoSpaceDE/>
        <w:autoSpaceDN/>
        <w:bidi w:val="0"/>
        <w:adjustRightInd/>
        <w:snapToGrid/>
        <w:spacing w:line="560" w:lineRule="exact"/>
        <w:ind w:firstLine="561"/>
        <w:textAlignment w:val="auto"/>
      </w:pPr>
      <w:r>
        <w:rPr>
          <w:rFonts w:hint="eastAsia"/>
          <w:lang w:val="en-US" w:eastAsia="zh-CN"/>
        </w:rPr>
        <w:t>3.</w:t>
      </w:r>
      <w:r>
        <w:t>全面提升防减救灾能力建设。开展应急大练兵活动，提高应急救援人员专业化水平。加强应急装备建设，提升应对各种灾害的救援能力。制定年度应急救援演练计划，督导各级通过桌面推演、情景模拟、实战演练等方式，检验各级应急响应和协调联动能力</w:t>
      </w:r>
      <w:r>
        <w:rPr>
          <w:rFonts w:hint="eastAsia"/>
          <w:lang w:eastAsia="zh-CN"/>
        </w:rPr>
        <w:t>，进一步完善救援预案</w:t>
      </w:r>
      <w:r>
        <w:t>。充分发挥减灾委的综合协调优势，组织成员单位加强灾情监测，定期开展联合会商，为领导决策提供科学依据。</w:t>
      </w:r>
    </w:p>
    <w:p>
      <w:pPr>
        <w:pStyle w:val="27"/>
        <w:keepNext w:val="0"/>
        <w:keepLines w:val="0"/>
        <w:pageBreakBefore w:val="0"/>
        <w:widowControl/>
        <w:kinsoku/>
        <w:wordWrap/>
        <w:overflowPunct/>
        <w:topLinePunct w:val="0"/>
        <w:autoSpaceDE/>
        <w:autoSpaceDN/>
        <w:bidi w:val="0"/>
        <w:adjustRightInd/>
        <w:snapToGrid/>
        <w:spacing w:line="560" w:lineRule="exact"/>
        <w:ind w:firstLine="561"/>
        <w:textAlignment w:val="auto"/>
      </w:pPr>
      <w:r>
        <w:rPr>
          <w:rFonts w:hint="eastAsia"/>
          <w:lang w:val="en-US" w:eastAsia="zh-CN"/>
        </w:rPr>
        <w:t>4.</w:t>
      </w:r>
      <w:r>
        <w:t>持续推进重点行业（领域）专项整治。</w:t>
      </w:r>
      <w:r>
        <w:rPr>
          <w:rFonts w:hint="eastAsia"/>
        </w:rPr>
        <w:t>按照上级安排部署，组织开展安全生产治本攻坚“八大行动”，在安全理念、安全责任、安全规划、安全法治、安全标准、安全科技、安全工程、安全素质等方面补短板、强弱项。</w:t>
      </w:r>
      <w:r>
        <w:t>充分借助中国化学品安全生产协会驻石指导服务，切实提升全市危险化学品行业安全生产水平；开展非煤矿山安全生产综合治理，加强基建矿山、整合矿山的安全监管，组织“专家会诊”，助力非煤矿山企业安全风险防范化解；开展冶金、有限空间等专项治理，加大</w:t>
      </w:r>
      <w:r>
        <w:rPr>
          <w:rFonts w:hint="eastAsia"/>
          <w:lang w:eastAsia="zh-CN"/>
        </w:rPr>
        <w:t>工贸企业</w:t>
      </w:r>
      <w:r>
        <w:t>使用危险化学品安全风险</w:t>
      </w:r>
      <w:r>
        <w:rPr>
          <w:rFonts w:hint="eastAsia"/>
          <w:lang w:eastAsia="zh-CN"/>
        </w:rPr>
        <w:t>辨识</w:t>
      </w:r>
      <w:r>
        <w:t>防范工作，提升工贸行业企业安全生产标准化水平。</w:t>
      </w:r>
    </w:p>
    <w:p>
      <w:pPr>
        <w:pStyle w:val="27"/>
        <w:keepNext w:val="0"/>
        <w:keepLines w:val="0"/>
        <w:pageBreakBefore w:val="0"/>
        <w:widowControl/>
        <w:kinsoku/>
        <w:wordWrap/>
        <w:overflowPunct/>
        <w:topLinePunct w:val="0"/>
        <w:autoSpaceDE/>
        <w:autoSpaceDN/>
        <w:bidi w:val="0"/>
        <w:adjustRightInd/>
        <w:snapToGrid/>
        <w:spacing w:line="560" w:lineRule="exact"/>
        <w:ind w:firstLine="561"/>
        <w:textAlignment w:val="auto"/>
        <w:sectPr>
          <w:headerReference r:id="rId5" w:type="default"/>
          <w:footerReference r:id="rId7" w:type="default"/>
          <w:headerReference r:id="rId6" w:type="even"/>
          <w:footerReference r:id="rId8" w:type="even"/>
          <w:pgSz w:w="16840" w:h="11900" w:orient="landscape"/>
          <w:pgMar w:top="1361" w:right="1020" w:bottom="1361" w:left="1020" w:header="720" w:footer="720" w:gutter="0"/>
          <w:cols w:space="720" w:num="1"/>
        </w:sectPr>
      </w:pPr>
      <w:r>
        <w:rPr>
          <w:rFonts w:hint="eastAsia"/>
          <w:lang w:val="en-US" w:eastAsia="zh-CN"/>
        </w:rPr>
        <w:t>5.</w:t>
      </w:r>
      <w:r>
        <w:t>全面实施部门预算绩效管理。一是完善制度建设，进一步完善预算绩效管理制度、资金管理办法、工作保障制度等，为全年绩效目标的实现奠定制度基础。二是加强支出管理，全面加强预算执行全过程管控，依法依规执行预算，严防支付风险，落实管控职责，按时点落实支出进度要求，确保预算顺利执行和工作任务及时完成。三是加强绩效运行监控，按照内控制度规定，严格履行政府采购手续，优化项目启动项目流程，及时支付资金；紧盯预算支出进度关键节点，加强调度协调，做好绩效自评，发现问题及时采取措施确保绩效目标如期保质实现。四是规范财务管理，完善财务管理制度，强化资产管理与财务管理、预算管理的衔接，加强固定资产登记使用和报废处置管理，做到支出合理，物尽其用。五是加强内部监督，对</w:t>
      </w:r>
      <w:r>
        <w:rPr>
          <w:rFonts w:hint="eastAsia"/>
          <w:lang w:eastAsia="zh-CN"/>
        </w:rPr>
        <w:t>专项项目</w:t>
      </w:r>
      <w:r>
        <w:t>绩效运行</w:t>
      </w:r>
      <w:r>
        <w:rPr>
          <w:rFonts w:hint="eastAsia"/>
          <w:lang w:eastAsia="zh-CN"/>
        </w:rPr>
        <w:t>、固定</w:t>
      </w:r>
      <w:r>
        <w:t>资产</w:t>
      </w:r>
      <w:r>
        <w:rPr>
          <w:rFonts w:hint="eastAsia"/>
          <w:lang w:eastAsia="zh-CN"/>
        </w:rPr>
        <w:t>投资及重大支出</w:t>
      </w:r>
      <w:r>
        <w:t>进行督导，对会计资料进行内部审计</w:t>
      </w:r>
      <w:r>
        <w:rPr>
          <w:rFonts w:hint="eastAsia"/>
          <w:lang w:eastAsia="zh-CN"/>
        </w:rPr>
        <w:t>，</w:t>
      </w:r>
      <w:r>
        <w:t>确保财政资金</w:t>
      </w:r>
      <w:r>
        <w:rPr>
          <w:rFonts w:hint="eastAsia"/>
          <w:lang w:eastAsia="zh-CN"/>
        </w:rPr>
        <w:t>使用合法合规、科学高效。</w:t>
      </w:r>
    </w:p>
    <w:p>
      <w:pPr>
        <w:spacing w:before="10" w:after="10" w:line="360" w:lineRule="auto"/>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tbl>
      <w:tblPr>
        <w:tblStyle w:val="8"/>
        <w:tblW w:w="1482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634"/>
        <w:gridCol w:w="1825"/>
        <w:gridCol w:w="1883"/>
        <w:gridCol w:w="3082"/>
        <w:gridCol w:w="1156"/>
        <w:gridCol w:w="1156"/>
        <w:gridCol w:w="2031"/>
        <w:gridCol w:w="20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3459" w:type="dxa"/>
            <w:gridSpan w:val="2"/>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ascii="Arial" w:hAnsi="Arial" w:eastAsia="宋体" w:cs="Arial"/>
                <w:b/>
                <w:i w:val="0"/>
                <w:color w:val="000000"/>
                <w:sz w:val="22"/>
                <w:szCs w:val="22"/>
                <w:highlight w:val="none"/>
                <w:u w:val="none"/>
              </w:rPr>
            </w:pPr>
            <w:r>
              <w:rPr>
                <w:rFonts w:hint="default" w:ascii="Arial" w:hAnsi="Arial" w:eastAsia="宋体" w:cs="Arial"/>
                <w:b/>
                <w:i w:val="0"/>
                <w:color w:val="000000"/>
                <w:kern w:val="0"/>
                <w:sz w:val="22"/>
                <w:szCs w:val="22"/>
                <w:highlight w:val="none"/>
                <w:u w:val="none"/>
                <w:lang w:val="en-US" w:eastAsia="zh-CN"/>
              </w:rPr>
              <w:t>项目编码及名称</w:t>
            </w:r>
          </w:p>
        </w:tc>
        <w:tc>
          <w:tcPr>
            <w:tcW w:w="4965" w:type="dxa"/>
            <w:gridSpan w:val="2"/>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ascii="Calibri" w:hAnsi="Calibri" w:eastAsia="宋体" w:cs="Calibri"/>
                <w:i w:val="0"/>
                <w:color w:val="000000"/>
                <w:sz w:val="22"/>
                <w:szCs w:val="22"/>
                <w:highlight w:val="none"/>
                <w:u w:val="none"/>
              </w:rPr>
            </w:pPr>
            <w:r>
              <w:rPr>
                <w:rFonts w:hint="default" w:ascii="Calibri" w:hAnsi="Calibri" w:eastAsia="宋体" w:cs="Calibri"/>
                <w:i w:val="0"/>
                <w:color w:val="000000"/>
                <w:kern w:val="0"/>
                <w:sz w:val="22"/>
                <w:szCs w:val="22"/>
                <w:highlight w:val="none"/>
                <w:u w:val="none"/>
                <w:lang w:val="en-US" w:eastAsia="zh-CN"/>
              </w:rPr>
              <w:t>1301002</w:t>
            </w:r>
            <w:r>
              <w:rPr>
                <w:rFonts w:hint="eastAsia" w:ascii="Calibri" w:hAnsi="Calibri" w:eastAsia="宋体" w:cs="Calibri"/>
                <w:i w:val="0"/>
                <w:color w:val="000000"/>
                <w:kern w:val="0"/>
                <w:sz w:val="22"/>
                <w:szCs w:val="22"/>
                <w:highlight w:val="none"/>
                <w:u w:val="none"/>
                <w:lang w:val="en-US" w:eastAsia="zh-CN"/>
              </w:rPr>
              <w:t>5</w:t>
            </w:r>
            <w:r>
              <w:rPr>
                <w:rFonts w:hint="default" w:ascii="Calibri" w:hAnsi="Calibri" w:eastAsia="宋体" w:cs="Calibri"/>
                <w:i w:val="0"/>
                <w:color w:val="000000"/>
                <w:kern w:val="0"/>
                <w:sz w:val="22"/>
                <w:szCs w:val="22"/>
                <w:highlight w:val="none"/>
                <w:u w:val="none"/>
                <w:lang w:val="en-US" w:eastAsia="zh-CN"/>
              </w:rPr>
              <w:t>P009594100</w:t>
            </w:r>
            <w:r>
              <w:rPr>
                <w:rFonts w:hint="eastAsia" w:ascii="Calibri" w:hAnsi="Calibri" w:eastAsia="宋体" w:cs="Calibri"/>
                <w:i w:val="0"/>
                <w:color w:val="000000"/>
                <w:kern w:val="0"/>
                <w:sz w:val="22"/>
                <w:szCs w:val="22"/>
                <w:highlight w:val="none"/>
                <w:u w:val="none"/>
                <w:lang w:val="en-US" w:eastAsia="zh-CN"/>
              </w:rPr>
              <w:t>04A</w:t>
            </w:r>
            <w:r>
              <w:rPr>
                <w:rFonts w:hint="default" w:ascii="Calibri" w:hAnsi="Calibri" w:eastAsia="宋体" w:cs="Calibri"/>
                <w:i w:val="0"/>
                <w:color w:val="000000"/>
                <w:kern w:val="0"/>
                <w:sz w:val="22"/>
                <w:szCs w:val="22"/>
                <w:highlight w:val="none"/>
                <w:u w:val="none"/>
                <w:lang w:val="en-US" w:eastAsia="zh-CN"/>
              </w:rPr>
              <w:t>-石家庄市应急管理局-防震减灾群测群防经费</w:t>
            </w:r>
          </w:p>
        </w:tc>
        <w:tc>
          <w:tcPr>
            <w:tcW w:w="2312" w:type="dxa"/>
            <w:gridSpan w:val="2"/>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Arial" w:hAnsi="Arial" w:eastAsia="宋体" w:cs="Arial"/>
                <w:b/>
                <w:i w:val="0"/>
                <w:color w:val="000000"/>
                <w:sz w:val="22"/>
                <w:szCs w:val="22"/>
                <w:highlight w:val="none"/>
                <w:u w:val="none"/>
              </w:rPr>
            </w:pPr>
            <w:r>
              <w:rPr>
                <w:rFonts w:hint="default" w:ascii="Arial" w:hAnsi="Arial" w:eastAsia="宋体" w:cs="Arial"/>
                <w:b/>
                <w:i w:val="0"/>
                <w:color w:val="000000"/>
                <w:kern w:val="0"/>
                <w:sz w:val="22"/>
                <w:szCs w:val="22"/>
                <w:highlight w:val="none"/>
                <w:u w:val="none"/>
                <w:lang w:val="en-US" w:eastAsia="zh-CN"/>
              </w:rPr>
              <w:t>主管部门及代码</w:t>
            </w:r>
          </w:p>
        </w:tc>
        <w:tc>
          <w:tcPr>
            <w:tcW w:w="4087" w:type="dxa"/>
            <w:gridSpan w:val="2"/>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highlight w:val="none"/>
                <w:u w:val="none"/>
              </w:rPr>
            </w:pPr>
            <w:r>
              <w:rPr>
                <w:rFonts w:hint="default" w:ascii="Calibri" w:hAnsi="Calibri" w:eastAsia="宋体" w:cs="Calibri"/>
                <w:i w:val="0"/>
                <w:color w:val="000000"/>
                <w:kern w:val="0"/>
                <w:sz w:val="22"/>
                <w:szCs w:val="22"/>
                <w:highlight w:val="none"/>
                <w:u w:val="none"/>
                <w:lang w:val="en-US" w:eastAsia="zh-CN"/>
              </w:rPr>
              <w:t>[426]石家庄市应急管理局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3459" w:type="dxa"/>
            <w:gridSpan w:val="2"/>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rPr>
              <w:t>项目单位</w:t>
            </w:r>
          </w:p>
        </w:tc>
        <w:tc>
          <w:tcPr>
            <w:tcW w:w="4965" w:type="dxa"/>
            <w:gridSpan w:val="2"/>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426000石家庄市应急管理局系统</w:t>
            </w:r>
          </w:p>
        </w:tc>
        <w:tc>
          <w:tcPr>
            <w:tcW w:w="2312" w:type="dxa"/>
            <w:gridSpan w:val="2"/>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rPr>
              <w:t>年度资金总额</w:t>
            </w:r>
          </w:p>
        </w:tc>
        <w:tc>
          <w:tcPr>
            <w:tcW w:w="4087" w:type="dxa"/>
            <w:gridSpan w:val="2"/>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20.000000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34"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rPr>
              <w:t>资金用途</w:t>
            </w:r>
          </w:p>
        </w:tc>
        <w:tc>
          <w:tcPr>
            <w:tcW w:w="13189" w:type="dxa"/>
            <w:gridSpan w:val="7"/>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预算数20万元，其中：财政资金20万元，其他资金0万元。主要用于预警终端监测点、土壤气二氧化碳观测点、数字化水位观测点、模拟水位观测点、模拟水氡观测点费用支出。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34"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rPr>
              <w:t>资金支出计划</w:t>
            </w:r>
          </w:p>
        </w:tc>
        <w:tc>
          <w:tcPr>
            <w:tcW w:w="37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rPr>
              <w:t>3月底</w:t>
            </w:r>
          </w:p>
        </w:tc>
        <w:tc>
          <w:tcPr>
            <w:tcW w:w="3082"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rPr>
              <w:t>6月底</w:t>
            </w:r>
          </w:p>
        </w:tc>
        <w:tc>
          <w:tcPr>
            <w:tcW w:w="4343" w:type="dxa"/>
            <w:gridSpan w:val="3"/>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rPr>
              <w:t>10月底</w:t>
            </w:r>
          </w:p>
        </w:tc>
        <w:tc>
          <w:tcPr>
            <w:tcW w:w="20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rPr>
              <w:t>12月底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34"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（累计支出比例）</w:t>
            </w:r>
          </w:p>
        </w:tc>
        <w:tc>
          <w:tcPr>
            <w:tcW w:w="3708" w:type="dxa"/>
            <w:gridSpan w:val="2"/>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100%</w:t>
            </w:r>
          </w:p>
        </w:tc>
        <w:tc>
          <w:tcPr>
            <w:tcW w:w="3082"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100%</w:t>
            </w:r>
          </w:p>
        </w:tc>
        <w:tc>
          <w:tcPr>
            <w:tcW w:w="4343" w:type="dxa"/>
            <w:gridSpan w:val="3"/>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100%</w:t>
            </w:r>
          </w:p>
        </w:tc>
        <w:tc>
          <w:tcPr>
            <w:tcW w:w="20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34"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年度绩效目标</w:t>
            </w:r>
          </w:p>
        </w:tc>
        <w:tc>
          <w:tcPr>
            <w:tcW w:w="1825"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目标1</w:t>
            </w:r>
          </w:p>
        </w:tc>
        <w:tc>
          <w:tcPr>
            <w:tcW w:w="11364" w:type="dxa"/>
            <w:gridSpan w:val="6"/>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通过补充县级地震群测群防工作经费，确保地震监测台站运行率、数据质量优秀率等绩效考核指标达标。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34" w:type="dxa"/>
            <w:vMerge w:val="restart"/>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rPr>
              <w:t>一级指标</w:t>
            </w:r>
          </w:p>
        </w:tc>
        <w:tc>
          <w:tcPr>
            <w:tcW w:w="1825" w:type="dxa"/>
            <w:vMerge w:val="restart"/>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rPr>
              <w:t>二级指标</w:t>
            </w:r>
          </w:p>
        </w:tc>
        <w:tc>
          <w:tcPr>
            <w:tcW w:w="1883" w:type="dxa"/>
            <w:vMerge w:val="restart"/>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rPr>
              <w:t>三级指标</w:t>
            </w:r>
          </w:p>
        </w:tc>
        <w:tc>
          <w:tcPr>
            <w:tcW w:w="3082" w:type="dxa"/>
            <w:vMerge w:val="restart"/>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rPr>
              <w:t>指标说明</w:t>
            </w:r>
          </w:p>
        </w:tc>
        <w:tc>
          <w:tcPr>
            <w:tcW w:w="4343" w:type="dxa"/>
            <w:gridSpan w:val="3"/>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rPr>
              <w:t>指标值</w:t>
            </w:r>
          </w:p>
        </w:tc>
        <w:tc>
          <w:tcPr>
            <w:tcW w:w="2056" w:type="dxa"/>
            <w:vMerge w:val="restart"/>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rPr>
              <w:t>指标确定依据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634" w:type="dxa"/>
            <w:vMerge w:val="continue"/>
            <w:tcBorders>
              <w:top w:val="single" w:color="000000" w:sz="4" w:space="0"/>
              <w:left w:val="single" w:color="000000" w:sz="4" w:space="0"/>
              <w:bottom w:val="single" w:color="000000" w:sz="4" w:space="0"/>
              <w:right w:val="single" w:color="000000" w:sz="4" w:space="0"/>
            </w:tcBorders>
            <w:shd w:val="clear" w:color="auto" w:fill="auto"/>
          </w:tcPr>
          <w:p>
            <w:pPr>
              <w:jc w:val="center"/>
              <w:rPr>
                <w:rFonts w:hint="default" w:ascii="Arial" w:hAnsi="Arial" w:eastAsia="宋体" w:cs="Arial"/>
                <w:b/>
                <w:i w:val="0"/>
                <w:color w:val="000000"/>
                <w:sz w:val="22"/>
                <w:szCs w:val="22"/>
                <w:u w:val="none"/>
              </w:rPr>
            </w:pPr>
          </w:p>
        </w:tc>
        <w:tc>
          <w:tcPr>
            <w:tcW w:w="1825" w:type="dxa"/>
            <w:vMerge w:val="continue"/>
            <w:tcBorders>
              <w:top w:val="single" w:color="000000" w:sz="4" w:space="0"/>
              <w:left w:val="single" w:color="000000" w:sz="4" w:space="0"/>
              <w:bottom w:val="single" w:color="000000" w:sz="4" w:space="0"/>
              <w:right w:val="single" w:color="000000" w:sz="4" w:space="0"/>
            </w:tcBorders>
            <w:shd w:val="clear" w:color="auto" w:fill="auto"/>
          </w:tcPr>
          <w:p>
            <w:pPr>
              <w:jc w:val="center"/>
              <w:rPr>
                <w:rFonts w:hint="default" w:ascii="Arial" w:hAnsi="Arial" w:eastAsia="宋体" w:cs="Arial"/>
                <w:b/>
                <w:i w:val="0"/>
                <w:color w:val="000000"/>
                <w:sz w:val="22"/>
                <w:szCs w:val="22"/>
                <w:u w:val="none"/>
              </w:rPr>
            </w:pPr>
          </w:p>
        </w:tc>
        <w:tc>
          <w:tcPr>
            <w:tcW w:w="1883" w:type="dxa"/>
            <w:vMerge w:val="continue"/>
            <w:tcBorders>
              <w:top w:val="single" w:color="000000" w:sz="4" w:space="0"/>
              <w:left w:val="single" w:color="000000" w:sz="4" w:space="0"/>
              <w:bottom w:val="single" w:color="000000" w:sz="4" w:space="0"/>
              <w:right w:val="single" w:color="000000" w:sz="4" w:space="0"/>
            </w:tcBorders>
            <w:shd w:val="clear" w:color="auto" w:fill="auto"/>
          </w:tcPr>
          <w:p>
            <w:pPr>
              <w:jc w:val="center"/>
              <w:rPr>
                <w:rFonts w:hint="default" w:ascii="Arial" w:hAnsi="Arial" w:eastAsia="宋体" w:cs="Arial"/>
                <w:b/>
                <w:i w:val="0"/>
                <w:color w:val="000000"/>
                <w:sz w:val="22"/>
                <w:szCs w:val="22"/>
                <w:u w:val="none"/>
              </w:rPr>
            </w:pPr>
          </w:p>
        </w:tc>
        <w:tc>
          <w:tcPr>
            <w:tcW w:w="3082" w:type="dxa"/>
            <w:vMerge w:val="continue"/>
            <w:tcBorders>
              <w:top w:val="single" w:color="000000" w:sz="4" w:space="0"/>
              <w:left w:val="single" w:color="000000" w:sz="4" w:space="0"/>
              <w:bottom w:val="single" w:color="000000" w:sz="4" w:space="0"/>
              <w:right w:val="single" w:color="000000" w:sz="4" w:space="0"/>
            </w:tcBorders>
            <w:shd w:val="clear" w:color="auto" w:fill="auto"/>
          </w:tcPr>
          <w:p>
            <w:pPr>
              <w:jc w:val="center"/>
              <w:rPr>
                <w:rFonts w:hint="default" w:ascii="Arial" w:hAnsi="Arial" w:eastAsia="宋体" w:cs="Arial"/>
                <w:b/>
                <w:i w:val="0"/>
                <w:color w:val="000000"/>
                <w:sz w:val="22"/>
                <w:szCs w:val="22"/>
                <w:u w:val="none"/>
              </w:rPr>
            </w:pPr>
          </w:p>
        </w:tc>
        <w:tc>
          <w:tcPr>
            <w:tcW w:w="11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rPr>
              <w:t>符号</w:t>
            </w:r>
          </w:p>
        </w:tc>
        <w:tc>
          <w:tcPr>
            <w:tcW w:w="11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rPr>
              <w:t>值</w:t>
            </w:r>
          </w:p>
        </w:tc>
        <w:tc>
          <w:tcPr>
            <w:tcW w:w="2031"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rPr>
              <w:t>单位（文字描述）</w:t>
            </w:r>
          </w:p>
        </w:tc>
        <w:tc>
          <w:tcPr>
            <w:tcW w:w="2056" w:type="dxa"/>
            <w:vMerge w:val="continue"/>
            <w:tcBorders>
              <w:top w:val="single" w:color="000000" w:sz="4" w:space="0"/>
              <w:left w:val="single" w:color="000000" w:sz="4" w:space="0"/>
              <w:bottom w:val="single" w:color="000000" w:sz="4" w:space="0"/>
              <w:right w:val="single" w:color="000000" w:sz="4" w:space="0"/>
            </w:tcBorders>
            <w:shd w:val="clear" w:color="auto" w:fill="auto"/>
          </w:tcPr>
          <w:p>
            <w:pP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34" w:type="dxa"/>
            <w:vMerge w:val="restart"/>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产出指标</w:t>
            </w:r>
          </w:p>
        </w:tc>
        <w:tc>
          <w:tcPr>
            <w:tcW w:w="1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质量指标</w:t>
            </w:r>
          </w:p>
        </w:tc>
        <w:tc>
          <w:tcPr>
            <w:tcW w:w="1883"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微观观测点正常运行率</w:t>
            </w:r>
          </w:p>
        </w:tc>
        <w:tc>
          <w:tcPr>
            <w:tcW w:w="3082"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地震前兆微观观测点正常运行率</w:t>
            </w:r>
          </w:p>
        </w:tc>
        <w:tc>
          <w:tcPr>
            <w:tcW w:w="11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w:t>
            </w:r>
          </w:p>
        </w:tc>
        <w:tc>
          <w:tcPr>
            <w:tcW w:w="11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95</w:t>
            </w:r>
          </w:p>
        </w:tc>
        <w:tc>
          <w:tcPr>
            <w:tcW w:w="2031"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w:t>
            </w:r>
          </w:p>
        </w:tc>
        <w:tc>
          <w:tcPr>
            <w:tcW w:w="20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年度工作计划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34" w:type="dxa"/>
            <w:vMerge w:val="continue"/>
            <w:tcBorders>
              <w:top w:val="single" w:color="000000" w:sz="4" w:space="0"/>
              <w:left w:val="single" w:color="000000" w:sz="4" w:space="0"/>
              <w:bottom w:val="single" w:color="000000" w:sz="4" w:space="0"/>
              <w:right w:val="single" w:color="000000" w:sz="4" w:space="0"/>
            </w:tcBorders>
            <w:shd w:val="clear" w:color="auto" w:fill="auto"/>
          </w:tcPr>
          <w:p>
            <w:pPr>
              <w:jc w:val="center"/>
              <w:rPr>
                <w:rFonts w:hint="default" w:ascii="Calibri" w:hAnsi="Calibri" w:eastAsia="宋体" w:cs="Calibri"/>
                <w:i w:val="0"/>
                <w:color w:val="000000"/>
                <w:sz w:val="22"/>
                <w:szCs w:val="22"/>
                <w:u w:val="none"/>
              </w:rPr>
            </w:pPr>
          </w:p>
        </w:tc>
        <w:tc>
          <w:tcPr>
            <w:tcW w:w="1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时效指标</w:t>
            </w:r>
          </w:p>
        </w:tc>
        <w:tc>
          <w:tcPr>
            <w:tcW w:w="1883"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按时上报地震前兆微观观测数据</w:t>
            </w:r>
          </w:p>
        </w:tc>
        <w:tc>
          <w:tcPr>
            <w:tcW w:w="3082"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按照有关工作要求，完成地震前兆微观观测数据收集上报工作。</w:t>
            </w:r>
          </w:p>
        </w:tc>
        <w:tc>
          <w:tcPr>
            <w:tcW w:w="11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文字描述</w:t>
            </w:r>
          </w:p>
        </w:tc>
        <w:tc>
          <w:tcPr>
            <w:tcW w:w="1156" w:type="dxa"/>
            <w:tcBorders>
              <w:top w:val="single" w:color="000000" w:sz="4" w:space="0"/>
              <w:left w:val="single" w:color="000000" w:sz="4" w:space="0"/>
              <w:bottom w:val="single" w:color="000000" w:sz="4" w:space="0"/>
              <w:right w:val="single" w:color="000000" w:sz="4" w:space="0"/>
            </w:tcBorders>
            <w:shd w:val="clear" w:color="auto" w:fill="auto"/>
          </w:tcPr>
          <w:p>
            <w:pPr>
              <w:jc w:val="left"/>
              <w:rPr>
                <w:rFonts w:hint="default" w:ascii="Calibri" w:hAnsi="Calibri" w:eastAsia="宋体" w:cs="Calibri"/>
                <w:i w:val="0"/>
                <w:color w:val="000000"/>
                <w:sz w:val="22"/>
                <w:szCs w:val="22"/>
                <w:u w:val="none"/>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在规定时间内完成上报工作</w:t>
            </w:r>
          </w:p>
        </w:tc>
        <w:tc>
          <w:tcPr>
            <w:tcW w:w="20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工作要求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34" w:type="dxa"/>
            <w:vMerge w:val="continue"/>
            <w:tcBorders>
              <w:top w:val="single" w:color="000000" w:sz="4" w:space="0"/>
              <w:left w:val="single" w:color="000000" w:sz="4" w:space="0"/>
              <w:bottom w:val="single" w:color="000000" w:sz="4" w:space="0"/>
              <w:right w:val="single" w:color="000000" w:sz="4" w:space="0"/>
            </w:tcBorders>
            <w:shd w:val="clear" w:color="auto" w:fill="auto"/>
          </w:tcPr>
          <w:p>
            <w:pPr>
              <w:jc w:val="center"/>
              <w:rPr>
                <w:rFonts w:hint="default" w:ascii="Calibri" w:hAnsi="Calibri" w:eastAsia="宋体" w:cs="Calibri"/>
                <w:i w:val="0"/>
                <w:color w:val="000000"/>
                <w:sz w:val="22"/>
                <w:szCs w:val="22"/>
                <w:u w:val="none"/>
              </w:rPr>
            </w:pPr>
          </w:p>
        </w:tc>
        <w:tc>
          <w:tcPr>
            <w:tcW w:w="1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时效指标</w:t>
            </w:r>
          </w:p>
        </w:tc>
        <w:tc>
          <w:tcPr>
            <w:tcW w:w="1883"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按时进行地震灾情速报</w:t>
            </w:r>
          </w:p>
        </w:tc>
        <w:tc>
          <w:tcPr>
            <w:tcW w:w="3082"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按照有关工作要求，完成地震灾情速报工作。</w:t>
            </w:r>
          </w:p>
        </w:tc>
        <w:tc>
          <w:tcPr>
            <w:tcW w:w="11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文字描述</w:t>
            </w:r>
          </w:p>
        </w:tc>
        <w:tc>
          <w:tcPr>
            <w:tcW w:w="1156" w:type="dxa"/>
            <w:tcBorders>
              <w:top w:val="single" w:color="000000" w:sz="4" w:space="0"/>
              <w:left w:val="single" w:color="000000" w:sz="4" w:space="0"/>
              <w:bottom w:val="single" w:color="000000" w:sz="4" w:space="0"/>
              <w:right w:val="single" w:color="000000" w:sz="4" w:space="0"/>
            </w:tcBorders>
            <w:shd w:val="clear" w:color="auto" w:fill="auto"/>
          </w:tcPr>
          <w:p>
            <w:pPr>
              <w:jc w:val="left"/>
              <w:rPr>
                <w:rFonts w:hint="default" w:ascii="Calibri" w:hAnsi="Calibri" w:eastAsia="宋体" w:cs="Calibri"/>
                <w:i w:val="0"/>
                <w:color w:val="000000"/>
                <w:sz w:val="22"/>
                <w:szCs w:val="22"/>
                <w:u w:val="none"/>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在规定时间内完成上报工作</w:t>
            </w:r>
          </w:p>
        </w:tc>
        <w:tc>
          <w:tcPr>
            <w:tcW w:w="20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按照应急预案要求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34" w:type="dxa"/>
            <w:vMerge w:val="continue"/>
            <w:tcBorders>
              <w:top w:val="single" w:color="000000" w:sz="4" w:space="0"/>
              <w:left w:val="single" w:color="000000" w:sz="4" w:space="0"/>
              <w:bottom w:val="single" w:color="000000" w:sz="4" w:space="0"/>
              <w:right w:val="single" w:color="000000" w:sz="4" w:space="0"/>
            </w:tcBorders>
            <w:shd w:val="clear" w:color="auto" w:fill="auto"/>
          </w:tcPr>
          <w:p>
            <w:pPr>
              <w:jc w:val="center"/>
              <w:rPr>
                <w:rFonts w:hint="default" w:ascii="Calibri" w:hAnsi="Calibri" w:eastAsia="宋体" w:cs="Calibri"/>
                <w:i w:val="0"/>
                <w:color w:val="000000"/>
                <w:sz w:val="22"/>
                <w:szCs w:val="22"/>
                <w:u w:val="none"/>
              </w:rPr>
            </w:pPr>
          </w:p>
        </w:tc>
        <w:tc>
          <w:tcPr>
            <w:tcW w:w="1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成本指标</w:t>
            </w:r>
          </w:p>
        </w:tc>
        <w:tc>
          <w:tcPr>
            <w:tcW w:w="1883"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预算总成本</w:t>
            </w:r>
          </w:p>
        </w:tc>
        <w:tc>
          <w:tcPr>
            <w:tcW w:w="3082"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防震减灾群测群防专项经费总金额</w:t>
            </w:r>
          </w:p>
        </w:tc>
        <w:tc>
          <w:tcPr>
            <w:tcW w:w="11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w:t>
            </w:r>
          </w:p>
        </w:tc>
        <w:tc>
          <w:tcPr>
            <w:tcW w:w="11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20</w:t>
            </w:r>
          </w:p>
        </w:tc>
        <w:tc>
          <w:tcPr>
            <w:tcW w:w="2031"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万元</w:t>
            </w:r>
          </w:p>
        </w:tc>
        <w:tc>
          <w:tcPr>
            <w:tcW w:w="20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预算文本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34" w:type="dxa"/>
            <w:vMerge w:val="continue"/>
            <w:tcBorders>
              <w:top w:val="single" w:color="000000" w:sz="4" w:space="0"/>
              <w:left w:val="single" w:color="000000" w:sz="4" w:space="0"/>
              <w:bottom w:val="single" w:color="000000" w:sz="4" w:space="0"/>
              <w:right w:val="single" w:color="000000" w:sz="4" w:space="0"/>
            </w:tcBorders>
            <w:shd w:val="clear" w:color="auto" w:fill="auto"/>
          </w:tcPr>
          <w:p>
            <w:pPr>
              <w:jc w:val="center"/>
              <w:rPr>
                <w:rFonts w:hint="default" w:ascii="Calibri" w:hAnsi="Calibri" w:eastAsia="宋体" w:cs="Calibri"/>
                <w:i w:val="0"/>
                <w:color w:val="000000"/>
                <w:sz w:val="22"/>
                <w:szCs w:val="22"/>
                <w:u w:val="none"/>
              </w:rPr>
            </w:pPr>
          </w:p>
        </w:tc>
        <w:tc>
          <w:tcPr>
            <w:tcW w:w="1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数量指标</w:t>
            </w:r>
          </w:p>
        </w:tc>
        <w:tc>
          <w:tcPr>
            <w:tcW w:w="1883"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地震宏观观测点</w:t>
            </w:r>
          </w:p>
        </w:tc>
        <w:tc>
          <w:tcPr>
            <w:tcW w:w="3082"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地震宏观观测点</w:t>
            </w:r>
          </w:p>
        </w:tc>
        <w:tc>
          <w:tcPr>
            <w:tcW w:w="11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w:t>
            </w:r>
          </w:p>
        </w:tc>
        <w:tc>
          <w:tcPr>
            <w:tcW w:w="11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60</w:t>
            </w:r>
          </w:p>
        </w:tc>
        <w:tc>
          <w:tcPr>
            <w:tcW w:w="2031"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个</w:t>
            </w:r>
          </w:p>
        </w:tc>
        <w:tc>
          <w:tcPr>
            <w:tcW w:w="20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年度工作计划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34"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效益指标</w:t>
            </w:r>
          </w:p>
        </w:tc>
        <w:tc>
          <w:tcPr>
            <w:tcW w:w="1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社会效益指标</w:t>
            </w:r>
          </w:p>
        </w:tc>
        <w:tc>
          <w:tcPr>
            <w:tcW w:w="1883"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降低地震造成的经济损失和人员伤亡</w:t>
            </w:r>
          </w:p>
        </w:tc>
        <w:tc>
          <w:tcPr>
            <w:tcW w:w="3082"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降低地震造成的经济损失和人员伤亡</w:t>
            </w:r>
          </w:p>
        </w:tc>
        <w:tc>
          <w:tcPr>
            <w:tcW w:w="11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文字描述</w:t>
            </w:r>
          </w:p>
        </w:tc>
        <w:tc>
          <w:tcPr>
            <w:tcW w:w="1156" w:type="dxa"/>
            <w:tcBorders>
              <w:top w:val="single" w:color="000000" w:sz="4" w:space="0"/>
              <w:left w:val="single" w:color="000000" w:sz="4" w:space="0"/>
              <w:bottom w:val="single" w:color="000000" w:sz="4" w:space="0"/>
              <w:right w:val="single" w:color="000000" w:sz="4" w:space="0"/>
            </w:tcBorders>
            <w:shd w:val="clear" w:color="auto" w:fill="auto"/>
          </w:tcPr>
          <w:p>
            <w:pPr>
              <w:jc w:val="left"/>
              <w:rPr>
                <w:rFonts w:hint="default" w:ascii="Calibri" w:hAnsi="Calibri" w:eastAsia="宋体" w:cs="Calibri"/>
                <w:i w:val="0"/>
                <w:color w:val="000000"/>
                <w:sz w:val="22"/>
                <w:szCs w:val="22"/>
                <w:u w:val="none"/>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进一步降低地震造成的经济损失和人员伤亡</w:t>
            </w:r>
          </w:p>
        </w:tc>
        <w:tc>
          <w:tcPr>
            <w:tcW w:w="20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历史标准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34"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满意度指标</w:t>
            </w:r>
          </w:p>
        </w:tc>
        <w:tc>
          <w:tcPr>
            <w:tcW w:w="1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服务对象满意度指标</w:t>
            </w:r>
          </w:p>
        </w:tc>
        <w:tc>
          <w:tcPr>
            <w:tcW w:w="1883"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管理部门满意度</w:t>
            </w:r>
          </w:p>
        </w:tc>
        <w:tc>
          <w:tcPr>
            <w:tcW w:w="3082"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上报数据管理部门对工作满意度</w:t>
            </w:r>
          </w:p>
        </w:tc>
        <w:tc>
          <w:tcPr>
            <w:tcW w:w="11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w:t>
            </w:r>
          </w:p>
        </w:tc>
        <w:tc>
          <w:tcPr>
            <w:tcW w:w="11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90</w:t>
            </w:r>
          </w:p>
        </w:tc>
        <w:tc>
          <w:tcPr>
            <w:tcW w:w="2031"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w:t>
            </w:r>
          </w:p>
        </w:tc>
        <w:tc>
          <w:tcPr>
            <w:tcW w:w="2056"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rPr>
              <w:t>问卷调查</w:t>
            </w:r>
          </w:p>
        </w:tc>
      </w:tr>
    </w:tbl>
    <w:p>
      <w:pPr>
        <w:pStyle w:val="2"/>
        <w:rPr>
          <w:rFonts w:ascii="黑体" w:hAnsi="黑体" w:eastAsia="黑体" w:cs="黑体"/>
          <w:color w:val="000000"/>
          <w:sz w:val="32"/>
        </w:rPr>
      </w:pPr>
    </w:p>
    <w:p>
      <w:pPr>
        <w:pStyle w:val="2"/>
        <w:jc w:val="both"/>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1、单位运行电费等绩效目标表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13010026P00008310312E</w:t>
            </w:r>
          </w:p>
        </w:tc>
        <w:tc>
          <w:tcPr>
            <w:tcW w:w="2835" w:type="dxa"/>
            <w:vAlign w:val="center"/>
          </w:tcPr>
          <w:p>
            <w:pPr>
              <w:pStyle w:val="14"/>
            </w:pPr>
            <w:r>
              <w:t>项目名称</w:t>
            </w:r>
          </w:p>
        </w:tc>
        <w:tc>
          <w:tcPr>
            <w:tcW w:w="6095" w:type="dxa"/>
            <w:gridSpan w:val="3"/>
            <w:vAlign w:val="center"/>
          </w:tcPr>
          <w:p>
            <w:pPr>
              <w:pStyle w:val="16"/>
            </w:pPr>
            <w:r>
              <w:t>单位运行电费等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26.00</w:t>
            </w:r>
          </w:p>
        </w:tc>
        <w:tc>
          <w:tcPr>
            <w:tcW w:w="2835" w:type="dxa"/>
            <w:vAlign w:val="center"/>
          </w:tcPr>
          <w:p>
            <w:pPr>
              <w:pStyle w:val="14"/>
            </w:pPr>
            <w:r>
              <w:t>其中：财政    资金</w:t>
            </w:r>
          </w:p>
        </w:tc>
        <w:tc>
          <w:tcPr>
            <w:tcW w:w="2551" w:type="dxa"/>
            <w:vAlign w:val="center"/>
          </w:tcPr>
          <w:p>
            <w:pPr>
              <w:pStyle w:val="16"/>
            </w:pPr>
            <w:r>
              <w:t>26.00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预算数26万元，其中：财政资金26万元，其他资金0万元。主要用于应急管理综合应用平台电费支出。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90%</w:t>
            </w:r>
          </w:p>
        </w:tc>
        <w:tc>
          <w:tcPr>
            <w:tcW w:w="2551" w:type="dxa"/>
            <w:vAlign w:val="center"/>
          </w:tcPr>
          <w:p>
            <w:pPr>
              <w:pStyle w:val="17"/>
            </w:pPr>
            <w:r>
              <w:t>100%</w:t>
            </w:r>
          </w:p>
        </w:tc>
        <w:tc>
          <w:tcPr>
            <w:tcW w:w="3544" w:type="dxa"/>
            <w:gridSpan w:val="2"/>
            <w:vAlign w:val="center"/>
          </w:tcPr>
          <w:p>
            <w:pPr>
              <w:pStyle w:val="17"/>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1.保障应急管理综合应用平台正常运行，提升应急管理信息化水平。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保障月份</w:t>
            </w:r>
          </w:p>
        </w:tc>
        <w:tc>
          <w:tcPr>
            <w:tcW w:w="5386" w:type="dxa"/>
            <w:vAlign w:val="center"/>
          </w:tcPr>
          <w:p>
            <w:pPr>
              <w:pStyle w:val="16"/>
            </w:pPr>
            <w:r>
              <w:t>应急管理平台被保障月份</w:t>
            </w:r>
          </w:p>
        </w:tc>
        <w:tc>
          <w:tcPr>
            <w:tcW w:w="2268" w:type="dxa"/>
            <w:vAlign w:val="center"/>
          </w:tcPr>
          <w:p>
            <w:pPr>
              <w:pStyle w:val="16"/>
            </w:pPr>
            <w:r>
              <w:t>≤12月</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应急管理平台业务保障率</w:t>
            </w:r>
          </w:p>
        </w:tc>
        <w:tc>
          <w:tcPr>
            <w:tcW w:w="5386" w:type="dxa"/>
            <w:vAlign w:val="center"/>
          </w:tcPr>
          <w:p>
            <w:pPr>
              <w:pStyle w:val="16"/>
            </w:pPr>
            <w:r>
              <w:t>应急管理平台业务保障率</w:t>
            </w:r>
          </w:p>
        </w:tc>
        <w:tc>
          <w:tcPr>
            <w:tcW w:w="2268" w:type="dxa"/>
            <w:vAlign w:val="center"/>
          </w:tcPr>
          <w:p>
            <w:pPr>
              <w:pStyle w:val="16"/>
            </w:pPr>
            <w:r>
              <w:t>≥95%</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按时缴纳电费</w:t>
            </w:r>
          </w:p>
        </w:tc>
        <w:tc>
          <w:tcPr>
            <w:tcW w:w="5386" w:type="dxa"/>
            <w:vAlign w:val="center"/>
          </w:tcPr>
          <w:p>
            <w:pPr>
              <w:pStyle w:val="16"/>
            </w:pPr>
            <w:r>
              <w:t>按时缴纳电费</w:t>
            </w:r>
          </w:p>
        </w:tc>
        <w:tc>
          <w:tcPr>
            <w:tcW w:w="2268" w:type="dxa"/>
            <w:vAlign w:val="center"/>
          </w:tcPr>
          <w:p>
            <w:pPr>
              <w:pStyle w:val="16"/>
            </w:pPr>
            <w:r>
              <w:t>及时缴纳电费</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应急管理综合应用平台电费</w:t>
            </w:r>
          </w:p>
        </w:tc>
        <w:tc>
          <w:tcPr>
            <w:tcW w:w="5386" w:type="dxa"/>
            <w:vAlign w:val="center"/>
          </w:tcPr>
          <w:p>
            <w:pPr>
              <w:pStyle w:val="16"/>
            </w:pPr>
            <w:r>
              <w:t>应急管理综合应用平台电费</w:t>
            </w:r>
          </w:p>
        </w:tc>
        <w:tc>
          <w:tcPr>
            <w:tcW w:w="2268" w:type="dxa"/>
            <w:vAlign w:val="center"/>
          </w:tcPr>
          <w:p>
            <w:pPr>
              <w:pStyle w:val="16"/>
            </w:pPr>
            <w:r>
              <w:t>≤26万元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应急管理综合应用平台连通率</w:t>
            </w:r>
          </w:p>
        </w:tc>
        <w:tc>
          <w:tcPr>
            <w:tcW w:w="5386" w:type="dxa"/>
            <w:vAlign w:val="center"/>
          </w:tcPr>
          <w:p>
            <w:pPr>
              <w:pStyle w:val="16"/>
            </w:pPr>
            <w:r>
              <w:t>应急管理综合应用平台连通率</w:t>
            </w:r>
          </w:p>
        </w:tc>
        <w:tc>
          <w:tcPr>
            <w:tcW w:w="2268" w:type="dxa"/>
            <w:vAlign w:val="center"/>
          </w:tcPr>
          <w:p>
            <w:pPr>
              <w:pStyle w:val="16"/>
            </w:pPr>
            <w:r>
              <w:t>≥95%</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应急管理综合应用平台使用满意度</w:t>
            </w:r>
          </w:p>
        </w:tc>
        <w:tc>
          <w:tcPr>
            <w:tcW w:w="5386" w:type="dxa"/>
            <w:vAlign w:val="center"/>
          </w:tcPr>
          <w:p>
            <w:pPr>
              <w:pStyle w:val="16"/>
            </w:pPr>
            <w:r>
              <w:t>应急管理综合应用平台使用满意度</w:t>
            </w:r>
          </w:p>
        </w:tc>
        <w:tc>
          <w:tcPr>
            <w:tcW w:w="2268" w:type="dxa"/>
            <w:vAlign w:val="center"/>
          </w:tcPr>
          <w:p>
            <w:pPr>
              <w:pStyle w:val="16"/>
            </w:pPr>
            <w:r>
              <w:t>≥90%</w:t>
            </w:r>
          </w:p>
        </w:tc>
        <w:tc>
          <w:tcPr>
            <w:tcW w:w="1276" w:type="dxa"/>
            <w:vAlign w:val="center"/>
          </w:tcPr>
          <w:p>
            <w:pPr>
              <w:pStyle w:val="16"/>
            </w:pPr>
            <w:r>
              <w:t>意见反馈</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13010025P00971110434P</w:t>
            </w:r>
          </w:p>
        </w:tc>
        <w:tc>
          <w:tcPr>
            <w:tcW w:w="2835" w:type="dxa"/>
            <w:vAlign w:val="center"/>
          </w:tcPr>
          <w:p>
            <w:pPr>
              <w:pStyle w:val="14"/>
            </w:pPr>
            <w:r>
              <w:t>项目名称</w:t>
            </w:r>
          </w:p>
        </w:tc>
        <w:tc>
          <w:tcPr>
            <w:tcW w:w="6095" w:type="dxa"/>
            <w:gridSpan w:val="3"/>
            <w:vAlign w:val="center"/>
          </w:tcPr>
          <w:p>
            <w:pPr>
              <w:pStyle w:val="16"/>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17.00</w:t>
            </w:r>
          </w:p>
        </w:tc>
        <w:tc>
          <w:tcPr>
            <w:tcW w:w="2835" w:type="dxa"/>
            <w:vAlign w:val="center"/>
          </w:tcPr>
          <w:p>
            <w:pPr>
              <w:pStyle w:val="14"/>
            </w:pPr>
            <w:r>
              <w:t>其中：财政    资金</w:t>
            </w:r>
          </w:p>
        </w:tc>
        <w:tc>
          <w:tcPr>
            <w:tcW w:w="2551" w:type="dxa"/>
            <w:vAlign w:val="center"/>
          </w:tcPr>
          <w:p>
            <w:pPr>
              <w:pStyle w:val="16"/>
            </w:pPr>
            <w:r>
              <w:t>17.00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预算数17万元，其中：财政资金17万元，其他资金0万元。主要用于党组织活动支出。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hint="eastAsia" w:eastAsia="方正书宋_GBK"/>
                <w:lang w:val="en-US" w:eastAsia="zh-CN"/>
              </w:rPr>
            </w:pPr>
            <w:r>
              <w:t xml:space="preserve"> </w:t>
            </w:r>
            <w:r>
              <w:rPr>
                <w:rFonts w:hint="eastAsia"/>
                <w:lang w:val="en-US" w:eastAsia="zh-CN"/>
              </w:rPr>
              <w:t>0</w:t>
            </w:r>
          </w:p>
        </w:tc>
        <w:tc>
          <w:tcPr>
            <w:tcW w:w="2835" w:type="dxa"/>
            <w:vAlign w:val="center"/>
          </w:tcPr>
          <w:p>
            <w:pPr>
              <w:pStyle w:val="17"/>
            </w:pPr>
            <w:r>
              <w:t>30%</w:t>
            </w:r>
          </w:p>
        </w:tc>
        <w:tc>
          <w:tcPr>
            <w:tcW w:w="2551" w:type="dxa"/>
            <w:vAlign w:val="center"/>
          </w:tcPr>
          <w:p>
            <w:pPr>
              <w:pStyle w:val="17"/>
            </w:pPr>
            <w:r>
              <w:t>50%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1.提高全局党员干部的政治理论水平和思想道德修养，推动基层党组织全面进步，为应急管理体系和能力建设提供坚强组织保障。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党员志愿者活动组织完成次数</w:t>
            </w:r>
          </w:p>
        </w:tc>
        <w:tc>
          <w:tcPr>
            <w:tcW w:w="5386" w:type="dxa"/>
            <w:vAlign w:val="center"/>
          </w:tcPr>
          <w:p>
            <w:pPr>
              <w:pStyle w:val="16"/>
            </w:pPr>
            <w:r>
              <w:t>按照文件要求，开展党员志愿者活动的次数</w:t>
            </w:r>
          </w:p>
        </w:tc>
        <w:tc>
          <w:tcPr>
            <w:tcW w:w="2268" w:type="dxa"/>
            <w:vAlign w:val="center"/>
          </w:tcPr>
          <w:p>
            <w:pPr>
              <w:pStyle w:val="16"/>
            </w:pPr>
            <w:r>
              <w:t>1次</w:t>
            </w:r>
          </w:p>
        </w:tc>
        <w:tc>
          <w:tcPr>
            <w:tcW w:w="1276" w:type="dxa"/>
            <w:vAlign w:val="center"/>
          </w:tcPr>
          <w:p>
            <w:pPr>
              <w:pStyle w:val="16"/>
            </w:pPr>
            <w:r>
              <w:t>依据文件规定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党员培训活动参与率</w:t>
            </w:r>
          </w:p>
        </w:tc>
        <w:tc>
          <w:tcPr>
            <w:tcW w:w="5386" w:type="dxa"/>
            <w:vAlign w:val="center"/>
          </w:tcPr>
          <w:p>
            <w:pPr>
              <w:pStyle w:val="16"/>
            </w:pPr>
            <w:r>
              <w:t>党员培训活动参与率培训出勤人数占应参加培训人数的比例</w:t>
            </w:r>
          </w:p>
        </w:tc>
        <w:tc>
          <w:tcPr>
            <w:tcW w:w="2268" w:type="dxa"/>
            <w:vAlign w:val="center"/>
          </w:tcPr>
          <w:p>
            <w:pPr>
              <w:pStyle w:val="16"/>
            </w:pPr>
            <w:r>
              <w:t>≥90%</w:t>
            </w:r>
          </w:p>
        </w:tc>
        <w:tc>
          <w:tcPr>
            <w:tcW w:w="1276"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培训完成及时率</w:t>
            </w:r>
          </w:p>
        </w:tc>
        <w:tc>
          <w:tcPr>
            <w:tcW w:w="5386" w:type="dxa"/>
            <w:vAlign w:val="center"/>
          </w:tcPr>
          <w:p>
            <w:pPr>
              <w:pStyle w:val="16"/>
            </w:pPr>
            <w:r>
              <w:t>党员培训按时完成情况</w:t>
            </w:r>
          </w:p>
        </w:tc>
        <w:tc>
          <w:tcPr>
            <w:tcW w:w="2268" w:type="dxa"/>
            <w:vAlign w:val="center"/>
          </w:tcPr>
          <w:p>
            <w:pPr>
              <w:pStyle w:val="16"/>
            </w:pPr>
            <w:r>
              <w:t>≥90%</w:t>
            </w:r>
          </w:p>
        </w:tc>
        <w:tc>
          <w:tcPr>
            <w:tcW w:w="1276" w:type="dxa"/>
            <w:vAlign w:val="center"/>
          </w:tcPr>
          <w:p>
            <w:pPr>
              <w:pStyle w:val="16"/>
            </w:pPr>
            <w:r>
              <w:t>依据活动安排方案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项目预算总成本</w:t>
            </w:r>
          </w:p>
        </w:tc>
        <w:tc>
          <w:tcPr>
            <w:tcW w:w="5386" w:type="dxa"/>
            <w:vAlign w:val="center"/>
          </w:tcPr>
          <w:p>
            <w:pPr>
              <w:pStyle w:val="16"/>
            </w:pPr>
            <w:r>
              <w:t>党组织活动经费总金额</w:t>
            </w:r>
          </w:p>
        </w:tc>
        <w:tc>
          <w:tcPr>
            <w:tcW w:w="2268" w:type="dxa"/>
            <w:vAlign w:val="center"/>
          </w:tcPr>
          <w:p>
            <w:pPr>
              <w:pStyle w:val="16"/>
            </w:pPr>
            <w:r>
              <w:t>≤17万元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提高党组织凝聚力</w:t>
            </w:r>
          </w:p>
        </w:tc>
        <w:tc>
          <w:tcPr>
            <w:tcW w:w="5386" w:type="dxa"/>
            <w:vAlign w:val="center"/>
          </w:tcPr>
          <w:p>
            <w:pPr>
              <w:pStyle w:val="16"/>
            </w:pPr>
            <w:r>
              <w:t>通过党员干部职工宣传教育、各种培训学习，开展党员志愿者活动提高党组织凝聚力</w:t>
            </w:r>
          </w:p>
        </w:tc>
        <w:tc>
          <w:tcPr>
            <w:tcW w:w="2268" w:type="dxa"/>
            <w:vAlign w:val="center"/>
          </w:tcPr>
          <w:p>
            <w:pPr>
              <w:pStyle w:val="16"/>
            </w:pPr>
            <w:r>
              <w:t>进一步提高党组织凝聚力</w:t>
            </w:r>
          </w:p>
        </w:tc>
        <w:tc>
          <w:tcPr>
            <w:tcW w:w="1276" w:type="dxa"/>
            <w:vAlign w:val="center"/>
          </w:tcPr>
          <w:p>
            <w:pPr>
              <w:pStyle w:val="16"/>
            </w:pPr>
            <w:r>
              <w:t>依据活动安排方案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党员活动满意度</w:t>
            </w:r>
          </w:p>
        </w:tc>
        <w:tc>
          <w:tcPr>
            <w:tcW w:w="5386" w:type="dxa"/>
            <w:vAlign w:val="center"/>
          </w:tcPr>
          <w:p>
            <w:pPr>
              <w:pStyle w:val="16"/>
            </w:pPr>
            <w:r>
              <w:t>对党员活动满意度的调查结果</w:t>
            </w:r>
          </w:p>
        </w:tc>
        <w:tc>
          <w:tcPr>
            <w:tcW w:w="2268" w:type="dxa"/>
            <w:vAlign w:val="center"/>
          </w:tcPr>
          <w:p>
            <w:pPr>
              <w:pStyle w:val="16"/>
            </w:pPr>
            <w:r>
              <w:t>≥90%</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3、电梯运维费绩效目标表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13010025P00989210035D</w:t>
            </w:r>
          </w:p>
        </w:tc>
        <w:tc>
          <w:tcPr>
            <w:tcW w:w="2835" w:type="dxa"/>
            <w:vAlign w:val="center"/>
          </w:tcPr>
          <w:p>
            <w:pPr>
              <w:pStyle w:val="14"/>
            </w:pPr>
            <w:r>
              <w:t>项目名称</w:t>
            </w:r>
          </w:p>
        </w:tc>
        <w:tc>
          <w:tcPr>
            <w:tcW w:w="6095" w:type="dxa"/>
            <w:gridSpan w:val="3"/>
            <w:vAlign w:val="center"/>
          </w:tcPr>
          <w:p>
            <w:pPr>
              <w:pStyle w:val="16"/>
            </w:pPr>
            <w:r>
              <w:t>电梯运维费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w:t>
            </w:r>
          </w:p>
        </w:tc>
        <w:tc>
          <w:tcPr>
            <w:tcW w:w="2835" w:type="dxa"/>
            <w:vAlign w:val="center"/>
          </w:tcPr>
          <w:p>
            <w:pPr>
              <w:pStyle w:val="14"/>
            </w:pPr>
            <w:r>
              <w:t>其中：财政    资金</w:t>
            </w:r>
          </w:p>
        </w:tc>
        <w:tc>
          <w:tcPr>
            <w:tcW w:w="2551" w:type="dxa"/>
            <w:vAlign w:val="center"/>
          </w:tcPr>
          <w:p>
            <w:pPr>
              <w:pStyle w:val="16"/>
            </w:pPr>
            <w:r>
              <w:t>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预算数1万元，其中：财政资金1万元，其他资金0万元。主要用于电梯维保支出。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1.通过对电梯的维护保养，进一步保障电梯正常运行。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保障电梯数量</w:t>
            </w:r>
          </w:p>
        </w:tc>
        <w:tc>
          <w:tcPr>
            <w:tcW w:w="5386" w:type="dxa"/>
            <w:vAlign w:val="center"/>
          </w:tcPr>
          <w:p>
            <w:pPr>
              <w:pStyle w:val="16"/>
            </w:pPr>
            <w:r>
              <w:t>保障电梯运行数量</w:t>
            </w:r>
          </w:p>
        </w:tc>
        <w:tc>
          <w:tcPr>
            <w:tcW w:w="2268" w:type="dxa"/>
            <w:vAlign w:val="center"/>
          </w:tcPr>
          <w:p>
            <w:pPr>
              <w:pStyle w:val="16"/>
            </w:pPr>
            <w:r>
              <w:t>1部</w:t>
            </w:r>
          </w:p>
        </w:tc>
        <w:tc>
          <w:tcPr>
            <w:tcW w:w="1276" w:type="dxa"/>
            <w:vAlign w:val="center"/>
          </w:tcPr>
          <w:p>
            <w:pPr>
              <w:pStyle w:val="16"/>
            </w:pPr>
            <w:r>
              <w:t>单位实际电梯数量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电梯故障率</w:t>
            </w:r>
          </w:p>
        </w:tc>
        <w:tc>
          <w:tcPr>
            <w:tcW w:w="5386" w:type="dxa"/>
            <w:vAlign w:val="center"/>
          </w:tcPr>
          <w:p>
            <w:pPr>
              <w:pStyle w:val="16"/>
            </w:pPr>
            <w:r>
              <w:t>电梯故障率</w:t>
            </w:r>
          </w:p>
        </w:tc>
        <w:tc>
          <w:tcPr>
            <w:tcW w:w="2268" w:type="dxa"/>
            <w:vAlign w:val="center"/>
          </w:tcPr>
          <w:p>
            <w:pPr>
              <w:pStyle w:val="16"/>
            </w:pPr>
            <w:r>
              <w:t>≤5%</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保障时限</w:t>
            </w:r>
          </w:p>
        </w:tc>
        <w:tc>
          <w:tcPr>
            <w:tcW w:w="5386" w:type="dxa"/>
            <w:vAlign w:val="center"/>
          </w:tcPr>
          <w:p>
            <w:pPr>
              <w:pStyle w:val="16"/>
            </w:pPr>
            <w:r>
              <w:t>电梯运行维护保障时间</w:t>
            </w:r>
          </w:p>
        </w:tc>
        <w:tc>
          <w:tcPr>
            <w:tcW w:w="2268" w:type="dxa"/>
            <w:vAlign w:val="center"/>
          </w:tcPr>
          <w:p>
            <w:pPr>
              <w:pStyle w:val="16"/>
            </w:pPr>
            <w:r>
              <w:t>1年</w:t>
            </w:r>
          </w:p>
        </w:tc>
        <w:tc>
          <w:tcPr>
            <w:tcW w:w="1276" w:type="dxa"/>
            <w:vAlign w:val="center"/>
          </w:tcPr>
          <w:p>
            <w:pPr>
              <w:pStyle w:val="16"/>
            </w:pPr>
            <w:r>
              <w:t>2026年拟签订电梯运维合同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电梯运维成本</w:t>
            </w:r>
          </w:p>
        </w:tc>
        <w:tc>
          <w:tcPr>
            <w:tcW w:w="5386" w:type="dxa"/>
            <w:vAlign w:val="center"/>
          </w:tcPr>
          <w:p>
            <w:pPr>
              <w:pStyle w:val="16"/>
            </w:pPr>
            <w:r>
              <w:t>电梯运维成本</w:t>
            </w:r>
          </w:p>
        </w:tc>
        <w:tc>
          <w:tcPr>
            <w:tcW w:w="2268" w:type="dxa"/>
            <w:vAlign w:val="center"/>
          </w:tcPr>
          <w:p>
            <w:pPr>
              <w:pStyle w:val="16"/>
            </w:pPr>
            <w:r>
              <w:t>≤1万元</w:t>
            </w:r>
          </w:p>
        </w:tc>
        <w:tc>
          <w:tcPr>
            <w:tcW w:w="1276" w:type="dxa"/>
            <w:vAlign w:val="center"/>
          </w:tcPr>
          <w:p>
            <w:pPr>
              <w:pStyle w:val="16"/>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服务保障人数</w:t>
            </w:r>
          </w:p>
        </w:tc>
        <w:tc>
          <w:tcPr>
            <w:tcW w:w="5386" w:type="dxa"/>
            <w:vAlign w:val="center"/>
          </w:tcPr>
          <w:p>
            <w:pPr>
              <w:pStyle w:val="16"/>
            </w:pPr>
            <w:r>
              <w:t>服务保障办公人数</w:t>
            </w:r>
          </w:p>
        </w:tc>
        <w:tc>
          <w:tcPr>
            <w:tcW w:w="2268" w:type="dxa"/>
            <w:vAlign w:val="center"/>
          </w:tcPr>
          <w:p>
            <w:pPr>
              <w:pStyle w:val="16"/>
            </w:pPr>
            <w:r>
              <w:t>≥200人</w:t>
            </w:r>
          </w:p>
        </w:tc>
        <w:tc>
          <w:tcPr>
            <w:tcW w:w="1276" w:type="dxa"/>
            <w:vAlign w:val="center"/>
          </w:tcPr>
          <w:p>
            <w:pPr>
              <w:pStyle w:val="16"/>
            </w:pPr>
            <w:r>
              <w:t>人员统计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电梯使用人员满意度</w:t>
            </w:r>
          </w:p>
        </w:tc>
        <w:tc>
          <w:tcPr>
            <w:tcW w:w="5386" w:type="dxa"/>
            <w:vAlign w:val="center"/>
          </w:tcPr>
          <w:p>
            <w:pPr>
              <w:pStyle w:val="16"/>
            </w:pPr>
            <w:r>
              <w:t>电梯使用人员满意度</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4、法律顾问经费绩效目标表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13010025P009245100277</w:t>
            </w:r>
          </w:p>
        </w:tc>
        <w:tc>
          <w:tcPr>
            <w:tcW w:w="2835" w:type="dxa"/>
            <w:vAlign w:val="center"/>
          </w:tcPr>
          <w:p>
            <w:pPr>
              <w:pStyle w:val="14"/>
            </w:pPr>
            <w:r>
              <w:t>项目名称</w:t>
            </w:r>
          </w:p>
        </w:tc>
        <w:tc>
          <w:tcPr>
            <w:tcW w:w="6095" w:type="dxa"/>
            <w:gridSpan w:val="3"/>
            <w:vAlign w:val="center"/>
          </w:tcPr>
          <w:p>
            <w:pPr>
              <w:pStyle w:val="16"/>
            </w:pPr>
            <w:r>
              <w:t>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12.00</w:t>
            </w:r>
          </w:p>
        </w:tc>
        <w:tc>
          <w:tcPr>
            <w:tcW w:w="2835" w:type="dxa"/>
            <w:vAlign w:val="center"/>
          </w:tcPr>
          <w:p>
            <w:pPr>
              <w:pStyle w:val="14"/>
            </w:pPr>
            <w:r>
              <w:t>其中：财政    资金</w:t>
            </w:r>
          </w:p>
        </w:tc>
        <w:tc>
          <w:tcPr>
            <w:tcW w:w="2551" w:type="dxa"/>
            <w:vAlign w:val="center"/>
          </w:tcPr>
          <w:p>
            <w:pPr>
              <w:pStyle w:val="16"/>
            </w:pPr>
            <w:r>
              <w:t>12.00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预算数12万元，其中：财政资金12万元，其他资金0万元。用于局本级法律顾问咨询服务费。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hint="eastAsia" w:eastAsia="方正书宋_GBK"/>
                <w:lang w:val="en-US" w:eastAsia="zh-CN"/>
              </w:rPr>
            </w:pPr>
            <w:r>
              <w:t xml:space="preserve"> </w:t>
            </w:r>
            <w:r>
              <w:rPr>
                <w:rFonts w:hint="eastAsia"/>
                <w:lang w:val="en-US" w:eastAsia="zh-CN"/>
              </w:rPr>
              <w:t>0</w:t>
            </w:r>
          </w:p>
        </w:tc>
        <w:tc>
          <w:tcPr>
            <w:tcW w:w="2835" w:type="dxa"/>
            <w:vAlign w:val="center"/>
          </w:tcPr>
          <w:p>
            <w:pPr>
              <w:pStyle w:val="17"/>
            </w:pPr>
            <w:r>
              <w:t>50%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1.通过聘请法律顾问的方式，满足我局日常监管执法、事故调查等工作需要。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服务单位数量</w:t>
            </w:r>
          </w:p>
        </w:tc>
        <w:tc>
          <w:tcPr>
            <w:tcW w:w="5386" w:type="dxa"/>
            <w:vAlign w:val="center"/>
          </w:tcPr>
          <w:p>
            <w:pPr>
              <w:pStyle w:val="16"/>
            </w:pPr>
            <w:r>
              <w:t>聘请法律服务单位数量</w:t>
            </w:r>
          </w:p>
        </w:tc>
        <w:tc>
          <w:tcPr>
            <w:tcW w:w="2268" w:type="dxa"/>
            <w:vAlign w:val="center"/>
          </w:tcPr>
          <w:p>
            <w:pPr>
              <w:pStyle w:val="16"/>
            </w:pPr>
            <w:r>
              <w:t>≥1年</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聘请法律顾问资质达标率</w:t>
            </w:r>
          </w:p>
        </w:tc>
        <w:tc>
          <w:tcPr>
            <w:tcW w:w="5386" w:type="dxa"/>
            <w:vAlign w:val="center"/>
          </w:tcPr>
          <w:p>
            <w:pPr>
              <w:pStyle w:val="16"/>
            </w:pPr>
            <w:r>
              <w:t>考察聘请法律顾问资质达标的情况</w:t>
            </w:r>
          </w:p>
        </w:tc>
        <w:tc>
          <w:tcPr>
            <w:tcW w:w="2268" w:type="dxa"/>
            <w:vAlign w:val="center"/>
          </w:tcPr>
          <w:p>
            <w:pPr>
              <w:pStyle w:val="16"/>
            </w:pPr>
            <w:r>
              <w:t>≥95%</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工作完成及时率</w:t>
            </w:r>
          </w:p>
        </w:tc>
        <w:tc>
          <w:tcPr>
            <w:tcW w:w="5386" w:type="dxa"/>
            <w:vAlign w:val="center"/>
          </w:tcPr>
          <w:p>
            <w:pPr>
              <w:pStyle w:val="16"/>
            </w:pPr>
            <w:r>
              <w:t>按时间节点完成工作情况</w:t>
            </w:r>
          </w:p>
        </w:tc>
        <w:tc>
          <w:tcPr>
            <w:tcW w:w="2268" w:type="dxa"/>
            <w:vAlign w:val="center"/>
          </w:tcPr>
          <w:p>
            <w:pPr>
              <w:pStyle w:val="16"/>
            </w:pPr>
            <w:r>
              <w:t>≥95%</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法律顾问年服务成本</w:t>
            </w:r>
          </w:p>
        </w:tc>
        <w:tc>
          <w:tcPr>
            <w:tcW w:w="5386" w:type="dxa"/>
            <w:vAlign w:val="center"/>
          </w:tcPr>
          <w:p>
            <w:pPr>
              <w:pStyle w:val="16"/>
            </w:pPr>
            <w:r>
              <w:t>法律顾问年服务成本</w:t>
            </w:r>
          </w:p>
        </w:tc>
        <w:tc>
          <w:tcPr>
            <w:tcW w:w="2268" w:type="dxa"/>
            <w:vAlign w:val="center"/>
          </w:tcPr>
          <w:p>
            <w:pPr>
              <w:pStyle w:val="16"/>
            </w:pPr>
            <w:r>
              <w:t>≤12万元</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服务保障科室数量</w:t>
            </w:r>
          </w:p>
        </w:tc>
        <w:tc>
          <w:tcPr>
            <w:tcW w:w="5386" w:type="dxa"/>
            <w:vAlign w:val="center"/>
          </w:tcPr>
          <w:p>
            <w:pPr>
              <w:pStyle w:val="16"/>
            </w:pPr>
            <w:r>
              <w:t>服务保障科室数量</w:t>
            </w:r>
          </w:p>
        </w:tc>
        <w:tc>
          <w:tcPr>
            <w:tcW w:w="2268" w:type="dxa"/>
            <w:vAlign w:val="center"/>
          </w:tcPr>
          <w:p>
            <w:pPr>
              <w:pStyle w:val="16"/>
            </w:pPr>
            <w:r>
              <w:t>26个</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单位相关人员满意度</w:t>
            </w:r>
          </w:p>
        </w:tc>
        <w:tc>
          <w:tcPr>
            <w:tcW w:w="5386" w:type="dxa"/>
            <w:vAlign w:val="center"/>
          </w:tcPr>
          <w:p>
            <w:pPr>
              <w:pStyle w:val="16"/>
            </w:pPr>
            <w:r>
              <w:t>单位相关人员满意度</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5、石家庄市应急管理局-办公设备购置绩效目标表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13010024P00971210140G</w:t>
            </w:r>
          </w:p>
        </w:tc>
        <w:tc>
          <w:tcPr>
            <w:tcW w:w="2835" w:type="dxa"/>
            <w:vAlign w:val="center"/>
          </w:tcPr>
          <w:p>
            <w:pPr>
              <w:pStyle w:val="14"/>
            </w:pPr>
            <w:r>
              <w:t>项目名称</w:t>
            </w:r>
          </w:p>
        </w:tc>
        <w:tc>
          <w:tcPr>
            <w:tcW w:w="6095" w:type="dxa"/>
            <w:gridSpan w:val="3"/>
            <w:vAlign w:val="center"/>
          </w:tcPr>
          <w:p>
            <w:pPr>
              <w:pStyle w:val="16"/>
            </w:pPr>
            <w:r>
              <w:t>石家庄市应急管理局-办公设备购置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29.49</w:t>
            </w:r>
          </w:p>
        </w:tc>
        <w:tc>
          <w:tcPr>
            <w:tcW w:w="2835" w:type="dxa"/>
            <w:vAlign w:val="center"/>
          </w:tcPr>
          <w:p>
            <w:pPr>
              <w:pStyle w:val="14"/>
            </w:pPr>
            <w:r>
              <w:t>其中：财政    资金</w:t>
            </w:r>
          </w:p>
        </w:tc>
        <w:tc>
          <w:tcPr>
            <w:tcW w:w="2551" w:type="dxa"/>
            <w:vAlign w:val="center"/>
          </w:tcPr>
          <w:p>
            <w:pPr>
              <w:pStyle w:val="16"/>
            </w:pPr>
            <w:r>
              <w:t>29.49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预算数29.488万元，其中：财政资金29.488万元，其他资金0万元。主要用于保障机关办公终端设备购置。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hint="eastAsia" w:eastAsia="方正书宋_GBK"/>
                <w:lang w:val="en-US" w:eastAsia="zh-CN"/>
              </w:rPr>
            </w:pPr>
            <w:r>
              <w:t xml:space="preserve"> </w:t>
            </w:r>
            <w:r>
              <w:rPr>
                <w:rFonts w:hint="eastAsia"/>
                <w:lang w:val="en-US" w:eastAsia="zh-CN"/>
              </w:rPr>
              <w:t>0</w:t>
            </w:r>
          </w:p>
        </w:tc>
        <w:tc>
          <w:tcPr>
            <w:tcW w:w="2835" w:type="dxa"/>
            <w:vAlign w:val="center"/>
          </w:tcPr>
          <w:p>
            <w:pPr>
              <w:pStyle w:val="17"/>
            </w:pPr>
            <w:r>
              <w:t>50%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1.保障局各项办公工作正常运转。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采购终端数量</w:t>
            </w:r>
          </w:p>
        </w:tc>
        <w:tc>
          <w:tcPr>
            <w:tcW w:w="5386" w:type="dxa"/>
            <w:vAlign w:val="center"/>
          </w:tcPr>
          <w:p>
            <w:pPr>
              <w:pStyle w:val="16"/>
            </w:pPr>
            <w:r>
              <w:t>采购办公终端设备数量</w:t>
            </w:r>
          </w:p>
        </w:tc>
        <w:tc>
          <w:tcPr>
            <w:tcW w:w="2268" w:type="dxa"/>
            <w:vAlign w:val="center"/>
          </w:tcPr>
          <w:p>
            <w:pPr>
              <w:pStyle w:val="16"/>
            </w:pPr>
            <w:r>
              <w:t>92台</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购置设备验收合格率</w:t>
            </w:r>
          </w:p>
        </w:tc>
        <w:tc>
          <w:tcPr>
            <w:tcW w:w="5386" w:type="dxa"/>
            <w:vAlign w:val="center"/>
          </w:tcPr>
          <w:p>
            <w:pPr>
              <w:pStyle w:val="16"/>
            </w:pPr>
            <w:r>
              <w:t>通过验收的购置数量占购置总数量的比率</w:t>
            </w:r>
          </w:p>
        </w:tc>
        <w:tc>
          <w:tcPr>
            <w:tcW w:w="2268" w:type="dxa"/>
            <w:vAlign w:val="center"/>
          </w:tcPr>
          <w:p>
            <w:pPr>
              <w:pStyle w:val="16"/>
            </w:pPr>
            <w:r>
              <w:t>100%</w:t>
            </w:r>
          </w:p>
        </w:tc>
        <w:tc>
          <w:tcPr>
            <w:tcW w:w="1276"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购置设备的及时性</w:t>
            </w:r>
          </w:p>
        </w:tc>
        <w:tc>
          <w:tcPr>
            <w:tcW w:w="5386" w:type="dxa"/>
            <w:vAlign w:val="center"/>
          </w:tcPr>
          <w:p>
            <w:pPr>
              <w:pStyle w:val="16"/>
            </w:pPr>
            <w:r>
              <w:t>更新购置设备是否能够保障新进人员办公需要</w:t>
            </w:r>
          </w:p>
        </w:tc>
        <w:tc>
          <w:tcPr>
            <w:tcW w:w="2268" w:type="dxa"/>
            <w:vAlign w:val="center"/>
          </w:tcPr>
          <w:p>
            <w:pPr>
              <w:pStyle w:val="16"/>
            </w:pPr>
            <w:r>
              <w:t>更新购置设备是否及时满足新进人员的需要</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办公设备购置费总成本</w:t>
            </w:r>
          </w:p>
        </w:tc>
        <w:tc>
          <w:tcPr>
            <w:tcW w:w="5386" w:type="dxa"/>
            <w:vAlign w:val="center"/>
          </w:tcPr>
          <w:p>
            <w:pPr>
              <w:pStyle w:val="16"/>
            </w:pPr>
            <w:r>
              <w:t>办公设备购置费用</w:t>
            </w:r>
          </w:p>
        </w:tc>
        <w:tc>
          <w:tcPr>
            <w:tcW w:w="2268" w:type="dxa"/>
            <w:vAlign w:val="center"/>
          </w:tcPr>
          <w:p>
            <w:pPr>
              <w:pStyle w:val="16"/>
            </w:pPr>
            <w:r>
              <w:t>≤29.49万元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保障机关工作正常运转</w:t>
            </w:r>
          </w:p>
        </w:tc>
        <w:tc>
          <w:tcPr>
            <w:tcW w:w="5386" w:type="dxa"/>
            <w:vAlign w:val="center"/>
          </w:tcPr>
          <w:p>
            <w:pPr>
              <w:pStyle w:val="16"/>
            </w:pPr>
            <w:r>
              <w:t>设备购置对局各项工作的保障情况</w:t>
            </w:r>
          </w:p>
        </w:tc>
        <w:tc>
          <w:tcPr>
            <w:tcW w:w="2268" w:type="dxa"/>
            <w:vAlign w:val="center"/>
          </w:tcPr>
          <w:p>
            <w:pPr>
              <w:pStyle w:val="16"/>
            </w:pPr>
            <w:r>
              <w:t>进一步保障机关工作正常运转</w:t>
            </w:r>
          </w:p>
        </w:tc>
        <w:tc>
          <w:tcPr>
            <w:tcW w:w="1276"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工作人员满意度</w:t>
            </w:r>
          </w:p>
        </w:tc>
        <w:tc>
          <w:tcPr>
            <w:tcW w:w="5386" w:type="dxa"/>
            <w:vAlign w:val="center"/>
          </w:tcPr>
          <w:p>
            <w:pPr>
              <w:pStyle w:val="16"/>
            </w:pPr>
            <w:r>
              <w:t>使用单位工作人员对购置办公设备的满意程度</w:t>
            </w:r>
          </w:p>
        </w:tc>
        <w:tc>
          <w:tcPr>
            <w:tcW w:w="2268" w:type="dxa"/>
            <w:vAlign w:val="center"/>
          </w:tcPr>
          <w:p>
            <w:pPr>
              <w:pStyle w:val="16"/>
            </w:pPr>
            <w:r>
              <w:t>≥90%</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6、文件资料印刷费绩效目标表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13010025P009935102484</w:t>
            </w:r>
          </w:p>
        </w:tc>
        <w:tc>
          <w:tcPr>
            <w:tcW w:w="2835" w:type="dxa"/>
            <w:vAlign w:val="center"/>
          </w:tcPr>
          <w:p>
            <w:pPr>
              <w:pStyle w:val="14"/>
            </w:pPr>
            <w:r>
              <w:t>项目名称</w:t>
            </w:r>
          </w:p>
        </w:tc>
        <w:tc>
          <w:tcPr>
            <w:tcW w:w="6095" w:type="dxa"/>
            <w:gridSpan w:val="3"/>
            <w:vAlign w:val="center"/>
          </w:tcPr>
          <w:p>
            <w:pPr>
              <w:pStyle w:val="16"/>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15.00</w:t>
            </w:r>
          </w:p>
        </w:tc>
        <w:tc>
          <w:tcPr>
            <w:tcW w:w="2835" w:type="dxa"/>
            <w:vAlign w:val="center"/>
          </w:tcPr>
          <w:p>
            <w:pPr>
              <w:pStyle w:val="14"/>
            </w:pPr>
            <w:r>
              <w:t>其中：财政    资金</w:t>
            </w:r>
          </w:p>
        </w:tc>
        <w:tc>
          <w:tcPr>
            <w:tcW w:w="2551" w:type="dxa"/>
            <w:vAlign w:val="center"/>
          </w:tcPr>
          <w:p>
            <w:pPr>
              <w:pStyle w:val="16"/>
            </w:pPr>
            <w:r>
              <w:t>15.00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预算数15万元，其中：财政资金15万元，其他资金0万元。主要用于文件资料印刷费支出。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hint="eastAsia" w:eastAsia="方正书宋_GBK"/>
                <w:lang w:val="en-US" w:eastAsia="zh-CN"/>
              </w:rPr>
            </w:pPr>
            <w:r>
              <w:t xml:space="preserve"> </w:t>
            </w:r>
            <w:r>
              <w:rPr>
                <w:rFonts w:hint="eastAsia"/>
                <w:lang w:val="en-US" w:eastAsia="zh-CN"/>
              </w:rPr>
              <w:t>0</w:t>
            </w:r>
          </w:p>
        </w:tc>
        <w:tc>
          <w:tcPr>
            <w:tcW w:w="2835" w:type="dxa"/>
            <w:vAlign w:val="center"/>
          </w:tcPr>
          <w:p>
            <w:pPr>
              <w:pStyle w:val="17"/>
            </w:pPr>
            <w:r>
              <w:t>50%</w:t>
            </w:r>
          </w:p>
        </w:tc>
        <w:tc>
          <w:tcPr>
            <w:tcW w:w="2551" w:type="dxa"/>
            <w:vAlign w:val="center"/>
          </w:tcPr>
          <w:p>
            <w:pPr>
              <w:pStyle w:val="17"/>
            </w:pPr>
            <w:r>
              <w:t>70%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1.通过政府购买服务，满足机关各科室、各单位文件资料印刷需要，保障机关工作正常运转。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印刷工作覆盖科室数量</w:t>
            </w:r>
          </w:p>
        </w:tc>
        <w:tc>
          <w:tcPr>
            <w:tcW w:w="5386" w:type="dxa"/>
            <w:vAlign w:val="center"/>
          </w:tcPr>
          <w:p>
            <w:pPr>
              <w:pStyle w:val="16"/>
            </w:pPr>
            <w:r>
              <w:t>全年印刷覆盖科室数量</w:t>
            </w:r>
          </w:p>
        </w:tc>
        <w:tc>
          <w:tcPr>
            <w:tcW w:w="2268" w:type="dxa"/>
            <w:vAlign w:val="center"/>
          </w:tcPr>
          <w:p>
            <w:pPr>
              <w:pStyle w:val="16"/>
            </w:pPr>
            <w:r>
              <w:t>26个</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印刷验收合格率</w:t>
            </w:r>
          </w:p>
        </w:tc>
        <w:tc>
          <w:tcPr>
            <w:tcW w:w="5386" w:type="dxa"/>
            <w:vAlign w:val="center"/>
          </w:tcPr>
          <w:p>
            <w:pPr>
              <w:pStyle w:val="16"/>
            </w:pPr>
            <w:r>
              <w:t>印刷品质量验收合格率</w:t>
            </w:r>
          </w:p>
        </w:tc>
        <w:tc>
          <w:tcPr>
            <w:tcW w:w="2268" w:type="dxa"/>
            <w:vAlign w:val="center"/>
          </w:tcPr>
          <w:p>
            <w:pPr>
              <w:pStyle w:val="16"/>
            </w:pPr>
            <w:r>
              <w:t>100%</w:t>
            </w:r>
          </w:p>
        </w:tc>
        <w:tc>
          <w:tcPr>
            <w:tcW w:w="1276" w:type="dxa"/>
            <w:vAlign w:val="center"/>
          </w:tcPr>
          <w:p>
            <w:pPr>
              <w:pStyle w:val="16"/>
            </w:pPr>
            <w:r>
              <w:t>印刷行业标准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工作完成及时率</w:t>
            </w:r>
          </w:p>
        </w:tc>
        <w:tc>
          <w:tcPr>
            <w:tcW w:w="5386" w:type="dxa"/>
            <w:vAlign w:val="center"/>
          </w:tcPr>
          <w:p>
            <w:pPr>
              <w:pStyle w:val="16"/>
            </w:pPr>
            <w:r>
              <w:t>按时间节点完成工作情况</w:t>
            </w:r>
          </w:p>
        </w:tc>
        <w:tc>
          <w:tcPr>
            <w:tcW w:w="2268" w:type="dxa"/>
            <w:vAlign w:val="center"/>
          </w:tcPr>
          <w:p>
            <w:pPr>
              <w:pStyle w:val="16"/>
            </w:pPr>
            <w:r>
              <w:t>100%</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印刷费预算总成本</w:t>
            </w:r>
          </w:p>
        </w:tc>
        <w:tc>
          <w:tcPr>
            <w:tcW w:w="5386" w:type="dxa"/>
            <w:vAlign w:val="center"/>
          </w:tcPr>
          <w:p>
            <w:pPr>
              <w:pStyle w:val="16"/>
            </w:pPr>
            <w:r>
              <w:t>全年印刷总成本</w:t>
            </w:r>
          </w:p>
        </w:tc>
        <w:tc>
          <w:tcPr>
            <w:tcW w:w="2268" w:type="dxa"/>
            <w:vAlign w:val="center"/>
          </w:tcPr>
          <w:p>
            <w:pPr>
              <w:pStyle w:val="16"/>
            </w:pPr>
            <w:r>
              <w:t>≤15万元</w:t>
            </w:r>
          </w:p>
        </w:tc>
        <w:tc>
          <w:tcPr>
            <w:tcW w:w="1276" w:type="dxa"/>
            <w:vAlign w:val="center"/>
          </w:tcPr>
          <w:p>
            <w:pPr>
              <w:pStyle w:val="16"/>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业务保障率</w:t>
            </w:r>
          </w:p>
        </w:tc>
        <w:tc>
          <w:tcPr>
            <w:tcW w:w="5386" w:type="dxa"/>
            <w:vAlign w:val="center"/>
          </w:tcPr>
          <w:p>
            <w:pPr>
              <w:pStyle w:val="16"/>
            </w:pPr>
            <w:r>
              <w:t>保障各类文件、材料正常印刷</w:t>
            </w:r>
          </w:p>
        </w:tc>
        <w:tc>
          <w:tcPr>
            <w:tcW w:w="2268" w:type="dxa"/>
            <w:vAlign w:val="center"/>
          </w:tcPr>
          <w:p>
            <w:pPr>
              <w:pStyle w:val="16"/>
            </w:pPr>
            <w:r>
              <w:t>≥90%</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工作人员满意度</w:t>
            </w:r>
          </w:p>
        </w:tc>
        <w:tc>
          <w:tcPr>
            <w:tcW w:w="5386" w:type="dxa"/>
            <w:vAlign w:val="center"/>
          </w:tcPr>
          <w:p>
            <w:pPr>
              <w:pStyle w:val="16"/>
            </w:pPr>
            <w:r>
              <w:t>机关各科室、各单位对文件资料印刷保障服务的满意程度</w:t>
            </w:r>
          </w:p>
        </w:tc>
        <w:tc>
          <w:tcPr>
            <w:tcW w:w="2268" w:type="dxa"/>
            <w:vAlign w:val="center"/>
          </w:tcPr>
          <w:p>
            <w:pPr>
              <w:pStyle w:val="16"/>
            </w:pPr>
            <w:r>
              <w:t>≥90%</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7、物业管理费绩效目标表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13010025P006412102628</w:t>
            </w:r>
          </w:p>
        </w:tc>
        <w:tc>
          <w:tcPr>
            <w:tcW w:w="2835" w:type="dxa"/>
            <w:vAlign w:val="center"/>
          </w:tcPr>
          <w:p>
            <w:pPr>
              <w:pStyle w:val="14"/>
            </w:pPr>
            <w:r>
              <w:t>项目名称</w:t>
            </w:r>
          </w:p>
        </w:tc>
        <w:tc>
          <w:tcPr>
            <w:tcW w:w="6095" w:type="dxa"/>
            <w:gridSpan w:val="3"/>
            <w:vAlign w:val="center"/>
          </w:tcPr>
          <w:p>
            <w:pPr>
              <w:pStyle w:val="16"/>
            </w:pPr>
            <w:r>
              <w:t>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60.00</w:t>
            </w:r>
          </w:p>
        </w:tc>
        <w:tc>
          <w:tcPr>
            <w:tcW w:w="2835" w:type="dxa"/>
            <w:vAlign w:val="center"/>
          </w:tcPr>
          <w:p>
            <w:pPr>
              <w:pStyle w:val="14"/>
            </w:pPr>
            <w:r>
              <w:t>其中：财政    资金</w:t>
            </w:r>
          </w:p>
        </w:tc>
        <w:tc>
          <w:tcPr>
            <w:tcW w:w="2551" w:type="dxa"/>
            <w:vAlign w:val="center"/>
          </w:tcPr>
          <w:p>
            <w:pPr>
              <w:pStyle w:val="16"/>
            </w:pPr>
            <w:r>
              <w:t>60.00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预算数60万元，其中：财政资金60万元，其他资金0万元。主要用于物业服务支出。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1.通过物业提供卫生、保洁、保安、会议保障、维修等服务，保障局机关工作正常运行。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物业服务涵盖内容</w:t>
            </w:r>
          </w:p>
        </w:tc>
        <w:tc>
          <w:tcPr>
            <w:tcW w:w="5386" w:type="dxa"/>
            <w:vAlign w:val="center"/>
          </w:tcPr>
          <w:p>
            <w:pPr>
              <w:pStyle w:val="16"/>
            </w:pPr>
            <w:r>
              <w:t>卫生、保洁、保安、会议保障、维修等服务</w:t>
            </w:r>
          </w:p>
        </w:tc>
        <w:tc>
          <w:tcPr>
            <w:tcW w:w="2268" w:type="dxa"/>
            <w:vAlign w:val="center"/>
          </w:tcPr>
          <w:p>
            <w:pPr>
              <w:pStyle w:val="16"/>
            </w:pPr>
            <w:r>
              <w:t>≥5种</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物业服务面积</w:t>
            </w:r>
          </w:p>
        </w:tc>
        <w:tc>
          <w:tcPr>
            <w:tcW w:w="5386" w:type="dxa"/>
            <w:vAlign w:val="center"/>
          </w:tcPr>
          <w:p>
            <w:pPr>
              <w:pStyle w:val="16"/>
            </w:pPr>
            <w:r>
              <w:t>物业服务保障总面积</w:t>
            </w:r>
          </w:p>
        </w:tc>
        <w:tc>
          <w:tcPr>
            <w:tcW w:w="2268" w:type="dxa"/>
            <w:vAlign w:val="center"/>
          </w:tcPr>
          <w:p>
            <w:pPr>
              <w:pStyle w:val="16"/>
            </w:pPr>
            <w:r>
              <w:t>≤17500平方米</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项目总成本</w:t>
            </w:r>
          </w:p>
        </w:tc>
        <w:tc>
          <w:tcPr>
            <w:tcW w:w="5386" w:type="dxa"/>
            <w:vAlign w:val="center"/>
          </w:tcPr>
          <w:p>
            <w:pPr>
              <w:pStyle w:val="16"/>
            </w:pPr>
            <w:r>
              <w:t>物业服务项目总成本</w:t>
            </w:r>
          </w:p>
        </w:tc>
        <w:tc>
          <w:tcPr>
            <w:tcW w:w="2268" w:type="dxa"/>
            <w:vAlign w:val="center"/>
          </w:tcPr>
          <w:p>
            <w:pPr>
              <w:pStyle w:val="16"/>
            </w:pPr>
            <w:r>
              <w:t>≤61万元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持续时间</w:t>
            </w:r>
          </w:p>
        </w:tc>
        <w:tc>
          <w:tcPr>
            <w:tcW w:w="5386" w:type="dxa"/>
            <w:vAlign w:val="center"/>
          </w:tcPr>
          <w:p>
            <w:pPr>
              <w:pStyle w:val="16"/>
            </w:pPr>
            <w:r>
              <w:t>物业服务保障工作持续时间</w:t>
            </w:r>
          </w:p>
        </w:tc>
        <w:tc>
          <w:tcPr>
            <w:tcW w:w="2268" w:type="dxa"/>
            <w:vAlign w:val="center"/>
          </w:tcPr>
          <w:p>
            <w:pPr>
              <w:pStyle w:val="16"/>
            </w:pPr>
            <w:r>
              <w:t>≤1年</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物业服务验收合格率</w:t>
            </w:r>
          </w:p>
        </w:tc>
        <w:tc>
          <w:tcPr>
            <w:tcW w:w="5386" w:type="dxa"/>
            <w:vAlign w:val="center"/>
          </w:tcPr>
          <w:p>
            <w:pPr>
              <w:pStyle w:val="16"/>
            </w:pPr>
            <w:r>
              <w:t>工作人员对物业提供卫生、保洁、保安、会议保障、维修等服务内容验收情况</w:t>
            </w:r>
          </w:p>
        </w:tc>
        <w:tc>
          <w:tcPr>
            <w:tcW w:w="2268" w:type="dxa"/>
            <w:vAlign w:val="center"/>
          </w:tcPr>
          <w:p>
            <w:pPr>
              <w:pStyle w:val="16"/>
            </w:pPr>
            <w:r>
              <w:t>≥90%</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保障办公区域干净整洁</w:t>
            </w:r>
          </w:p>
        </w:tc>
        <w:tc>
          <w:tcPr>
            <w:tcW w:w="5386" w:type="dxa"/>
            <w:vAlign w:val="center"/>
          </w:tcPr>
          <w:p>
            <w:pPr>
              <w:pStyle w:val="16"/>
            </w:pPr>
            <w:r>
              <w:t>办公区域干净整洁</w:t>
            </w:r>
          </w:p>
        </w:tc>
        <w:tc>
          <w:tcPr>
            <w:tcW w:w="2268" w:type="dxa"/>
            <w:vAlign w:val="center"/>
          </w:tcPr>
          <w:p>
            <w:pPr>
              <w:pStyle w:val="16"/>
            </w:pPr>
            <w:r>
              <w:t>进一步保障办公区域干净整洁</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保障办公环境安全，公共秩序良好</w:t>
            </w:r>
          </w:p>
        </w:tc>
        <w:tc>
          <w:tcPr>
            <w:tcW w:w="5386" w:type="dxa"/>
            <w:vAlign w:val="center"/>
          </w:tcPr>
          <w:p>
            <w:pPr>
              <w:pStyle w:val="16"/>
            </w:pPr>
            <w:r>
              <w:t>办公环境安全，公共秩序良好</w:t>
            </w:r>
          </w:p>
        </w:tc>
        <w:tc>
          <w:tcPr>
            <w:tcW w:w="2268" w:type="dxa"/>
            <w:vAlign w:val="center"/>
          </w:tcPr>
          <w:p>
            <w:pPr>
              <w:pStyle w:val="16"/>
            </w:pPr>
            <w:r>
              <w:t>进一步维护办公环境安全，公共秩序良好</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工作人员满意度</w:t>
            </w:r>
          </w:p>
        </w:tc>
        <w:tc>
          <w:tcPr>
            <w:tcW w:w="5386" w:type="dxa"/>
            <w:vAlign w:val="center"/>
          </w:tcPr>
          <w:p>
            <w:pPr>
              <w:pStyle w:val="16"/>
            </w:pPr>
            <w:r>
              <w:t>接受物业服务单位对物业公司所提供服务的满意程度</w:t>
            </w:r>
          </w:p>
        </w:tc>
        <w:tc>
          <w:tcPr>
            <w:tcW w:w="2268" w:type="dxa"/>
            <w:vAlign w:val="center"/>
          </w:tcPr>
          <w:p>
            <w:pPr>
              <w:pStyle w:val="16"/>
            </w:pPr>
            <w:r>
              <w:t>≥90%</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8、业务培训费绩效目标表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13010025P00007510177T</w:t>
            </w:r>
          </w:p>
        </w:tc>
        <w:tc>
          <w:tcPr>
            <w:tcW w:w="2835" w:type="dxa"/>
            <w:vAlign w:val="center"/>
          </w:tcPr>
          <w:p>
            <w:pPr>
              <w:pStyle w:val="14"/>
            </w:pPr>
            <w:r>
              <w:t>项目名称</w:t>
            </w:r>
          </w:p>
        </w:tc>
        <w:tc>
          <w:tcPr>
            <w:tcW w:w="6095" w:type="dxa"/>
            <w:gridSpan w:val="3"/>
            <w:vAlign w:val="center"/>
          </w:tcPr>
          <w:p>
            <w:pPr>
              <w:pStyle w:val="16"/>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预算数5万元，其中：财政资金5万元，其他资金0万元。主要用于非本单位系统内的人员培训支出。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hint="eastAsia" w:eastAsia="方正书宋_GBK"/>
                <w:lang w:val="en-US" w:eastAsia="zh-CN"/>
              </w:rPr>
            </w:pPr>
            <w:r>
              <w:t xml:space="preserve"> </w:t>
            </w:r>
            <w:r>
              <w:rPr>
                <w:rFonts w:hint="eastAsia"/>
                <w:lang w:val="en-US" w:eastAsia="zh-CN"/>
              </w:rPr>
              <w:t>0</w:t>
            </w:r>
          </w:p>
        </w:tc>
        <w:tc>
          <w:tcPr>
            <w:tcW w:w="2835" w:type="dxa"/>
            <w:vAlign w:val="center"/>
          </w:tcPr>
          <w:p>
            <w:pPr>
              <w:pStyle w:val="17"/>
            </w:pPr>
            <w:r>
              <w:t>80%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1.通过全市灾害信息员培训教育工作，保障应急管理、防震减灾等工作顺利、有效开展。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培训出勤率（%）</w:t>
            </w:r>
          </w:p>
        </w:tc>
        <w:tc>
          <w:tcPr>
            <w:tcW w:w="5386" w:type="dxa"/>
            <w:vAlign w:val="center"/>
          </w:tcPr>
          <w:p>
            <w:pPr>
              <w:pStyle w:val="16"/>
            </w:pPr>
            <w:r>
              <w:t>实际出勤学员数量占参加培训学员数量的比率</w:t>
            </w:r>
          </w:p>
        </w:tc>
        <w:tc>
          <w:tcPr>
            <w:tcW w:w="2268" w:type="dxa"/>
            <w:vAlign w:val="center"/>
          </w:tcPr>
          <w:p>
            <w:pPr>
              <w:pStyle w:val="16"/>
            </w:pPr>
            <w:r>
              <w:t>≥90%</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培训工作完成时间</w:t>
            </w:r>
          </w:p>
        </w:tc>
        <w:tc>
          <w:tcPr>
            <w:tcW w:w="5386" w:type="dxa"/>
            <w:vAlign w:val="center"/>
          </w:tcPr>
          <w:p>
            <w:pPr>
              <w:pStyle w:val="16"/>
            </w:pPr>
            <w:r>
              <w:t>培训工作完成时间</w:t>
            </w:r>
          </w:p>
        </w:tc>
        <w:tc>
          <w:tcPr>
            <w:tcW w:w="2268" w:type="dxa"/>
            <w:vAlign w:val="center"/>
          </w:tcPr>
          <w:p>
            <w:pPr>
              <w:pStyle w:val="16"/>
            </w:pPr>
            <w:r>
              <w:t>2026年年底前完成</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人员培训成本</w:t>
            </w:r>
          </w:p>
        </w:tc>
        <w:tc>
          <w:tcPr>
            <w:tcW w:w="5386" w:type="dxa"/>
            <w:vAlign w:val="center"/>
          </w:tcPr>
          <w:p>
            <w:pPr>
              <w:pStyle w:val="16"/>
            </w:pPr>
            <w:r>
              <w:t>每人每天培训所需成本</w:t>
            </w:r>
          </w:p>
        </w:tc>
        <w:tc>
          <w:tcPr>
            <w:tcW w:w="2268" w:type="dxa"/>
            <w:vAlign w:val="center"/>
          </w:tcPr>
          <w:p>
            <w:pPr>
              <w:pStyle w:val="16"/>
            </w:pPr>
            <w:r>
              <w:t>不超过培训费的标准定额</w:t>
            </w:r>
          </w:p>
        </w:tc>
        <w:tc>
          <w:tcPr>
            <w:tcW w:w="1276" w:type="dxa"/>
            <w:vAlign w:val="center"/>
          </w:tcPr>
          <w:p>
            <w:pPr>
              <w:pStyle w:val="16"/>
            </w:pPr>
            <w:r>
              <w:t>《石家庄市市级机关培训费管理办法》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培训总成本</w:t>
            </w:r>
          </w:p>
        </w:tc>
        <w:tc>
          <w:tcPr>
            <w:tcW w:w="5386" w:type="dxa"/>
            <w:vAlign w:val="center"/>
          </w:tcPr>
          <w:p>
            <w:pPr>
              <w:pStyle w:val="16"/>
            </w:pPr>
            <w:r>
              <w:t>培训总成本</w:t>
            </w:r>
          </w:p>
        </w:tc>
        <w:tc>
          <w:tcPr>
            <w:tcW w:w="2268" w:type="dxa"/>
            <w:vAlign w:val="center"/>
          </w:tcPr>
          <w:p>
            <w:pPr>
              <w:pStyle w:val="16"/>
            </w:pPr>
            <w:r>
              <w:t>≤5万元</w:t>
            </w:r>
          </w:p>
        </w:tc>
        <w:tc>
          <w:tcPr>
            <w:tcW w:w="1276" w:type="dxa"/>
            <w:vAlign w:val="center"/>
          </w:tcPr>
          <w:p>
            <w:pPr>
              <w:pStyle w:val="16"/>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培训覆盖率（%）</w:t>
            </w:r>
          </w:p>
        </w:tc>
        <w:tc>
          <w:tcPr>
            <w:tcW w:w="5386" w:type="dxa"/>
            <w:vAlign w:val="center"/>
          </w:tcPr>
          <w:p>
            <w:pPr>
              <w:pStyle w:val="16"/>
            </w:pPr>
            <w:r>
              <w:t>培训覆盖全部人员比率情况</w:t>
            </w:r>
          </w:p>
        </w:tc>
        <w:tc>
          <w:tcPr>
            <w:tcW w:w="2268" w:type="dxa"/>
            <w:vAlign w:val="center"/>
          </w:tcPr>
          <w:p>
            <w:pPr>
              <w:pStyle w:val="16"/>
            </w:pPr>
            <w:r>
              <w:t>≥90%</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组织培训班次（次）</w:t>
            </w:r>
          </w:p>
        </w:tc>
        <w:tc>
          <w:tcPr>
            <w:tcW w:w="5386" w:type="dxa"/>
            <w:vAlign w:val="center"/>
          </w:tcPr>
          <w:p>
            <w:pPr>
              <w:pStyle w:val="16"/>
            </w:pPr>
            <w:r>
              <w:t>全年培训班开办次数</w:t>
            </w:r>
          </w:p>
        </w:tc>
        <w:tc>
          <w:tcPr>
            <w:tcW w:w="2268" w:type="dxa"/>
            <w:vAlign w:val="center"/>
          </w:tcPr>
          <w:p>
            <w:pPr>
              <w:pStyle w:val="16"/>
            </w:pPr>
            <w:r>
              <w:t>2次</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培训人数</w:t>
            </w:r>
          </w:p>
        </w:tc>
        <w:tc>
          <w:tcPr>
            <w:tcW w:w="5386" w:type="dxa"/>
            <w:vAlign w:val="center"/>
          </w:tcPr>
          <w:p>
            <w:pPr>
              <w:pStyle w:val="16"/>
            </w:pPr>
            <w:r>
              <w:t>全年培训总人数</w:t>
            </w:r>
          </w:p>
        </w:tc>
        <w:tc>
          <w:tcPr>
            <w:tcW w:w="2268" w:type="dxa"/>
            <w:vAlign w:val="center"/>
          </w:tcPr>
          <w:p>
            <w:pPr>
              <w:pStyle w:val="16"/>
            </w:pPr>
            <w:r>
              <w:t>≥1000人</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全市应急管理系统工作人员及监管企业业务能力</w:t>
            </w:r>
          </w:p>
        </w:tc>
        <w:tc>
          <w:tcPr>
            <w:tcW w:w="5386" w:type="dxa"/>
            <w:vAlign w:val="center"/>
          </w:tcPr>
          <w:p>
            <w:pPr>
              <w:pStyle w:val="16"/>
            </w:pPr>
            <w:r>
              <w:t>提升全市应急管理系统工作人员及监管企业业务能力</w:t>
            </w:r>
          </w:p>
        </w:tc>
        <w:tc>
          <w:tcPr>
            <w:tcW w:w="2268" w:type="dxa"/>
            <w:vAlign w:val="center"/>
          </w:tcPr>
          <w:p>
            <w:pPr>
              <w:pStyle w:val="16"/>
            </w:pPr>
            <w:r>
              <w:t>进一步提升全市应急管理系统工作人员及监管企业业务能力</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培训人员满意度</w:t>
            </w:r>
          </w:p>
        </w:tc>
        <w:tc>
          <w:tcPr>
            <w:tcW w:w="5386" w:type="dxa"/>
            <w:vAlign w:val="center"/>
          </w:tcPr>
          <w:p>
            <w:pPr>
              <w:pStyle w:val="16"/>
            </w:pPr>
            <w:r>
              <w:t>培训人员满意度</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9、业务咨询费绩效目标表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13010025P00988010172Q</w:t>
            </w:r>
          </w:p>
        </w:tc>
        <w:tc>
          <w:tcPr>
            <w:tcW w:w="2835" w:type="dxa"/>
            <w:vAlign w:val="center"/>
          </w:tcPr>
          <w:p>
            <w:pPr>
              <w:pStyle w:val="14"/>
            </w:pPr>
            <w:r>
              <w:t>项目名称</w:t>
            </w:r>
          </w:p>
        </w:tc>
        <w:tc>
          <w:tcPr>
            <w:tcW w:w="6095" w:type="dxa"/>
            <w:gridSpan w:val="3"/>
            <w:vAlign w:val="center"/>
          </w:tcPr>
          <w:p>
            <w:pPr>
              <w:pStyle w:val="16"/>
            </w:pPr>
            <w:r>
              <w:t>业务咨询费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25.00</w:t>
            </w:r>
          </w:p>
        </w:tc>
        <w:tc>
          <w:tcPr>
            <w:tcW w:w="2835" w:type="dxa"/>
            <w:vAlign w:val="center"/>
          </w:tcPr>
          <w:p>
            <w:pPr>
              <w:pStyle w:val="14"/>
            </w:pPr>
            <w:r>
              <w:t>其中：财政    资金</w:t>
            </w:r>
          </w:p>
        </w:tc>
        <w:tc>
          <w:tcPr>
            <w:tcW w:w="2551" w:type="dxa"/>
            <w:vAlign w:val="center"/>
          </w:tcPr>
          <w:p>
            <w:pPr>
              <w:pStyle w:val="16"/>
            </w:pPr>
            <w:r>
              <w:t>25.00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预算数25万元，其中：财政资金25万元，其他资金0万元。通过委托咨询购买服务的方式，满足我局事故调查、内控评价等咨询业务的需要。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75%</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1.通过委托咨询购买服务的方式，满足我局事故调查、内控评价等咨询业务的需要。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委托服务次数</w:t>
            </w:r>
          </w:p>
        </w:tc>
        <w:tc>
          <w:tcPr>
            <w:tcW w:w="5386" w:type="dxa"/>
            <w:vAlign w:val="center"/>
          </w:tcPr>
          <w:p>
            <w:pPr>
              <w:pStyle w:val="16"/>
            </w:pPr>
            <w:r>
              <w:t>考察委托服务的次数</w:t>
            </w:r>
          </w:p>
        </w:tc>
        <w:tc>
          <w:tcPr>
            <w:tcW w:w="2268" w:type="dxa"/>
            <w:vAlign w:val="center"/>
          </w:tcPr>
          <w:p>
            <w:pPr>
              <w:pStyle w:val="16"/>
            </w:pPr>
            <w:r>
              <w:t>≥3次</w:t>
            </w:r>
          </w:p>
        </w:tc>
        <w:tc>
          <w:tcPr>
            <w:tcW w:w="1276" w:type="dxa"/>
            <w:vAlign w:val="center"/>
          </w:tcPr>
          <w:p>
            <w:pPr>
              <w:pStyle w:val="16"/>
            </w:pPr>
            <w:r>
              <w:t>2026年委托业务工作计划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委托服务完成质量合格率</w:t>
            </w:r>
          </w:p>
        </w:tc>
        <w:tc>
          <w:tcPr>
            <w:tcW w:w="5386" w:type="dxa"/>
            <w:vAlign w:val="center"/>
          </w:tcPr>
          <w:p>
            <w:pPr>
              <w:pStyle w:val="16"/>
            </w:pPr>
            <w:r>
              <w:t>考察委托服务完成的质量</w:t>
            </w:r>
          </w:p>
        </w:tc>
        <w:tc>
          <w:tcPr>
            <w:tcW w:w="2268" w:type="dxa"/>
            <w:vAlign w:val="center"/>
          </w:tcPr>
          <w:p>
            <w:pPr>
              <w:pStyle w:val="16"/>
            </w:pPr>
            <w:r>
              <w:t>100%</w:t>
            </w:r>
          </w:p>
        </w:tc>
        <w:tc>
          <w:tcPr>
            <w:tcW w:w="1276" w:type="dxa"/>
            <w:vAlign w:val="center"/>
          </w:tcPr>
          <w:p>
            <w:pPr>
              <w:pStyle w:val="16"/>
            </w:pPr>
            <w:r>
              <w:t>2026年委托业务工作计划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委托服务成本</w:t>
            </w:r>
          </w:p>
        </w:tc>
        <w:tc>
          <w:tcPr>
            <w:tcW w:w="5386" w:type="dxa"/>
            <w:vAlign w:val="center"/>
          </w:tcPr>
          <w:p>
            <w:pPr>
              <w:pStyle w:val="16"/>
            </w:pPr>
            <w:r>
              <w:t>考察委托服务的成本情况</w:t>
            </w:r>
          </w:p>
        </w:tc>
        <w:tc>
          <w:tcPr>
            <w:tcW w:w="2268" w:type="dxa"/>
            <w:vAlign w:val="center"/>
          </w:tcPr>
          <w:p>
            <w:pPr>
              <w:pStyle w:val="16"/>
            </w:pPr>
            <w:r>
              <w:t>≤25万元</w:t>
            </w:r>
          </w:p>
        </w:tc>
        <w:tc>
          <w:tcPr>
            <w:tcW w:w="1276" w:type="dxa"/>
            <w:vAlign w:val="center"/>
          </w:tcPr>
          <w:p>
            <w:pPr>
              <w:pStyle w:val="16"/>
            </w:pPr>
            <w:r>
              <w:t>2026年拟签订的委托合同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委托服务时间</w:t>
            </w:r>
          </w:p>
        </w:tc>
        <w:tc>
          <w:tcPr>
            <w:tcW w:w="5386" w:type="dxa"/>
            <w:vAlign w:val="center"/>
          </w:tcPr>
          <w:p>
            <w:pPr>
              <w:pStyle w:val="16"/>
            </w:pPr>
            <w:r>
              <w:t>考察委托服务的时间</w:t>
            </w:r>
          </w:p>
        </w:tc>
        <w:tc>
          <w:tcPr>
            <w:tcW w:w="2268" w:type="dxa"/>
            <w:vAlign w:val="center"/>
          </w:tcPr>
          <w:p>
            <w:pPr>
              <w:pStyle w:val="16"/>
            </w:pPr>
            <w:r>
              <w:t>按合同规定时间内完成</w:t>
            </w:r>
          </w:p>
        </w:tc>
        <w:tc>
          <w:tcPr>
            <w:tcW w:w="1276" w:type="dxa"/>
            <w:vAlign w:val="center"/>
          </w:tcPr>
          <w:p>
            <w:pPr>
              <w:pStyle w:val="16"/>
            </w:pPr>
            <w:r>
              <w:t>2026年拟签订的委托合同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报告通过率</w:t>
            </w:r>
          </w:p>
        </w:tc>
        <w:tc>
          <w:tcPr>
            <w:tcW w:w="5386" w:type="dxa"/>
            <w:vAlign w:val="center"/>
          </w:tcPr>
          <w:p>
            <w:pPr>
              <w:pStyle w:val="16"/>
            </w:pPr>
            <w:r>
              <w:t>考察形成工作报告通过情况</w:t>
            </w:r>
          </w:p>
        </w:tc>
        <w:tc>
          <w:tcPr>
            <w:tcW w:w="2268" w:type="dxa"/>
            <w:vAlign w:val="center"/>
          </w:tcPr>
          <w:p>
            <w:pPr>
              <w:pStyle w:val="16"/>
            </w:pPr>
            <w:r>
              <w:t>100%</w:t>
            </w:r>
          </w:p>
        </w:tc>
        <w:tc>
          <w:tcPr>
            <w:tcW w:w="1276" w:type="dxa"/>
            <w:vAlign w:val="center"/>
          </w:tcPr>
          <w:p>
            <w:pPr>
              <w:pStyle w:val="16"/>
            </w:pPr>
            <w:r>
              <w:t>2026年拟签订的委托合同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形成工作报告份数</w:t>
            </w:r>
          </w:p>
        </w:tc>
        <w:tc>
          <w:tcPr>
            <w:tcW w:w="5386" w:type="dxa"/>
            <w:vAlign w:val="center"/>
          </w:tcPr>
          <w:p>
            <w:pPr>
              <w:pStyle w:val="16"/>
            </w:pPr>
            <w:r>
              <w:t>考察形成工作报告的份数</w:t>
            </w:r>
          </w:p>
        </w:tc>
        <w:tc>
          <w:tcPr>
            <w:tcW w:w="2268" w:type="dxa"/>
            <w:vAlign w:val="center"/>
          </w:tcPr>
          <w:p>
            <w:pPr>
              <w:pStyle w:val="16"/>
            </w:pPr>
            <w:r>
              <w:t>≥3个</w:t>
            </w:r>
          </w:p>
        </w:tc>
        <w:tc>
          <w:tcPr>
            <w:tcW w:w="1276" w:type="dxa"/>
            <w:vAlign w:val="center"/>
          </w:tcPr>
          <w:p>
            <w:pPr>
              <w:pStyle w:val="16"/>
            </w:pPr>
            <w:r>
              <w:t>2026年委托业务工作计划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委托服务申请单位满意度</w:t>
            </w:r>
          </w:p>
        </w:tc>
        <w:tc>
          <w:tcPr>
            <w:tcW w:w="5386" w:type="dxa"/>
            <w:vAlign w:val="center"/>
          </w:tcPr>
          <w:p>
            <w:pPr>
              <w:pStyle w:val="16"/>
            </w:pPr>
            <w:r>
              <w:t>委托服务申请单位对服务的满意度</w:t>
            </w:r>
          </w:p>
        </w:tc>
        <w:tc>
          <w:tcPr>
            <w:tcW w:w="2268" w:type="dxa"/>
            <w:vAlign w:val="center"/>
          </w:tcPr>
          <w:p>
            <w:pPr>
              <w:pStyle w:val="16"/>
            </w:pPr>
            <w:r>
              <w:t>≥90%</w:t>
            </w:r>
          </w:p>
        </w:tc>
        <w:tc>
          <w:tcPr>
            <w:tcW w:w="1276" w:type="dxa"/>
            <w:vAlign w:val="center"/>
          </w:tcPr>
          <w:p>
            <w:pPr>
              <w:pStyle w:val="16"/>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10、专项邮电费绩效目标表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13010025P00667710088A</w:t>
            </w:r>
          </w:p>
        </w:tc>
        <w:tc>
          <w:tcPr>
            <w:tcW w:w="2835" w:type="dxa"/>
            <w:vAlign w:val="center"/>
          </w:tcPr>
          <w:p>
            <w:pPr>
              <w:pStyle w:val="14"/>
            </w:pPr>
            <w:r>
              <w:t>项目名称</w:t>
            </w:r>
          </w:p>
        </w:tc>
        <w:tc>
          <w:tcPr>
            <w:tcW w:w="6095" w:type="dxa"/>
            <w:gridSpan w:val="3"/>
            <w:vAlign w:val="center"/>
          </w:tcPr>
          <w:p>
            <w:pPr>
              <w:pStyle w:val="16"/>
            </w:pPr>
            <w:r>
              <w:t>专项邮电费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15.00</w:t>
            </w:r>
          </w:p>
        </w:tc>
        <w:tc>
          <w:tcPr>
            <w:tcW w:w="2835" w:type="dxa"/>
            <w:vAlign w:val="center"/>
          </w:tcPr>
          <w:p>
            <w:pPr>
              <w:pStyle w:val="14"/>
            </w:pPr>
            <w:r>
              <w:t>其中：财政    资金</w:t>
            </w:r>
          </w:p>
        </w:tc>
        <w:tc>
          <w:tcPr>
            <w:tcW w:w="2551" w:type="dxa"/>
            <w:vAlign w:val="center"/>
          </w:tcPr>
          <w:p>
            <w:pPr>
              <w:pStyle w:val="16"/>
            </w:pPr>
            <w:r>
              <w:t>15.00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预算数15万元，其中：财政资金15万元，其他资金0万元。主要用于局执法终端流量费和卫星电话流量费支出。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1.按时缴纳执法终端流量费及卫星电话通讯费，保障局安全生产执法、应急救援工作正常开展。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执法终端数量</w:t>
            </w:r>
          </w:p>
        </w:tc>
        <w:tc>
          <w:tcPr>
            <w:tcW w:w="5386" w:type="dxa"/>
            <w:vAlign w:val="center"/>
          </w:tcPr>
          <w:p>
            <w:pPr>
              <w:pStyle w:val="16"/>
            </w:pPr>
            <w:r>
              <w:t>保障执法终端总数量</w:t>
            </w:r>
          </w:p>
        </w:tc>
        <w:tc>
          <w:tcPr>
            <w:tcW w:w="2268" w:type="dxa"/>
            <w:vAlign w:val="center"/>
          </w:tcPr>
          <w:p>
            <w:pPr>
              <w:pStyle w:val="16"/>
            </w:pPr>
            <w:r>
              <w:t>≤163部</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卫星电话</w:t>
            </w:r>
          </w:p>
        </w:tc>
        <w:tc>
          <w:tcPr>
            <w:tcW w:w="5386" w:type="dxa"/>
            <w:vAlign w:val="center"/>
          </w:tcPr>
          <w:p>
            <w:pPr>
              <w:pStyle w:val="16"/>
            </w:pPr>
            <w:r>
              <w:t>保障卫星电话总数量</w:t>
            </w:r>
          </w:p>
        </w:tc>
        <w:tc>
          <w:tcPr>
            <w:tcW w:w="2268" w:type="dxa"/>
            <w:vAlign w:val="center"/>
          </w:tcPr>
          <w:p>
            <w:pPr>
              <w:pStyle w:val="16"/>
            </w:pPr>
            <w:r>
              <w:t>≤50部</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执法终端及卫星电话连通率</w:t>
            </w:r>
          </w:p>
        </w:tc>
        <w:tc>
          <w:tcPr>
            <w:tcW w:w="5386" w:type="dxa"/>
            <w:vAlign w:val="center"/>
          </w:tcPr>
          <w:p>
            <w:pPr>
              <w:pStyle w:val="16"/>
            </w:pPr>
            <w:r>
              <w:t>执法终端及卫星电话连通率</w:t>
            </w:r>
          </w:p>
        </w:tc>
        <w:tc>
          <w:tcPr>
            <w:tcW w:w="2268" w:type="dxa"/>
            <w:vAlign w:val="center"/>
          </w:tcPr>
          <w:p>
            <w:pPr>
              <w:pStyle w:val="16"/>
            </w:pPr>
            <w:r>
              <w:t>100%</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邮电费预算控制数</w:t>
            </w:r>
          </w:p>
        </w:tc>
        <w:tc>
          <w:tcPr>
            <w:tcW w:w="5386" w:type="dxa"/>
            <w:vAlign w:val="center"/>
          </w:tcPr>
          <w:p>
            <w:pPr>
              <w:pStyle w:val="16"/>
            </w:pPr>
            <w:r>
              <w:t>邮电费预算控制数</w:t>
            </w:r>
          </w:p>
        </w:tc>
        <w:tc>
          <w:tcPr>
            <w:tcW w:w="2268" w:type="dxa"/>
            <w:vAlign w:val="center"/>
          </w:tcPr>
          <w:p>
            <w:pPr>
              <w:pStyle w:val="16"/>
            </w:pPr>
            <w:r>
              <w:t>≤15万元</w:t>
            </w:r>
          </w:p>
        </w:tc>
        <w:tc>
          <w:tcPr>
            <w:tcW w:w="1276" w:type="dxa"/>
            <w:vAlign w:val="center"/>
          </w:tcPr>
          <w:p>
            <w:pPr>
              <w:pStyle w:val="16"/>
            </w:pPr>
            <w:r>
              <w:t>根据工作需要测算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及时缴纳执法终端流量费及卫星电话通讯费</w:t>
            </w:r>
          </w:p>
        </w:tc>
        <w:tc>
          <w:tcPr>
            <w:tcW w:w="5386" w:type="dxa"/>
            <w:vAlign w:val="center"/>
          </w:tcPr>
          <w:p>
            <w:pPr>
              <w:pStyle w:val="16"/>
            </w:pPr>
            <w:r>
              <w:t>及时缴纳执法终端流量费及卫星电话通讯费</w:t>
            </w:r>
          </w:p>
        </w:tc>
        <w:tc>
          <w:tcPr>
            <w:tcW w:w="2268" w:type="dxa"/>
            <w:vAlign w:val="center"/>
          </w:tcPr>
          <w:p>
            <w:pPr>
              <w:pStyle w:val="16"/>
            </w:pPr>
            <w:r>
              <w:t>能够及时缴纳执法终端流量费及卫星电话通讯费</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局通讯设备正常使用</w:t>
            </w:r>
          </w:p>
        </w:tc>
        <w:tc>
          <w:tcPr>
            <w:tcW w:w="5386" w:type="dxa"/>
            <w:vAlign w:val="center"/>
          </w:tcPr>
          <w:p>
            <w:pPr>
              <w:pStyle w:val="16"/>
            </w:pPr>
            <w:r>
              <w:t>保障局通讯设备正常使用</w:t>
            </w:r>
          </w:p>
        </w:tc>
        <w:tc>
          <w:tcPr>
            <w:tcW w:w="2268" w:type="dxa"/>
            <w:vAlign w:val="center"/>
          </w:tcPr>
          <w:p>
            <w:pPr>
              <w:pStyle w:val="16"/>
            </w:pPr>
            <w:r>
              <w:t>进一步保障局通讯设备正常使用</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局工作人员满意度</w:t>
            </w:r>
          </w:p>
        </w:tc>
        <w:tc>
          <w:tcPr>
            <w:tcW w:w="5386" w:type="dxa"/>
            <w:vAlign w:val="center"/>
          </w:tcPr>
          <w:p>
            <w:pPr>
              <w:pStyle w:val="16"/>
            </w:pPr>
            <w:r>
              <w:t>机关各科室、各单位对通讯设备保障服务的满意程度</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11、2025年自然灾害风险普查经费绩效目标表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13010026P00983310012K</w:t>
            </w:r>
          </w:p>
        </w:tc>
        <w:tc>
          <w:tcPr>
            <w:tcW w:w="2835" w:type="dxa"/>
            <w:vAlign w:val="center"/>
          </w:tcPr>
          <w:p>
            <w:pPr>
              <w:pStyle w:val="14"/>
            </w:pPr>
            <w:r>
              <w:t>项目名称</w:t>
            </w:r>
          </w:p>
        </w:tc>
        <w:tc>
          <w:tcPr>
            <w:tcW w:w="6095" w:type="dxa"/>
            <w:gridSpan w:val="3"/>
            <w:vAlign w:val="center"/>
          </w:tcPr>
          <w:p>
            <w:pPr>
              <w:pStyle w:val="16"/>
            </w:pPr>
            <w:r>
              <w:t>2025年自然灾害风险普查经费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30.00</w:t>
            </w:r>
          </w:p>
        </w:tc>
        <w:tc>
          <w:tcPr>
            <w:tcW w:w="2835" w:type="dxa"/>
            <w:vAlign w:val="center"/>
          </w:tcPr>
          <w:p>
            <w:pPr>
              <w:pStyle w:val="14"/>
            </w:pPr>
            <w:r>
              <w:t>其中：财政    资金</w:t>
            </w:r>
          </w:p>
        </w:tc>
        <w:tc>
          <w:tcPr>
            <w:tcW w:w="2551" w:type="dxa"/>
            <w:vAlign w:val="center"/>
          </w:tcPr>
          <w:p>
            <w:pPr>
              <w:pStyle w:val="16"/>
            </w:pPr>
            <w:r>
              <w:t>30.00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预算数30.00万元，其中：财政资金30.00万元，其他资金0万元。主要用于自然灾害综合风险应急管理系统调查数据更新工作。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50%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1.持续发挥我市自然灾害综合风险普查效益，进一步推进数据更新应用工作；聚焦数据质量，为全市自然灾害防治体系和能力现代化提供数据支撑。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数据年度更新覆盖县区</w:t>
            </w:r>
          </w:p>
        </w:tc>
        <w:tc>
          <w:tcPr>
            <w:tcW w:w="5386" w:type="dxa"/>
            <w:vAlign w:val="center"/>
          </w:tcPr>
          <w:p>
            <w:pPr>
              <w:pStyle w:val="16"/>
            </w:pPr>
            <w:r>
              <w:t>数据年度更新覆盖县（市）、区的个数</w:t>
            </w:r>
          </w:p>
        </w:tc>
        <w:tc>
          <w:tcPr>
            <w:tcW w:w="2268" w:type="dxa"/>
            <w:vAlign w:val="center"/>
          </w:tcPr>
          <w:p>
            <w:pPr>
              <w:pStyle w:val="16"/>
            </w:pPr>
            <w:r>
              <w:t>23个</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相关数据质量符合技术规范要求</w:t>
            </w:r>
          </w:p>
        </w:tc>
        <w:tc>
          <w:tcPr>
            <w:tcW w:w="5386" w:type="dxa"/>
            <w:vAlign w:val="center"/>
          </w:tcPr>
          <w:p>
            <w:pPr>
              <w:pStyle w:val="16"/>
            </w:pPr>
            <w:r>
              <w:t>相关数据质量符合国家有关技术规范要求</w:t>
            </w:r>
          </w:p>
        </w:tc>
        <w:tc>
          <w:tcPr>
            <w:tcW w:w="2268" w:type="dxa"/>
            <w:vAlign w:val="center"/>
          </w:tcPr>
          <w:p>
            <w:pPr>
              <w:pStyle w:val="16"/>
            </w:pPr>
            <w:r>
              <w:t>相关数据质量符合国家有关技术规范要求</w:t>
            </w:r>
          </w:p>
        </w:tc>
        <w:tc>
          <w:tcPr>
            <w:tcW w:w="1276" w:type="dxa"/>
            <w:vAlign w:val="center"/>
          </w:tcPr>
          <w:p>
            <w:pPr>
              <w:pStyle w:val="16"/>
            </w:pPr>
            <w:r>
              <w:t>国家相关技术规范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5386" w:type="dxa"/>
            <w:vAlign w:val="center"/>
          </w:tcPr>
          <w:p>
            <w:pPr>
              <w:pStyle w:val="16"/>
            </w:pPr>
            <w:r>
              <w:t>工作完成截至时间</w:t>
            </w:r>
          </w:p>
        </w:tc>
        <w:tc>
          <w:tcPr>
            <w:tcW w:w="2268" w:type="dxa"/>
            <w:vAlign w:val="center"/>
          </w:tcPr>
          <w:p>
            <w:pPr>
              <w:pStyle w:val="16"/>
            </w:pPr>
            <w:r>
              <w:t>2026年12月31日前完成</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自然灾害综合风险普查数据更新成本</w:t>
            </w:r>
          </w:p>
        </w:tc>
        <w:tc>
          <w:tcPr>
            <w:tcW w:w="5386" w:type="dxa"/>
            <w:vAlign w:val="center"/>
          </w:tcPr>
          <w:p>
            <w:pPr>
              <w:pStyle w:val="16"/>
            </w:pPr>
            <w:r>
              <w:t>自然灾害综合风险普查数据更新成本</w:t>
            </w:r>
          </w:p>
        </w:tc>
        <w:tc>
          <w:tcPr>
            <w:tcW w:w="2268" w:type="dxa"/>
            <w:vAlign w:val="center"/>
          </w:tcPr>
          <w:p>
            <w:pPr>
              <w:pStyle w:val="16"/>
            </w:pPr>
            <w:r>
              <w:t>≤30万</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提供灾害风险信息和数据依据</w:t>
            </w:r>
          </w:p>
        </w:tc>
        <w:tc>
          <w:tcPr>
            <w:tcW w:w="5386" w:type="dxa"/>
            <w:vAlign w:val="center"/>
          </w:tcPr>
          <w:p>
            <w:pPr>
              <w:pStyle w:val="16"/>
            </w:pPr>
            <w:r>
              <w:t>为自然灾害防治工作提供灾害风险信息和数据依据</w:t>
            </w:r>
          </w:p>
        </w:tc>
        <w:tc>
          <w:tcPr>
            <w:tcW w:w="2268" w:type="dxa"/>
            <w:vAlign w:val="center"/>
          </w:tcPr>
          <w:p>
            <w:pPr>
              <w:pStyle w:val="16"/>
            </w:pPr>
            <w:r>
              <w:t>更新后的数据符合相关技术规范要求</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数据通过上级部门验收率</w:t>
            </w:r>
          </w:p>
        </w:tc>
        <w:tc>
          <w:tcPr>
            <w:tcW w:w="5386" w:type="dxa"/>
            <w:vAlign w:val="center"/>
          </w:tcPr>
          <w:p>
            <w:pPr>
              <w:pStyle w:val="16"/>
            </w:pPr>
            <w:r>
              <w:t>上级部门验收通过率</w:t>
            </w:r>
          </w:p>
        </w:tc>
        <w:tc>
          <w:tcPr>
            <w:tcW w:w="2268" w:type="dxa"/>
            <w:vAlign w:val="center"/>
          </w:tcPr>
          <w:p>
            <w:pPr>
              <w:pStyle w:val="16"/>
            </w:pPr>
            <w:r>
              <w:t>≥90%</w:t>
            </w:r>
          </w:p>
        </w:tc>
        <w:tc>
          <w:tcPr>
            <w:tcW w:w="1276" w:type="dxa"/>
            <w:vAlign w:val="center"/>
          </w:tcPr>
          <w:p>
            <w:pPr>
              <w:pStyle w:val="16"/>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12、安全生产监督检查经费绩效目标表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13010025P00621710003Y</w:t>
            </w:r>
          </w:p>
        </w:tc>
        <w:tc>
          <w:tcPr>
            <w:tcW w:w="2835" w:type="dxa"/>
            <w:vAlign w:val="center"/>
          </w:tcPr>
          <w:p>
            <w:pPr>
              <w:pStyle w:val="14"/>
            </w:pPr>
            <w:r>
              <w:t>项目名称</w:t>
            </w:r>
          </w:p>
        </w:tc>
        <w:tc>
          <w:tcPr>
            <w:tcW w:w="6095" w:type="dxa"/>
            <w:gridSpan w:val="3"/>
            <w:vAlign w:val="center"/>
          </w:tcPr>
          <w:p>
            <w:pPr>
              <w:pStyle w:val="16"/>
            </w:pPr>
            <w:r>
              <w:t>安全生产监督检查经费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117.00</w:t>
            </w:r>
          </w:p>
        </w:tc>
        <w:tc>
          <w:tcPr>
            <w:tcW w:w="2835" w:type="dxa"/>
            <w:vAlign w:val="center"/>
          </w:tcPr>
          <w:p>
            <w:pPr>
              <w:pStyle w:val="14"/>
            </w:pPr>
            <w:r>
              <w:t>其中：财政    资金</w:t>
            </w:r>
          </w:p>
        </w:tc>
        <w:tc>
          <w:tcPr>
            <w:tcW w:w="2551" w:type="dxa"/>
            <w:vAlign w:val="center"/>
          </w:tcPr>
          <w:p>
            <w:pPr>
              <w:pStyle w:val="16"/>
            </w:pPr>
            <w:r>
              <w:t>117.00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预算数117.00万元，其中：财政资金117.00万元，其他资金0万元。主要用于安全生产执法检查、专项督导检查、巡查支出。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按照年度监督检查计划，对职责范围内的生产经营单位开展监督检查。督促生产经营单位主要负责人履职尽责，落实安全生产主体责任。对安全生产违法行为，依法给予行政处罚。消除事故隐患，提升安全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安全生产监督检查成本</w:t>
            </w:r>
          </w:p>
        </w:tc>
        <w:tc>
          <w:tcPr>
            <w:tcW w:w="5386" w:type="dxa"/>
            <w:vAlign w:val="center"/>
          </w:tcPr>
          <w:p>
            <w:pPr>
              <w:pStyle w:val="16"/>
            </w:pPr>
            <w:r>
              <w:t>安全生产监督检查成本</w:t>
            </w:r>
          </w:p>
        </w:tc>
        <w:tc>
          <w:tcPr>
            <w:tcW w:w="2268" w:type="dxa"/>
            <w:vAlign w:val="center"/>
          </w:tcPr>
          <w:p>
            <w:pPr>
              <w:pStyle w:val="16"/>
            </w:pPr>
            <w:r>
              <w:t>≤117万元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安全生产巡查地区数量</w:t>
            </w:r>
          </w:p>
        </w:tc>
        <w:tc>
          <w:tcPr>
            <w:tcW w:w="5386" w:type="dxa"/>
            <w:vAlign w:val="center"/>
          </w:tcPr>
          <w:p>
            <w:pPr>
              <w:pStyle w:val="16"/>
            </w:pPr>
            <w:r>
              <w:t>安全生产巡查市、（区）县</w:t>
            </w:r>
          </w:p>
        </w:tc>
        <w:tc>
          <w:tcPr>
            <w:tcW w:w="2268" w:type="dxa"/>
            <w:vAlign w:val="center"/>
          </w:tcPr>
          <w:p>
            <w:pPr>
              <w:pStyle w:val="16"/>
            </w:pPr>
            <w:r>
              <w:t>≤23个</w:t>
            </w:r>
          </w:p>
        </w:tc>
        <w:tc>
          <w:tcPr>
            <w:tcW w:w="1276" w:type="dxa"/>
            <w:vAlign w:val="center"/>
          </w:tcPr>
          <w:p>
            <w:pPr>
              <w:pStyle w:val="16"/>
            </w:pPr>
            <w:r>
              <w:t>2026年度巡查安排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保障安全生产巡查组数量</w:t>
            </w:r>
          </w:p>
        </w:tc>
        <w:tc>
          <w:tcPr>
            <w:tcW w:w="5386" w:type="dxa"/>
            <w:vAlign w:val="center"/>
          </w:tcPr>
          <w:p>
            <w:pPr>
              <w:pStyle w:val="16"/>
            </w:pPr>
            <w:r>
              <w:t>保障安全生产巡查组数量</w:t>
            </w:r>
          </w:p>
        </w:tc>
        <w:tc>
          <w:tcPr>
            <w:tcW w:w="2268" w:type="dxa"/>
            <w:vAlign w:val="center"/>
          </w:tcPr>
          <w:p>
            <w:pPr>
              <w:pStyle w:val="16"/>
            </w:pPr>
            <w:r>
              <w:t>≤23个</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车辆正常使用情况</w:t>
            </w:r>
          </w:p>
        </w:tc>
        <w:tc>
          <w:tcPr>
            <w:tcW w:w="5386" w:type="dxa"/>
            <w:vAlign w:val="center"/>
          </w:tcPr>
          <w:p>
            <w:pPr>
              <w:pStyle w:val="16"/>
            </w:pPr>
            <w:r>
              <w:t>车辆正常使用率</w:t>
            </w:r>
          </w:p>
        </w:tc>
        <w:tc>
          <w:tcPr>
            <w:tcW w:w="2268" w:type="dxa"/>
            <w:vAlign w:val="center"/>
          </w:tcPr>
          <w:p>
            <w:pPr>
              <w:pStyle w:val="16"/>
            </w:pPr>
            <w:r>
              <w:t>100%</w:t>
            </w:r>
          </w:p>
        </w:tc>
        <w:tc>
          <w:tcPr>
            <w:tcW w:w="1276" w:type="dxa"/>
            <w:vAlign w:val="center"/>
          </w:tcPr>
          <w:p>
            <w:pPr>
              <w:pStyle w:val="16"/>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工作按时完成率</w:t>
            </w:r>
          </w:p>
        </w:tc>
        <w:tc>
          <w:tcPr>
            <w:tcW w:w="5386" w:type="dxa"/>
            <w:vAlign w:val="center"/>
          </w:tcPr>
          <w:p>
            <w:pPr>
              <w:pStyle w:val="16"/>
            </w:pPr>
            <w:r>
              <w:t>按照时间节点完成工作任务情况</w:t>
            </w:r>
          </w:p>
        </w:tc>
        <w:tc>
          <w:tcPr>
            <w:tcW w:w="2268" w:type="dxa"/>
            <w:vAlign w:val="center"/>
          </w:tcPr>
          <w:p>
            <w:pPr>
              <w:pStyle w:val="16"/>
            </w:pPr>
            <w:r>
              <w:t>≥90%</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专项整治活动完成率</w:t>
            </w:r>
          </w:p>
        </w:tc>
        <w:tc>
          <w:tcPr>
            <w:tcW w:w="5386" w:type="dxa"/>
            <w:vAlign w:val="center"/>
          </w:tcPr>
          <w:p>
            <w:pPr>
              <w:pStyle w:val="16"/>
            </w:pPr>
            <w:r>
              <w:t>对重点行业企业开展安全生产监督和专项整治活动完成情况</w:t>
            </w:r>
          </w:p>
        </w:tc>
        <w:tc>
          <w:tcPr>
            <w:tcW w:w="2268" w:type="dxa"/>
            <w:vAlign w:val="center"/>
          </w:tcPr>
          <w:p>
            <w:pPr>
              <w:pStyle w:val="16"/>
            </w:pPr>
            <w:r>
              <w:t>≥90%</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隐患整改时限</w:t>
            </w:r>
          </w:p>
        </w:tc>
        <w:tc>
          <w:tcPr>
            <w:tcW w:w="5386" w:type="dxa"/>
            <w:vAlign w:val="center"/>
          </w:tcPr>
          <w:p>
            <w:pPr>
              <w:pStyle w:val="16"/>
            </w:pPr>
            <w:r>
              <w:t>隐患整改时限</w:t>
            </w:r>
          </w:p>
        </w:tc>
        <w:tc>
          <w:tcPr>
            <w:tcW w:w="2268" w:type="dxa"/>
            <w:vAlign w:val="center"/>
          </w:tcPr>
          <w:p>
            <w:pPr>
              <w:pStyle w:val="16"/>
            </w:pPr>
            <w:r>
              <w:t>按照时限完成隐患整改</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到企业督导检查完成率</w:t>
            </w:r>
          </w:p>
        </w:tc>
        <w:tc>
          <w:tcPr>
            <w:tcW w:w="5386" w:type="dxa"/>
            <w:vAlign w:val="center"/>
          </w:tcPr>
          <w:p>
            <w:pPr>
              <w:pStyle w:val="16"/>
            </w:pPr>
            <w:r>
              <w:t>人员到企业检查的次数占应检查次数的比例</w:t>
            </w:r>
          </w:p>
        </w:tc>
        <w:tc>
          <w:tcPr>
            <w:tcW w:w="2268" w:type="dxa"/>
            <w:vAlign w:val="center"/>
          </w:tcPr>
          <w:p>
            <w:pPr>
              <w:pStyle w:val="16"/>
            </w:pPr>
            <w:r>
              <w:t>≥90%</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隐患整改完成率</w:t>
            </w:r>
          </w:p>
        </w:tc>
        <w:tc>
          <w:tcPr>
            <w:tcW w:w="5386" w:type="dxa"/>
            <w:vAlign w:val="center"/>
          </w:tcPr>
          <w:p>
            <w:pPr>
              <w:pStyle w:val="16"/>
            </w:pPr>
            <w:r>
              <w:t>按照时限完成隐患整改</w:t>
            </w:r>
          </w:p>
        </w:tc>
        <w:tc>
          <w:tcPr>
            <w:tcW w:w="2268" w:type="dxa"/>
            <w:vAlign w:val="center"/>
          </w:tcPr>
          <w:p>
            <w:pPr>
              <w:pStyle w:val="16"/>
            </w:pPr>
            <w:r>
              <w:t>≥90%</w:t>
            </w:r>
          </w:p>
        </w:tc>
        <w:tc>
          <w:tcPr>
            <w:tcW w:w="1276" w:type="dxa"/>
            <w:vAlign w:val="center"/>
          </w:tcPr>
          <w:p>
            <w:pPr>
              <w:pStyle w:val="16"/>
            </w:pPr>
            <w:r>
              <w:t>根据往年数据测算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企业对专家提供服务的满意度</w:t>
            </w:r>
          </w:p>
        </w:tc>
        <w:tc>
          <w:tcPr>
            <w:tcW w:w="5386" w:type="dxa"/>
            <w:vAlign w:val="center"/>
          </w:tcPr>
          <w:p>
            <w:pPr>
              <w:pStyle w:val="16"/>
            </w:pPr>
            <w:r>
              <w:t>企业对专家提供服务的满意度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13、安全生产举报奖励绩效目标表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13010025P00960610003Q</w:t>
            </w:r>
          </w:p>
        </w:tc>
        <w:tc>
          <w:tcPr>
            <w:tcW w:w="2835" w:type="dxa"/>
            <w:vAlign w:val="center"/>
          </w:tcPr>
          <w:p>
            <w:pPr>
              <w:pStyle w:val="14"/>
            </w:pPr>
            <w:r>
              <w:t>项目名称</w:t>
            </w:r>
          </w:p>
        </w:tc>
        <w:tc>
          <w:tcPr>
            <w:tcW w:w="6095" w:type="dxa"/>
            <w:gridSpan w:val="3"/>
            <w:vAlign w:val="center"/>
          </w:tcPr>
          <w:p>
            <w:pPr>
              <w:pStyle w:val="16"/>
            </w:pPr>
            <w:r>
              <w:t>安全生产举报奖励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w:t>
            </w:r>
          </w:p>
        </w:tc>
        <w:tc>
          <w:tcPr>
            <w:tcW w:w="2835" w:type="dxa"/>
            <w:vAlign w:val="center"/>
          </w:tcPr>
          <w:p>
            <w:pPr>
              <w:pStyle w:val="14"/>
            </w:pPr>
            <w:r>
              <w:t>其中：财政    资金</w:t>
            </w:r>
          </w:p>
        </w:tc>
        <w:tc>
          <w:tcPr>
            <w:tcW w:w="2551" w:type="dxa"/>
            <w:vAlign w:val="center"/>
          </w:tcPr>
          <w:p>
            <w:pPr>
              <w:pStyle w:val="16"/>
            </w:pPr>
            <w:r>
              <w:t>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预算数3万元，其中：财政资金3万元，其他资金0万元。主要用于安全生产举报奖励支出。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hint="eastAsia" w:eastAsia="方正书宋_GBK"/>
                <w:lang w:val="en-US" w:eastAsia="zh-CN"/>
              </w:rPr>
            </w:pPr>
            <w:r>
              <w:t xml:space="preserve"> </w:t>
            </w:r>
            <w:r>
              <w:rPr>
                <w:rFonts w:hint="eastAsia"/>
                <w:lang w:val="en-US" w:eastAsia="zh-CN"/>
              </w:rPr>
              <w:t>0</w:t>
            </w:r>
          </w:p>
        </w:tc>
        <w:tc>
          <w:tcPr>
            <w:tcW w:w="2835" w:type="dxa"/>
            <w:vAlign w:val="center"/>
          </w:tcPr>
          <w:p>
            <w:pPr>
              <w:pStyle w:val="17"/>
            </w:pPr>
            <w:r>
              <w:t>50%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1.通过发放安全生产举报奖励，加强安全生产领域的社会监督，鼓励举报安全生产重大事故隐患和非法违法行为，及时发现并排除重大事故隐患。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安全生产举报奖励金额</w:t>
            </w:r>
          </w:p>
        </w:tc>
        <w:tc>
          <w:tcPr>
            <w:tcW w:w="5386" w:type="dxa"/>
            <w:vAlign w:val="center"/>
          </w:tcPr>
          <w:p>
            <w:pPr>
              <w:pStyle w:val="16"/>
            </w:pPr>
            <w:r>
              <w:t>安全生产举报奖励金额</w:t>
            </w:r>
          </w:p>
        </w:tc>
        <w:tc>
          <w:tcPr>
            <w:tcW w:w="2268" w:type="dxa"/>
            <w:vAlign w:val="center"/>
          </w:tcPr>
          <w:p>
            <w:pPr>
              <w:pStyle w:val="16"/>
            </w:pPr>
            <w:r>
              <w:t>≤5万元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安全生产事故案件办结率</w:t>
            </w:r>
          </w:p>
        </w:tc>
        <w:tc>
          <w:tcPr>
            <w:tcW w:w="5386" w:type="dxa"/>
            <w:vAlign w:val="center"/>
          </w:tcPr>
          <w:p>
            <w:pPr>
              <w:pStyle w:val="16"/>
            </w:pPr>
            <w:r>
              <w:t>安全生产事故案件办结率</w:t>
            </w:r>
          </w:p>
        </w:tc>
        <w:tc>
          <w:tcPr>
            <w:tcW w:w="2268" w:type="dxa"/>
            <w:vAlign w:val="center"/>
          </w:tcPr>
          <w:p>
            <w:pPr>
              <w:pStyle w:val="16"/>
            </w:pPr>
            <w:r>
              <w:t>100%</w:t>
            </w:r>
          </w:p>
        </w:tc>
        <w:tc>
          <w:tcPr>
            <w:tcW w:w="127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安全生产举报奖励发放次数</w:t>
            </w:r>
          </w:p>
        </w:tc>
        <w:tc>
          <w:tcPr>
            <w:tcW w:w="5386" w:type="dxa"/>
            <w:vAlign w:val="center"/>
          </w:tcPr>
          <w:p>
            <w:pPr>
              <w:pStyle w:val="16"/>
            </w:pPr>
            <w:r>
              <w:t>安全生产举报奖励发放次数</w:t>
            </w:r>
          </w:p>
        </w:tc>
        <w:tc>
          <w:tcPr>
            <w:tcW w:w="2268" w:type="dxa"/>
            <w:vAlign w:val="center"/>
          </w:tcPr>
          <w:p>
            <w:pPr>
              <w:pStyle w:val="16"/>
            </w:pPr>
            <w:r>
              <w:t>≥1次</w:t>
            </w:r>
          </w:p>
        </w:tc>
        <w:tc>
          <w:tcPr>
            <w:tcW w:w="127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安全生产举报奖励按时发放</w:t>
            </w:r>
          </w:p>
        </w:tc>
        <w:tc>
          <w:tcPr>
            <w:tcW w:w="5386" w:type="dxa"/>
            <w:vAlign w:val="center"/>
          </w:tcPr>
          <w:p>
            <w:pPr>
              <w:pStyle w:val="16"/>
            </w:pPr>
            <w:r>
              <w:t>安全生产举报奖励按时发放</w:t>
            </w:r>
          </w:p>
        </w:tc>
        <w:tc>
          <w:tcPr>
            <w:tcW w:w="2268" w:type="dxa"/>
            <w:vAlign w:val="center"/>
          </w:tcPr>
          <w:p>
            <w:pPr>
              <w:pStyle w:val="16"/>
            </w:pPr>
            <w:r>
              <w:t>安全生产举报奖励按照要求准时发放</w:t>
            </w:r>
          </w:p>
        </w:tc>
        <w:tc>
          <w:tcPr>
            <w:tcW w:w="1276" w:type="dxa"/>
            <w:vAlign w:val="center"/>
          </w:tcPr>
          <w:p>
            <w:pPr>
              <w:pStyle w:val="16"/>
            </w:pPr>
            <w:r>
              <w:t>安全生产举报奖励办法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加强安全生产领域的社会监督，鼓励举报安全生产重大事故隐患和非法违法行为</w:t>
            </w:r>
          </w:p>
        </w:tc>
        <w:tc>
          <w:tcPr>
            <w:tcW w:w="5386" w:type="dxa"/>
            <w:vAlign w:val="center"/>
          </w:tcPr>
          <w:p>
            <w:pPr>
              <w:pStyle w:val="16"/>
            </w:pPr>
            <w:r>
              <w:t>加强安全生产领域的社会监督</w:t>
            </w:r>
          </w:p>
        </w:tc>
        <w:tc>
          <w:tcPr>
            <w:tcW w:w="2268" w:type="dxa"/>
            <w:vAlign w:val="center"/>
          </w:tcPr>
          <w:p>
            <w:pPr>
              <w:pStyle w:val="16"/>
            </w:pPr>
            <w:r>
              <w:t>进一步加强安全生产领域的社会监督</w:t>
            </w:r>
          </w:p>
        </w:tc>
        <w:tc>
          <w:tcPr>
            <w:tcW w:w="127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安全生产事故举报奖励人员满意度</w:t>
            </w:r>
          </w:p>
        </w:tc>
        <w:tc>
          <w:tcPr>
            <w:tcW w:w="5386" w:type="dxa"/>
            <w:vAlign w:val="center"/>
          </w:tcPr>
          <w:p>
            <w:pPr>
              <w:pStyle w:val="16"/>
            </w:pPr>
            <w:r>
              <w:t>安全生产事故举报奖励人员满意度</w:t>
            </w:r>
          </w:p>
        </w:tc>
        <w:tc>
          <w:tcPr>
            <w:tcW w:w="2268" w:type="dxa"/>
            <w:vAlign w:val="center"/>
          </w:tcPr>
          <w:p>
            <w:pPr>
              <w:pStyle w:val="16"/>
            </w:pPr>
            <w:r>
              <w:t>≥90%</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14、地震观测设备购置绩效目标表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13010026P0008L6100057</w:t>
            </w:r>
          </w:p>
        </w:tc>
        <w:tc>
          <w:tcPr>
            <w:tcW w:w="2835" w:type="dxa"/>
            <w:vAlign w:val="center"/>
          </w:tcPr>
          <w:p>
            <w:pPr>
              <w:pStyle w:val="14"/>
            </w:pPr>
            <w:r>
              <w:t>项目名称</w:t>
            </w:r>
          </w:p>
        </w:tc>
        <w:tc>
          <w:tcPr>
            <w:tcW w:w="6095" w:type="dxa"/>
            <w:gridSpan w:val="3"/>
            <w:vAlign w:val="center"/>
          </w:tcPr>
          <w:p>
            <w:pPr>
              <w:pStyle w:val="16"/>
            </w:pPr>
            <w:r>
              <w:t>地震观测设备购置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15.00</w:t>
            </w:r>
          </w:p>
        </w:tc>
        <w:tc>
          <w:tcPr>
            <w:tcW w:w="2835" w:type="dxa"/>
            <w:vAlign w:val="center"/>
          </w:tcPr>
          <w:p>
            <w:pPr>
              <w:pStyle w:val="14"/>
            </w:pPr>
            <w:r>
              <w:t>其中：财政    资金</w:t>
            </w:r>
          </w:p>
        </w:tc>
        <w:tc>
          <w:tcPr>
            <w:tcW w:w="2551" w:type="dxa"/>
            <w:vAlign w:val="center"/>
          </w:tcPr>
          <w:p>
            <w:pPr>
              <w:pStyle w:val="16"/>
            </w:pPr>
            <w:r>
              <w:t>15.00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预算数15万元，其中：财政资金15万元，其他资金0万元。主要购置地震观测设备支出。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1.通过购置地震观测设备，进一步提升地震监测预报预警服务能力。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地震观测设备购置种类</w:t>
            </w:r>
          </w:p>
        </w:tc>
        <w:tc>
          <w:tcPr>
            <w:tcW w:w="5386" w:type="dxa"/>
            <w:vAlign w:val="center"/>
          </w:tcPr>
          <w:p>
            <w:pPr>
              <w:pStyle w:val="16"/>
            </w:pPr>
            <w:r>
              <w:t>地震观测设备购置种类</w:t>
            </w:r>
          </w:p>
        </w:tc>
        <w:tc>
          <w:tcPr>
            <w:tcW w:w="2268" w:type="dxa"/>
            <w:vAlign w:val="center"/>
          </w:tcPr>
          <w:p>
            <w:pPr>
              <w:pStyle w:val="16"/>
            </w:pPr>
            <w:r>
              <w:t>1类</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地震观测设备验收合格率</w:t>
            </w:r>
          </w:p>
        </w:tc>
        <w:tc>
          <w:tcPr>
            <w:tcW w:w="5386" w:type="dxa"/>
            <w:vAlign w:val="center"/>
          </w:tcPr>
          <w:p>
            <w:pPr>
              <w:pStyle w:val="16"/>
            </w:pPr>
            <w:r>
              <w:t>地震观测设备验收合格率</w:t>
            </w:r>
          </w:p>
        </w:tc>
        <w:tc>
          <w:tcPr>
            <w:tcW w:w="2268" w:type="dxa"/>
            <w:vAlign w:val="center"/>
          </w:tcPr>
          <w:p>
            <w:pPr>
              <w:pStyle w:val="16"/>
            </w:pPr>
            <w:r>
              <w:t>100%</w:t>
            </w:r>
          </w:p>
        </w:tc>
        <w:tc>
          <w:tcPr>
            <w:tcW w:w="1276" w:type="dxa"/>
            <w:vAlign w:val="center"/>
          </w:tcPr>
          <w:p>
            <w:pPr>
              <w:pStyle w:val="16"/>
            </w:pPr>
            <w:r>
              <w:t>签订合同约定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地震观测设备购置完成时间</w:t>
            </w:r>
          </w:p>
        </w:tc>
        <w:tc>
          <w:tcPr>
            <w:tcW w:w="5386" w:type="dxa"/>
            <w:vAlign w:val="center"/>
          </w:tcPr>
          <w:p>
            <w:pPr>
              <w:pStyle w:val="16"/>
            </w:pPr>
            <w:r>
              <w:t>地震观测设备购置完成时间</w:t>
            </w:r>
          </w:p>
        </w:tc>
        <w:tc>
          <w:tcPr>
            <w:tcW w:w="2268" w:type="dxa"/>
            <w:vAlign w:val="center"/>
          </w:tcPr>
          <w:p>
            <w:pPr>
              <w:pStyle w:val="16"/>
            </w:pPr>
            <w:r>
              <w:t>2026年年底前完成</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地震观测设备购置成本</w:t>
            </w:r>
          </w:p>
        </w:tc>
        <w:tc>
          <w:tcPr>
            <w:tcW w:w="5386" w:type="dxa"/>
            <w:vAlign w:val="center"/>
          </w:tcPr>
          <w:p>
            <w:pPr>
              <w:pStyle w:val="16"/>
            </w:pPr>
            <w:r>
              <w:t>地震观测设备购置成本</w:t>
            </w:r>
          </w:p>
        </w:tc>
        <w:tc>
          <w:tcPr>
            <w:tcW w:w="2268" w:type="dxa"/>
            <w:vAlign w:val="center"/>
          </w:tcPr>
          <w:p>
            <w:pPr>
              <w:pStyle w:val="16"/>
            </w:pPr>
            <w:r>
              <w:t>≤15万元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地震监测数据报送完成率</w:t>
            </w:r>
          </w:p>
        </w:tc>
        <w:tc>
          <w:tcPr>
            <w:tcW w:w="5386" w:type="dxa"/>
            <w:vAlign w:val="center"/>
          </w:tcPr>
          <w:p>
            <w:pPr>
              <w:pStyle w:val="16"/>
            </w:pPr>
            <w:r>
              <w:t>地震监测数据报送完成率</w:t>
            </w:r>
          </w:p>
        </w:tc>
        <w:tc>
          <w:tcPr>
            <w:tcW w:w="2268" w:type="dxa"/>
            <w:vAlign w:val="center"/>
          </w:tcPr>
          <w:p>
            <w:pPr>
              <w:pStyle w:val="16"/>
            </w:pPr>
            <w:r>
              <w:t>为我市抗震减灾设施的建设提供依据</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设备使用人员满意度</w:t>
            </w:r>
          </w:p>
        </w:tc>
        <w:tc>
          <w:tcPr>
            <w:tcW w:w="5386" w:type="dxa"/>
            <w:vAlign w:val="center"/>
          </w:tcPr>
          <w:p>
            <w:pPr>
              <w:pStyle w:val="16"/>
            </w:pPr>
            <w:r>
              <w:t>设备使用人员满意度</w:t>
            </w:r>
          </w:p>
        </w:tc>
        <w:tc>
          <w:tcPr>
            <w:tcW w:w="2268" w:type="dxa"/>
            <w:vAlign w:val="center"/>
          </w:tcPr>
          <w:p>
            <w:pPr>
              <w:pStyle w:val="16"/>
            </w:pPr>
            <w:r>
              <w:t>≥90%</w:t>
            </w:r>
          </w:p>
        </w:tc>
        <w:tc>
          <w:tcPr>
            <w:tcW w:w="1276" w:type="dxa"/>
            <w:vAlign w:val="center"/>
          </w:tcPr>
          <w:p>
            <w:pPr>
              <w:pStyle w:val="16"/>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15、地震监测预报中心聘用人员劳务费用绩效目标表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13010025P00964210206C</w:t>
            </w:r>
          </w:p>
        </w:tc>
        <w:tc>
          <w:tcPr>
            <w:tcW w:w="2835" w:type="dxa"/>
            <w:vAlign w:val="center"/>
          </w:tcPr>
          <w:p>
            <w:pPr>
              <w:pStyle w:val="14"/>
            </w:pPr>
            <w:r>
              <w:t>项目名称</w:t>
            </w:r>
          </w:p>
        </w:tc>
        <w:tc>
          <w:tcPr>
            <w:tcW w:w="6095" w:type="dxa"/>
            <w:gridSpan w:val="3"/>
            <w:vAlign w:val="center"/>
          </w:tcPr>
          <w:p>
            <w:pPr>
              <w:pStyle w:val="16"/>
            </w:pPr>
            <w:r>
              <w:t>地震监测预报中心聘用人员劳务费用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55.60</w:t>
            </w:r>
          </w:p>
        </w:tc>
        <w:tc>
          <w:tcPr>
            <w:tcW w:w="2835" w:type="dxa"/>
            <w:vAlign w:val="center"/>
          </w:tcPr>
          <w:p>
            <w:pPr>
              <w:pStyle w:val="14"/>
            </w:pPr>
            <w:r>
              <w:t>其中：财政    资金</w:t>
            </w:r>
          </w:p>
        </w:tc>
        <w:tc>
          <w:tcPr>
            <w:tcW w:w="2551" w:type="dxa"/>
            <w:vAlign w:val="center"/>
          </w:tcPr>
          <w:p>
            <w:pPr>
              <w:pStyle w:val="16"/>
            </w:pPr>
            <w:r>
              <w:t>55.60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预算数55.6万元，其中：财政资金55.6万元，其他资金0万元。主要用于劳务派遣人员劳务费支出。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1.通过聘用劳务派遣人员，满足应对突发事件和安全生产执法检查用车需求。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劳务派遣人员数量</w:t>
            </w:r>
          </w:p>
        </w:tc>
        <w:tc>
          <w:tcPr>
            <w:tcW w:w="5386" w:type="dxa"/>
            <w:vAlign w:val="center"/>
          </w:tcPr>
          <w:p>
            <w:pPr>
              <w:pStyle w:val="16"/>
            </w:pPr>
            <w:r>
              <w:t>劳务派遣人员数量</w:t>
            </w:r>
          </w:p>
        </w:tc>
        <w:tc>
          <w:tcPr>
            <w:tcW w:w="2268" w:type="dxa"/>
            <w:vAlign w:val="center"/>
          </w:tcPr>
          <w:p>
            <w:pPr>
              <w:pStyle w:val="16"/>
            </w:pPr>
            <w:r>
              <w:t>≤12人</w:t>
            </w:r>
          </w:p>
        </w:tc>
        <w:tc>
          <w:tcPr>
            <w:tcW w:w="1276" w:type="dxa"/>
            <w:vAlign w:val="center"/>
          </w:tcPr>
          <w:p>
            <w:pPr>
              <w:pStyle w:val="16"/>
            </w:pPr>
            <w:r>
              <w:t>人社局备案人数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执法车辆保障及时率</w:t>
            </w:r>
          </w:p>
        </w:tc>
        <w:tc>
          <w:tcPr>
            <w:tcW w:w="5386" w:type="dxa"/>
            <w:vAlign w:val="center"/>
          </w:tcPr>
          <w:p>
            <w:pPr>
              <w:pStyle w:val="16"/>
            </w:pPr>
            <w:r>
              <w:t>执法车辆保障及时率</w:t>
            </w:r>
          </w:p>
        </w:tc>
        <w:tc>
          <w:tcPr>
            <w:tcW w:w="2268" w:type="dxa"/>
            <w:vAlign w:val="center"/>
          </w:tcPr>
          <w:p>
            <w:pPr>
              <w:pStyle w:val="16"/>
            </w:pPr>
            <w:r>
              <w:t>≥95%</w:t>
            </w:r>
          </w:p>
        </w:tc>
        <w:tc>
          <w:tcPr>
            <w:tcW w:w="127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执法车辆保障率</w:t>
            </w:r>
          </w:p>
        </w:tc>
        <w:tc>
          <w:tcPr>
            <w:tcW w:w="5386" w:type="dxa"/>
            <w:vAlign w:val="center"/>
          </w:tcPr>
          <w:p>
            <w:pPr>
              <w:pStyle w:val="16"/>
            </w:pPr>
            <w:r>
              <w:t>执法车辆保障率</w:t>
            </w:r>
          </w:p>
        </w:tc>
        <w:tc>
          <w:tcPr>
            <w:tcW w:w="2268" w:type="dxa"/>
            <w:vAlign w:val="center"/>
          </w:tcPr>
          <w:p>
            <w:pPr>
              <w:pStyle w:val="16"/>
            </w:pPr>
            <w:r>
              <w:t>≥95%</w:t>
            </w:r>
          </w:p>
        </w:tc>
        <w:tc>
          <w:tcPr>
            <w:tcW w:w="1276" w:type="dxa"/>
            <w:vAlign w:val="center"/>
          </w:tcPr>
          <w:p>
            <w:pPr>
              <w:pStyle w:val="16"/>
            </w:pPr>
            <w:r>
              <w:t>年度执法计划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劳务派遣人员成本</w:t>
            </w:r>
          </w:p>
        </w:tc>
        <w:tc>
          <w:tcPr>
            <w:tcW w:w="5386" w:type="dxa"/>
            <w:vAlign w:val="center"/>
          </w:tcPr>
          <w:p>
            <w:pPr>
              <w:pStyle w:val="16"/>
            </w:pPr>
            <w:r>
              <w:t>劳务派遣人员成本</w:t>
            </w:r>
          </w:p>
        </w:tc>
        <w:tc>
          <w:tcPr>
            <w:tcW w:w="2268" w:type="dxa"/>
            <w:vAlign w:val="center"/>
          </w:tcPr>
          <w:p>
            <w:pPr>
              <w:pStyle w:val="16"/>
            </w:pPr>
            <w:r>
              <w:t>≤55.6万元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保障局应急工作正常开展</w:t>
            </w:r>
          </w:p>
        </w:tc>
        <w:tc>
          <w:tcPr>
            <w:tcW w:w="5386" w:type="dxa"/>
            <w:vAlign w:val="center"/>
          </w:tcPr>
          <w:p>
            <w:pPr>
              <w:pStyle w:val="16"/>
            </w:pPr>
            <w:r>
              <w:t>保障局应急工作正常开展</w:t>
            </w:r>
          </w:p>
        </w:tc>
        <w:tc>
          <w:tcPr>
            <w:tcW w:w="2268" w:type="dxa"/>
            <w:vAlign w:val="center"/>
          </w:tcPr>
          <w:p>
            <w:pPr>
              <w:pStyle w:val="16"/>
            </w:pPr>
            <w:r>
              <w:t>进一步保障局应急工作正常开展</w:t>
            </w:r>
          </w:p>
        </w:tc>
        <w:tc>
          <w:tcPr>
            <w:tcW w:w="127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用车科室对劳务派遣人员工作的满意度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16、防震减灾规划编制费绩效目标表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13010026P00958910041J</w:t>
            </w:r>
          </w:p>
        </w:tc>
        <w:tc>
          <w:tcPr>
            <w:tcW w:w="2835" w:type="dxa"/>
            <w:vAlign w:val="center"/>
          </w:tcPr>
          <w:p>
            <w:pPr>
              <w:pStyle w:val="14"/>
            </w:pPr>
            <w:r>
              <w:t>项目名称</w:t>
            </w:r>
          </w:p>
        </w:tc>
        <w:tc>
          <w:tcPr>
            <w:tcW w:w="6095" w:type="dxa"/>
            <w:gridSpan w:val="3"/>
            <w:vAlign w:val="center"/>
          </w:tcPr>
          <w:p>
            <w:pPr>
              <w:pStyle w:val="16"/>
            </w:pPr>
            <w:r>
              <w:t>防震减灾规划编制费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120.00</w:t>
            </w:r>
          </w:p>
        </w:tc>
        <w:tc>
          <w:tcPr>
            <w:tcW w:w="2835" w:type="dxa"/>
            <w:vAlign w:val="center"/>
          </w:tcPr>
          <w:p>
            <w:pPr>
              <w:pStyle w:val="14"/>
            </w:pPr>
            <w:r>
              <w:t>其中：财政    资金</w:t>
            </w:r>
          </w:p>
        </w:tc>
        <w:tc>
          <w:tcPr>
            <w:tcW w:w="2551" w:type="dxa"/>
            <w:vAlign w:val="center"/>
          </w:tcPr>
          <w:p>
            <w:pPr>
              <w:pStyle w:val="16"/>
            </w:pPr>
            <w:r>
              <w:t>120.00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预算数120万元，其中：财政资金120万元，其他资金0万元。主要用于编制石家庄市城市抗震减灾专项规划。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rPr>
                <w:rFonts w:hint="eastAsia"/>
                <w:lang w:val="en-US" w:eastAsia="zh-CN"/>
              </w:rPr>
              <w:t>0</w:t>
            </w: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1.通过开展《石家庄市城市抗震减灾专项规划》的编制工作，为我市抗震减灾设施的建设提高依据，建立与中国式现代化相适应的城市抗震减灾体系。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规划编制覆盖面积</w:t>
            </w:r>
          </w:p>
        </w:tc>
        <w:tc>
          <w:tcPr>
            <w:tcW w:w="5386" w:type="dxa"/>
            <w:vAlign w:val="center"/>
          </w:tcPr>
          <w:p>
            <w:pPr>
              <w:pStyle w:val="16"/>
            </w:pPr>
            <w:r>
              <w:t>规划编制覆盖面积</w:t>
            </w:r>
          </w:p>
        </w:tc>
        <w:tc>
          <w:tcPr>
            <w:tcW w:w="2268" w:type="dxa"/>
            <w:vAlign w:val="center"/>
          </w:tcPr>
          <w:p>
            <w:pPr>
              <w:pStyle w:val="16"/>
            </w:pPr>
            <w:r>
              <w:t>≤660平方公里</w:t>
            </w:r>
          </w:p>
        </w:tc>
        <w:tc>
          <w:tcPr>
            <w:tcW w:w="1276" w:type="dxa"/>
            <w:vAlign w:val="center"/>
          </w:tcPr>
          <w:p>
            <w:pPr>
              <w:pStyle w:val="16"/>
            </w:pPr>
            <w:r>
              <w:t>《石家庄市国土空间总体规划（2021-2035年）》确定的中心城区范围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规划编制验收合格率</w:t>
            </w:r>
          </w:p>
        </w:tc>
        <w:tc>
          <w:tcPr>
            <w:tcW w:w="5386" w:type="dxa"/>
            <w:vAlign w:val="center"/>
          </w:tcPr>
          <w:p>
            <w:pPr>
              <w:pStyle w:val="16"/>
            </w:pPr>
            <w:r>
              <w:t>规划编制验收合格率</w:t>
            </w:r>
          </w:p>
        </w:tc>
        <w:tc>
          <w:tcPr>
            <w:tcW w:w="2268" w:type="dxa"/>
            <w:vAlign w:val="center"/>
          </w:tcPr>
          <w:p>
            <w:pPr>
              <w:pStyle w:val="16"/>
            </w:pPr>
            <w:r>
              <w:t>100%</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5386" w:type="dxa"/>
            <w:vAlign w:val="center"/>
          </w:tcPr>
          <w:p>
            <w:pPr>
              <w:pStyle w:val="16"/>
            </w:pPr>
            <w:r>
              <w:t>工作完成截止时间</w:t>
            </w:r>
          </w:p>
        </w:tc>
        <w:tc>
          <w:tcPr>
            <w:tcW w:w="2268" w:type="dxa"/>
            <w:vAlign w:val="center"/>
          </w:tcPr>
          <w:p>
            <w:pPr>
              <w:pStyle w:val="16"/>
            </w:pPr>
            <w:r>
              <w:t>2026年12月31日前</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2026年规划编制剩余成本</w:t>
            </w:r>
          </w:p>
        </w:tc>
        <w:tc>
          <w:tcPr>
            <w:tcW w:w="5386" w:type="dxa"/>
            <w:vAlign w:val="center"/>
          </w:tcPr>
          <w:p>
            <w:pPr>
              <w:pStyle w:val="16"/>
            </w:pPr>
            <w:r>
              <w:t>2026年规划编制剩余成本</w:t>
            </w:r>
          </w:p>
        </w:tc>
        <w:tc>
          <w:tcPr>
            <w:tcW w:w="2268" w:type="dxa"/>
            <w:vAlign w:val="center"/>
          </w:tcPr>
          <w:p>
            <w:pPr>
              <w:pStyle w:val="16"/>
            </w:pPr>
            <w:r>
              <w:t>≤120万元</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为我市抗震减灾设施的建设提高依据</w:t>
            </w:r>
          </w:p>
        </w:tc>
        <w:tc>
          <w:tcPr>
            <w:tcW w:w="5386" w:type="dxa"/>
            <w:vAlign w:val="center"/>
          </w:tcPr>
          <w:p>
            <w:pPr>
              <w:pStyle w:val="16"/>
            </w:pPr>
            <w:r>
              <w:t>为我市抗震减灾设施的建设提供依据</w:t>
            </w:r>
          </w:p>
        </w:tc>
        <w:tc>
          <w:tcPr>
            <w:tcW w:w="2268" w:type="dxa"/>
            <w:vAlign w:val="center"/>
          </w:tcPr>
          <w:p>
            <w:pPr>
              <w:pStyle w:val="16"/>
            </w:pPr>
            <w:r>
              <w:t>为我市抗震减灾设施的建设提供坚实的依据</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规划使用单位满意度</w:t>
            </w:r>
          </w:p>
        </w:tc>
        <w:tc>
          <w:tcPr>
            <w:tcW w:w="5386" w:type="dxa"/>
            <w:vAlign w:val="center"/>
          </w:tcPr>
          <w:p>
            <w:pPr>
              <w:pStyle w:val="16"/>
            </w:pPr>
            <w:r>
              <w:t>规划使用单位满意度</w:t>
            </w:r>
          </w:p>
        </w:tc>
        <w:tc>
          <w:tcPr>
            <w:tcW w:w="2268" w:type="dxa"/>
            <w:vAlign w:val="center"/>
          </w:tcPr>
          <w:p>
            <w:pPr>
              <w:pStyle w:val="16"/>
            </w:pPr>
            <w:r>
              <w:t>≥90%</w:t>
            </w:r>
          </w:p>
        </w:tc>
        <w:tc>
          <w:tcPr>
            <w:tcW w:w="1276" w:type="dxa"/>
            <w:vAlign w:val="center"/>
          </w:tcPr>
          <w:p>
            <w:pPr>
              <w:pStyle w:val="16"/>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17、公共电梯安全宣传公益广告绩效目标表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13010026P006219100050</w:t>
            </w:r>
          </w:p>
        </w:tc>
        <w:tc>
          <w:tcPr>
            <w:tcW w:w="2835" w:type="dxa"/>
            <w:vAlign w:val="center"/>
          </w:tcPr>
          <w:p>
            <w:pPr>
              <w:pStyle w:val="14"/>
            </w:pPr>
            <w:r>
              <w:t>项目名称</w:t>
            </w:r>
          </w:p>
        </w:tc>
        <w:tc>
          <w:tcPr>
            <w:tcW w:w="6095" w:type="dxa"/>
            <w:gridSpan w:val="3"/>
            <w:vAlign w:val="center"/>
          </w:tcPr>
          <w:p>
            <w:pPr>
              <w:pStyle w:val="16"/>
            </w:pPr>
            <w:r>
              <w:t>公共电梯安全宣传公益广告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6.38</w:t>
            </w:r>
          </w:p>
        </w:tc>
        <w:tc>
          <w:tcPr>
            <w:tcW w:w="2835" w:type="dxa"/>
            <w:vAlign w:val="center"/>
          </w:tcPr>
          <w:p>
            <w:pPr>
              <w:pStyle w:val="14"/>
            </w:pPr>
            <w:r>
              <w:t>其中：财政    资金</w:t>
            </w:r>
          </w:p>
        </w:tc>
        <w:tc>
          <w:tcPr>
            <w:tcW w:w="2551" w:type="dxa"/>
            <w:vAlign w:val="center"/>
          </w:tcPr>
          <w:p>
            <w:pPr>
              <w:pStyle w:val="16"/>
            </w:pPr>
            <w:r>
              <w:t>6.38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预算数6.38万元，其中：财政资金6.38万元，其他资金0万元。主要用于制作公共电梯安全宣传公益广告。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100%</w:t>
            </w:r>
          </w:p>
        </w:tc>
        <w:tc>
          <w:tcPr>
            <w:tcW w:w="2835" w:type="dxa"/>
            <w:vAlign w:val="center"/>
          </w:tcPr>
          <w:p>
            <w:pPr>
              <w:pStyle w:val="17"/>
            </w:pPr>
            <w:r>
              <w:t xml:space="preserve">100% </w:t>
            </w:r>
          </w:p>
        </w:tc>
        <w:tc>
          <w:tcPr>
            <w:tcW w:w="2551" w:type="dxa"/>
            <w:vAlign w:val="center"/>
          </w:tcPr>
          <w:p>
            <w:pPr>
              <w:pStyle w:val="17"/>
            </w:pPr>
            <w:r>
              <w:t xml:space="preserve"> 100%</w:t>
            </w:r>
          </w:p>
        </w:tc>
        <w:tc>
          <w:tcPr>
            <w:tcW w:w="3544" w:type="dxa"/>
            <w:gridSpan w:val="2"/>
            <w:vAlign w:val="center"/>
          </w:tcPr>
          <w:p>
            <w:pPr>
              <w:pStyle w:val="17"/>
            </w:pPr>
            <w:r>
              <w:t xml:space="preserve"> 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1.通过制作公共电梯安全宣传公益广告，在我市居民住宅楼、商务写字楼、商场综合体等公共场所电梯投放，提升全民安全素质，普及应急安全知识。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安全宣传公益广告数量</w:t>
            </w:r>
          </w:p>
        </w:tc>
        <w:tc>
          <w:tcPr>
            <w:tcW w:w="5386" w:type="dxa"/>
            <w:vAlign w:val="center"/>
          </w:tcPr>
          <w:p>
            <w:pPr>
              <w:pStyle w:val="16"/>
            </w:pPr>
            <w:r>
              <w:t>安全宣传公益广告数量</w:t>
            </w:r>
          </w:p>
        </w:tc>
        <w:tc>
          <w:tcPr>
            <w:tcW w:w="2268" w:type="dxa"/>
            <w:vAlign w:val="center"/>
          </w:tcPr>
          <w:p>
            <w:pPr>
              <w:pStyle w:val="16"/>
            </w:pPr>
            <w:r>
              <w:t>≤18个</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安全宣传公益广告制作主题数量</w:t>
            </w:r>
          </w:p>
        </w:tc>
        <w:tc>
          <w:tcPr>
            <w:tcW w:w="5386" w:type="dxa"/>
            <w:vAlign w:val="center"/>
          </w:tcPr>
          <w:p>
            <w:pPr>
              <w:pStyle w:val="16"/>
            </w:pPr>
            <w:r>
              <w:t>安全宣传公益广告制作主题数量</w:t>
            </w:r>
          </w:p>
        </w:tc>
        <w:tc>
          <w:tcPr>
            <w:tcW w:w="2268" w:type="dxa"/>
            <w:vAlign w:val="center"/>
          </w:tcPr>
          <w:p>
            <w:pPr>
              <w:pStyle w:val="16"/>
            </w:pPr>
            <w:r>
              <w:t>≤9类</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项目支出时限</w:t>
            </w:r>
          </w:p>
        </w:tc>
        <w:tc>
          <w:tcPr>
            <w:tcW w:w="5386" w:type="dxa"/>
            <w:vAlign w:val="center"/>
          </w:tcPr>
          <w:p>
            <w:pPr>
              <w:pStyle w:val="16"/>
            </w:pPr>
            <w:r>
              <w:t>项目经费支出时限</w:t>
            </w:r>
          </w:p>
        </w:tc>
        <w:tc>
          <w:tcPr>
            <w:tcW w:w="2268" w:type="dxa"/>
            <w:vAlign w:val="center"/>
          </w:tcPr>
          <w:p>
            <w:pPr>
              <w:pStyle w:val="16"/>
            </w:pPr>
            <w:r>
              <w:t>2026年3月底前完成</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安全宣传公益广告验收合格率</w:t>
            </w:r>
          </w:p>
        </w:tc>
        <w:tc>
          <w:tcPr>
            <w:tcW w:w="5386" w:type="dxa"/>
            <w:vAlign w:val="center"/>
          </w:tcPr>
          <w:p>
            <w:pPr>
              <w:pStyle w:val="16"/>
            </w:pPr>
            <w:r>
              <w:t>安全宣传公益广告验收合格率</w:t>
            </w:r>
          </w:p>
        </w:tc>
        <w:tc>
          <w:tcPr>
            <w:tcW w:w="2268" w:type="dxa"/>
            <w:vAlign w:val="center"/>
          </w:tcPr>
          <w:p>
            <w:pPr>
              <w:pStyle w:val="16"/>
            </w:pPr>
            <w:r>
              <w:t>100%</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安全宣传公益广告2026年支付成本</w:t>
            </w:r>
          </w:p>
        </w:tc>
        <w:tc>
          <w:tcPr>
            <w:tcW w:w="5386" w:type="dxa"/>
            <w:vAlign w:val="center"/>
          </w:tcPr>
          <w:p>
            <w:pPr>
              <w:pStyle w:val="16"/>
            </w:pPr>
            <w:r>
              <w:t>安全宣传公益广告2026年支付成本</w:t>
            </w:r>
          </w:p>
        </w:tc>
        <w:tc>
          <w:tcPr>
            <w:tcW w:w="2268" w:type="dxa"/>
            <w:vAlign w:val="center"/>
          </w:tcPr>
          <w:p>
            <w:pPr>
              <w:pStyle w:val="16"/>
            </w:pPr>
            <w:r>
              <w:t>≤6.38万元</w:t>
            </w:r>
          </w:p>
        </w:tc>
        <w:tc>
          <w:tcPr>
            <w:tcW w:w="1276" w:type="dxa"/>
            <w:vAlign w:val="center"/>
          </w:tcPr>
          <w:p>
            <w:pPr>
              <w:pStyle w:val="16"/>
            </w:pPr>
            <w:r>
              <w:t>根据签订合同约定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安全宣传公益广告公共电梯区投放率</w:t>
            </w:r>
          </w:p>
        </w:tc>
        <w:tc>
          <w:tcPr>
            <w:tcW w:w="5386" w:type="dxa"/>
            <w:vAlign w:val="center"/>
          </w:tcPr>
          <w:p>
            <w:pPr>
              <w:pStyle w:val="16"/>
            </w:pPr>
            <w:r>
              <w:t>安全宣传公益广告公共电梯区投放率</w:t>
            </w:r>
          </w:p>
        </w:tc>
        <w:tc>
          <w:tcPr>
            <w:tcW w:w="2268" w:type="dxa"/>
            <w:vAlign w:val="center"/>
          </w:tcPr>
          <w:p>
            <w:pPr>
              <w:pStyle w:val="16"/>
            </w:pPr>
            <w:r>
              <w:t>≥90%</w:t>
            </w:r>
          </w:p>
        </w:tc>
        <w:tc>
          <w:tcPr>
            <w:tcW w:w="1276" w:type="dxa"/>
            <w:vAlign w:val="center"/>
          </w:tcPr>
          <w:p>
            <w:pPr>
              <w:pStyle w:val="16"/>
            </w:pPr>
            <w:r>
              <w:t>根据往年数据测算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安全宣传公益广告制作单位满意度</w:t>
            </w:r>
          </w:p>
        </w:tc>
        <w:tc>
          <w:tcPr>
            <w:tcW w:w="5386" w:type="dxa"/>
            <w:vAlign w:val="center"/>
          </w:tcPr>
          <w:p>
            <w:pPr>
              <w:pStyle w:val="16"/>
            </w:pPr>
            <w:r>
              <w:t>安全宣传公益广告制作单位满意度</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18、公务用车购置经费绩效目标表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13010026P008055101274</w:t>
            </w:r>
          </w:p>
        </w:tc>
        <w:tc>
          <w:tcPr>
            <w:tcW w:w="2835" w:type="dxa"/>
            <w:vAlign w:val="center"/>
          </w:tcPr>
          <w:p>
            <w:pPr>
              <w:pStyle w:val="14"/>
            </w:pPr>
            <w:r>
              <w:t>项目名称</w:t>
            </w:r>
          </w:p>
        </w:tc>
        <w:tc>
          <w:tcPr>
            <w:tcW w:w="6095" w:type="dxa"/>
            <w:gridSpan w:val="3"/>
            <w:vAlign w:val="center"/>
          </w:tcPr>
          <w:p>
            <w:pPr>
              <w:pStyle w:val="16"/>
            </w:pPr>
            <w:r>
              <w:t>公务用车购置经费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18.00</w:t>
            </w:r>
          </w:p>
        </w:tc>
        <w:tc>
          <w:tcPr>
            <w:tcW w:w="2835" w:type="dxa"/>
            <w:vAlign w:val="center"/>
          </w:tcPr>
          <w:p>
            <w:pPr>
              <w:pStyle w:val="14"/>
            </w:pPr>
            <w:r>
              <w:t>其中：财政    资金</w:t>
            </w:r>
          </w:p>
        </w:tc>
        <w:tc>
          <w:tcPr>
            <w:tcW w:w="2551" w:type="dxa"/>
            <w:vAlign w:val="center"/>
          </w:tcPr>
          <w:p>
            <w:pPr>
              <w:pStyle w:val="16"/>
            </w:pPr>
            <w:r>
              <w:t>18.00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6"/>
            </w:pPr>
            <w:r>
              <w:t>预算数18万元，其中：财政资金18万元，其他资金0万元。主要用于购置公务用车支出。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1.依据市财政局批复，更新配置1辆行政执法车辆，更好保障局执法检查工作需要。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车辆正常使用情况</w:t>
            </w:r>
          </w:p>
        </w:tc>
        <w:tc>
          <w:tcPr>
            <w:tcW w:w="5386" w:type="dxa"/>
            <w:vAlign w:val="center"/>
          </w:tcPr>
          <w:p>
            <w:pPr>
              <w:pStyle w:val="16"/>
            </w:pPr>
            <w:r>
              <w:t>车辆正常使用率</w:t>
            </w:r>
          </w:p>
        </w:tc>
        <w:tc>
          <w:tcPr>
            <w:tcW w:w="2268" w:type="dxa"/>
            <w:vAlign w:val="center"/>
          </w:tcPr>
          <w:p>
            <w:pPr>
              <w:pStyle w:val="16"/>
            </w:pPr>
            <w:r>
              <w:t>≥95%</w:t>
            </w:r>
          </w:p>
        </w:tc>
        <w:tc>
          <w:tcPr>
            <w:tcW w:w="1276" w:type="dxa"/>
            <w:vAlign w:val="center"/>
          </w:tcPr>
          <w:p>
            <w:pPr>
              <w:pStyle w:val="16"/>
            </w:pPr>
            <w:r>
              <w:t>根据车检合格证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车辆购置成本</w:t>
            </w:r>
          </w:p>
        </w:tc>
        <w:tc>
          <w:tcPr>
            <w:tcW w:w="5386" w:type="dxa"/>
            <w:vAlign w:val="center"/>
          </w:tcPr>
          <w:p>
            <w:pPr>
              <w:pStyle w:val="16"/>
            </w:pPr>
            <w:r>
              <w:t>车辆购置成本</w:t>
            </w:r>
          </w:p>
        </w:tc>
        <w:tc>
          <w:tcPr>
            <w:tcW w:w="2268" w:type="dxa"/>
            <w:vAlign w:val="center"/>
          </w:tcPr>
          <w:p>
            <w:pPr>
              <w:pStyle w:val="16"/>
            </w:pPr>
            <w:r>
              <w:t>≤18万元</w:t>
            </w:r>
          </w:p>
        </w:tc>
        <w:tc>
          <w:tcPr>
            <w:tcW w:w="1276" w:type="dxa"/>
            <w:vAlign w:val="center"/>
          </w:tcPr>
          <w:p>
            <w:pPr>
              <w:pStyle w:val="16"/>
            </w:pPr>
            <w:r>
              <w:t>市财政局批复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公务车辆保障及时性</w:t>
            </w:r>
          </w:p>
        </w:tc>
        <w:tc>
          <w:tcPr>
            <w:tcW w:w="5386" w:type="dxa"/>
            <w:vAlign w:val="center"/>
          </w:tcPr>
          <w:p>
            <w:pPr>
              <w:pStyle w:val="16"/>
            </w:pPr>
            <w:r>
              <w:t>公务车辆保障及时性</w:t>
            </w:r>
          </w:p>
        </w:tc>
        <w:tc>
          <w:tcPr>
            <w:tcW w:w="2268" w:type="dxa"/>
            <w:vAlign w:val="center"/>
          </w:tcPr>
          <w:p>
            <w:pPr>
              <w:pStyle w:val="16"/>
            </w:pPr>
            <w:r>
              <w:t>≥95%</w:t>
            </w:r>
          </w:p>
        </w:tc>
        <w:tc>
          <w:tcPr>
            <w:tcW w:w="127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购置公务用车数量</w:t>
            </w:r>
          </w:p>
        </w:tc>
        <w:tc>
          <w:tcPr>
            <w:tcW w:w="5386" w:type="dxa"/>
            <w:vAlign w:val="center"/>
          </w:tcPr>
          <w:p>
            <w:pPr>
              <w:pStyle w:val="16"/>
            </w:pPr>
            <w:r>
              <w:t>购置公务用车数量</w:t>
            </w:r>
          </w:p>
        </w:tc>
        <w:tc>
          <w:tcPr>
            <w:tcW w:w="2268" w:type="dxa"/>
            <w:vAlign w:val="center"/>
          </w:tcPr>
          <w:p>
            <w:pPr>
              <w:pStyle w:val="16"/>
            </w:pPr>
            <w:r>
              <w:t>1辆</w:t>
            </w:r>
          </w:p>
        </w:tc>
        <w:tc>
          <w:tcPr>
            <w:tcW w:w="1276" w:type="dxa"/>
            <w:vAlign w:val="center"/>
          </w:tcPr>
          <w:p>
            <w:pPr>
              <w:pStyle w:val="16"/>
            </w:pPr>
            <w:r>
              <w:t>市财政局批复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车辆业务保障率</w:t>
            </w:r>
          </w:p>
        </w:tc>
        <w:tc>
          <w:tcPr>
            <w:tcW w:w="5386" w:type="dxa"/>
            <w:vAlign w:val="center"/>
          </w:tcPr>
          <w:p>
            <w:pPr>
              <w:pStyle w:val="16"/>
            </w:pPr>
            <w:r>
              <w:t>一年使用的天数占工作日的百分比</w:t>
            </w:r>
          </w:p>
        </w:tc>
        <w:tc>
          <w:tcPr>
            <w:tcW w:w="2268" w:type="dxa"/>
            <w:vAlign w:val="center"/>
          </w:tcPr>
          <w:p>
            <w:pPr>
              <w:pStyle w:val="16"/>
            </w:pPr>
            <w:r>
              <w:t>≥90%</w:t>
            </w:r>
          </w:p>
        </w:tc>
        <w:tc>
          <w:tcPr>
            <w:tcW w:w="127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车辆使用满意度</w:t>
            </w:r>
          </w:p>
        </w:tc>
        <w:tc>
          <w:tcPr>
            <w:tcW w:w="5386" w:type="dxa"/>
            <w:vAlign w:val="center"/>
          </w:tcPr>
          <w:p>
            <w:pPr>
              <w:pStyle w:val="16"/>
            </w:pPr>
            <w:r>
              <w:t>车辆使用人员对车辆提供服务的满意程度</w:t>
            </w:r>
          </w:p>
        </w:tc>
        <w:tc>
          <w:tcPr>
            <w:tcW w:w="2268" w:type="dxa"/>
            <w:vAlign w:val="center"/>
          </w:tcPr>
          <w:p>
            <w:pPr>
              <w:pStyle w:val="16"/>
            </w:pPr>
            <w:r>
              <w:t>≥90%</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19、公益性岗位人员经费绩效目标表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13010026P006998100665</w:t>
            </w:r>
          </w:p>
        </w:tc>
        <w:tc>
          <w:tcPr>
            <w:tcW w:w="2835" w:type="dxa"/>
            <w:vAlign w:val="center"/>
          </w:tcPr>
          <w:p>
            <w:pPr>
              <w:pStyle w:val="14"/>
            </w:pPr>
            <w:r>
              <w:t>项目名称</w:t>
            </w:r>
          </w:p>
        </w:tc>
        <w:tc>
          <w:tcPr>
            <w:tcW w:w="6095" w:type="dxa"/>
            <w:gridSpan w:val="3"/>
            <w:vAlign w:val="center"/>
          </w:tcPr>
          <w:p>
            <w:pPr>
              <w:pStyle w:val="16"/>
            </w:pPr>
            <w:r>
              <w:t>公益性岗位人员经费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183.18</w:t>
            </w:r>
          </w:p>
        </w:tc>
        <w:tc>
          <w:tcPr>
            <w:tcW w:w="2835" w:type="dxa"/>
            <w:vAlign w:val="center"/>
          </w:tcPr>
          <w:p>
            <w:pPr>
              <w:pStyle w:val="14"/>
            </w:pPr>
            <w:r>
              <w:t>其中：财政    资金</w:t>
            </w:r>
          </w:p>
        </w:tc>
        <w:tc>
          <w:tcPr>
            <w:tcW w:w="2551" w:type="dxa"/>
            <w:vAlign w:val="center"/>
          </w:tcPr>
          <w:p>
            <w:pPr>
              <w:pStyle w:val="16"/>
            </w:pPr>
            <w:r>
              <w:t>183.18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6"/>
            </w:pPr>
            <w:r>
              <w:t>预算数183.18万元，其中：财政资金183.18万元，其他资金0万元。主要用于公益性岗位人员劳务费支出。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1.通过追加公益岗位人员经费，满足基层对应急管理工作人员需求。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公益岗位人员数量</w:t>
            </w:r>
          </w:p>
        </w:tc>
        <w:tc>
          <w:tcPr>
            <w:tcW w:w="5386" w:type="dxa"/>
            <w:vAlign w:val="center"/>
          </w:tcPr>
          <w:p>
            <w:pPr>
              <w:pStyle w:val="16"/>
            </w:pPr>
            <w:r>
              <w:t>公益岗位人员数量</w:t>
            </w:r>
          </w:p>
        </w:tc>
        <w:tc>
          <w:tcPr>
            <w:tcW w:w="2268" w:type="dxa"/>
            <w:vAlign w:val="center"/>
          </w:tcPr>
          <w:p>
            <w:pPr>
              <w:pStyle w:val="16"/>
            </w:pPr>
            <w:r>
              <w:t>≤43人</w:t>
            </w:r>
          </w:p>
        </w:tc>
        <w:tc>
          <w:tcPr>
            <w:tcW w:w="1276" w:type="dxa"/>
            <w:vAlign w:val="center"/>
          </w:tcPr>
          <w:p>
            <w:pPr>
              <w:pStyle w:val="16"/>
            </w:pPr>
            <w:r>
              <w:t>《关于做好公岗超期人员核对及经费预算申请的提示函》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公益岗位人员出勤率</w:t>
            </w:r>
          </w:p>
        </w:tc>
        <w:tc>
          <w:tcPr>
            <w:tcW w:w="5386" w:type="dxa"/>
            <w:vAlign w:val="center"/>
          </w:tcPr>
          <w:p>
            <w:pPr>
              <w:pStyle w:val="16"/>
            </w:pPr>
            <w:r>
              <w:t>公益岗位人员出勤率</w:t>
            </w:r>
          </w:p>
        </w:tc>
        <w:tc>
          <w:tcPr>
            <w:tcW w:w="2268" w:type="dxa"/>
            <w:vAlign w:val="center"/>
          </w:tcPr>
          <w:p>
            <w:pPr>
              <w:pStyle w:val="16"/>
            </w:pPr>
            <w:r>
              <w:t>≥95%</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紧急任务响应率</w:t>
            </w:r>
          </w:p>
        </w:tc>
        <w:tc>
          <w:tcPr>
            <w:tcW w:w="5386" w:type="dxa"/>
            <w:vAlign w:val="center"/>
          </w:tcPr>
          <w:p>
            <w:pPr>
              <w:pStyle w:val="16"/>
            </w:pPr>
            <w:r>
              <w:t>公益岗位人员按要求准时到岗，服务响应及时</w:t>
            </w:r>
          </w:p>
        </w:tc>
        <w:tc>
          <w:tcPr>
            <w:tcW w:w="2268" w:type="dxa"/>
            <w:vAlign w:val="center"/>
          </w:tcPr>
          <w:p>
            <w:pPr>
              <w:pStyle w:val="16"/>
            </w:pPr>
            <w:r>
              <w:t>≥95%</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公益岗位人员成本</w:t>
            </w:r>
          </w:p>
        </w:tc>
        <w:tc>
          <w:tcPr>
            <w:tcW w:w="5386" w:type="dxa"/>
            <w:vAlign w:val="center"/>
          </w:tcPr>
          <w:p>
            <w:pPr>
              <w:pStyle w:val="16"/>
            </w:pPr>
            <w:r>
              <w:t>公益岗位人员成本</w:t>
            </w:r>
          </w:p>
        </w:tc>
        <w:tc>
          <w:tcPr>
            <w:tcW w:w="2268" w:type="dxa"/>
            <w:vAlign w:val="center"/>
          </w:tcPr>
          <w:p>
            <w:pPr>
              <w:pStyle w:val="16"/>
            </w:pPr>
            <w:r>
              <w:t>≤183.18万元</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保障市内四区应急工作正常开展</w:t>
            </w:r>
          </w:p>
        </w:tc>
        <w:tc>
          <w:tcPr>
            <w:tcW w:w="5386" w:type="dxa"/>
            <w:vAlign w:val="center"/>
          </w:tcPr>
          <w:p>
            <w:pPr>
              <w:pStyle w:val="16"/>
            </w:pPr>
            <w:r>
              <w:t>保障市内四区应急工作正常开展</w:t>
            </w:r>
          </w:p>
        </w:tc>
        <w:tc>
          <w:tcPr>
            <w:tcW w:w="2268" w:type="dxa"/>
            <w:vAlign w:val="center"/>
          </w:tcPr>
          <w:p>
            <w:pPr>
              <w:pStyle w:val="16"/>
            </w:pPr>
            <w:r>
              <w:t>进一步保障应急工作正常开展</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用人单位对公益岗位人员使用满意度</w:t>
            </w:r>
          </w:p>
        </w:tc>
        <w:tc>
          <w:tcPr>
            <w:tcW w:w="5386" w:type="dxa"/>
            <w:vAlign w:val="center"/>
          </w:tcPr>
          <w:p>
            <w:pPr>
              <w:pStyle w:val="16"/>
            </w:pPr>
            <w:r>
              <w:t>用人单位对公益岗位人员使用满意度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20、购买危险化学品安全技术常驻服务绩效目标表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13010025P006218100021</w:t>
            </w:r>
          </w:p>
        </w:tc>
        <w:tc>
          <w:tcPr>
            <w:tcW w:w="2835" w:type="dxa"/>
            <w:vAlign w:val="center"/>
          </w:tcPr>
          <w:p>
            <w:pPr>
              <w:pStyle w:val="14"/>
            </w:pPr>
            <w:r>
              <w:t>项目名称</w:t>
            </w:r>
          </w:p>
        </w:tc>
        <w:tc>
          <w:tcPr>
            <w:tcW w:w="6095" w:type="dxa"/>
            <w:gridSpan w:val="3"/>
            <w:vAlign w:val="center"/>
          </w:tcPr>
          <w:p>
            <w:pPr>
              <w:pStyle w:val="16"/>
            </w:pPr>
            <w:r>
              <w:t>购买危险化学品安全技术常驻服务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280.00</w:t>
            </w:r>
          </w:p>
        </w:tc>
        <w:tc>
          <w:tcPr>
            <w:tcW w:w="2835" w:type="dxa"/>
            <w:vAlign w:val="center"/>
          </w:tcPr>
          <w:p>
            <w:pPr>
              <w:pStyle w:val="14"/>
            </w:pPr>
            <w:r>
              <w:t>其中：财政    资金</w:t>
            </w:r>
          </w:p>
        </w:tc>
        <w:tc>
          <w:tcPr>
            <w:tcW w:w="2551" w:type="dxa"/>
            <w:vAlign w:val="center"/>
          </w:tcPr>
          <w:p>
            <w:pPr>
              <w:pStyle w:val="16"/>
            </w:pPr>
            <w:r>
              <w:t>280.00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6"/>
            </w:pPr>
            <w:r>
              <w:t>预算数280万元，其中：财政资金280万元，其他资金0万元。主要用于购买危险化学品安全技术服务支出。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1.通过分专业表格式的排查，准确地找出企业存在的各类事故隐患和安全问题，为企业提高本质安全水平，提供依据，有效减少和降低了各类事故的发生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时效指标</w:t>
            </w:r>
          </w:p>
        </w:tc>
        <w:tc>
          <w:tcPr>
            <w:tcW w:w="2835" w:type="dxa"/>
            <w:vAlign w:val="center"/>
          </w:tcPr>
          <w:p>
            <w:pPr>
              <w:pStyle w:val="16"/>
            </w:pPr>
            <w:r>
              <w:t>工作按时完成率</w:t>
            </w:r>
          </w:p>
        </w:tc>
        <w:tc>
          <w:tcPr>
            <w:tcW w:w="5386" w:type="dxa"/>
            <w:vAlign w:val="center"/>
          </w:tcPr>
          <w:p>
            <w:pPr>
              <w:pStyle w:val="16"/>
            </w:pPr>
            <w:r>
              <w:t>工作按时完成率</w:t>
            </w:r>
          </w:p>
        </w:tc>
        <w:tc>
          <w:tcPr>
            <w:tcW w:w="2268" w:type="dxa"/>
            <w:vAlign w:val="center"/>
          </w:tcPr>
          <w:p>
            <w:pPr>
              <w:pStyle w:val="16"/>
            </w:pPr>
            <w:r>
              <w:t>≥95%</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查出问题整改率</w:t>
            </w:r>
          </w:p>
        </w:tc>
        <w:tc>
          <w:tcPr>
            <w:tcW w:w="5386" w:type="dxa"/>
            <w:vAlign w:val="center"/>
          </w:tcPr>
          <w:p>
            <w:pPr>
              <w:pStyle w:val="16"/>
            </w:pPr>
            <w:r>
              <w:t>查出问题整改率</w:t>
            </w:r>
          </w:p>
        </w:tc>
        <w:tc>
          <w:tcPr>
            <w:tcW w:w="2268" w:type="dxa"/>
            <w:vAlign w:val="center"/>
          </w:tcPr>
          <w:p>
            <w:pPr>
              <w:pStyle w:val="16"/>
            </w:pPr>
            <w:r>
              <w:t>≥95%</w:t>
            </w:r>
          </w:p>
        </w:tc>
        <w:tc>
          <w:tcPr>
            <w:tcW w:w="1276" w:type="dxa"/>
            <w:vAlign w:val="center"/>
          </w:tcPr>
          <w:p>
            <w:pPr>
              <w:pStyle w:val="16"/>
            </w:pPr>
            <w:r>
              <w:t>根据往年数据测算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开展安全技术培训</w:t>
            </w:r>
          </w:p>
        </w:tc>
        <w:tc>
          <w:tcPr>
            <w:tcW w:w="5386" w:type="dxa"/>
            <w:vAlign w:val="center"/>
          </w:tcPr>
          <w:p>
            <w:pPr>
              <w:pStyle w:val="16"/>
            </w:pPr>
            <w:r>
              <w:t>开展安全技术培训</w:t>
            </w:r>
          </w:p>
        </w:tc>
        <w:tc>
          <w:tcPr>
            <w:tcW w:w="2268" w:type="dxa"/>
            <w:vAlign w:val="center"/>
          </w:tcPr>
          <w:p>
            <w:pPr>
              <w:pStyle w:val="16"/>
            </w:pPr>
            <w:r>
              <w:t>6次</w:t>
            </w:r>
          </w:p>
        </w:tc>
        <w:tc>
          <w:tcPr>
            <w:tcW w:w="1276" w:type="dxa"/>
            <w:vAlign w:val="center"/>
          </w:tcPr>
          <w:p>
            <w:pPr>
              <w:pStyle w:val="16"/>
            </w:pPr>
            <w:r>
              <w:t>根据签订合同约定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检查指导服务危化企业数量</w:t>
            </w:r>
          </w:p>
        </w:tc>
        <w:tc>
          <w:tcPr>
            <w:tcW w:w="5386" w:type="dxa"/>
            <w:vAlign w:val="center"/>
          </w:tcPr>
          <w:p>
            <w:pPr>
              <w:pStyle w:val="16"/>
            </w:pPr>
            <w:r>
              <w:t>每年检查指导服务危化企业数量</w:t>
            </w:r>
          </w:p>
        </w:tc>
        <w:tc>
          <w:tcPr>
            <w:tcW w:w="2268" w:type="dxa"/>
            <w:vAlign w:val="center"/>
          </w:tcPr>
          <w:p>
            <w:pPr>
              <w:pStyle w:val="16"/>
            </w:pPr>
            <w:r>
              <w:t>200家次</w:t>
            </w:r>
          </w:p>
        </w:tc>
        <w:tc>
          <w:tcPr>
            <w:tcW w:w="1276" w:type="dxa"/>
            <w:vAlign w:val="center"/>
          </w:tcPr>
          <w:p>
            <w:pPr>
              <w:pStyle w:val="16"/>
            </w:pPr>
            <w:r>
              <w:t>根据签订合同约定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每名专家在石家庄服务天数</w:t>
            </w:r>
          </w:p>
        </w:tc>
        <w:tc>
          <w:tcPr>
            <w:tcW w:w="5386" w:type="dxa"/>
            <w:vAlign w:val="center"/>
          </w:tcPr>
          <w:p>
            <w:pPr>
              <w:pStyle w:val="16"/>
            </w:pPr>
            <w:r>
              <w:t>每名专家在石家庄服务天数</w:t>
            </w:r>
          </w:p>
        </w:tc>
        <w:tc>
          <w:tcPr>
            <w:tcW w:w="2268" w:type="dxa"/>
            <w:vAlign w:val="center"/>
          </w:tcPr>
          <w:p>
            <w:pPr>
              <w:pStyle w:val="16"/>
            </w:pPr>
            <w:r>
              <w:t>240天</w:t>
            </w:r>
          </w:p>
        </w:tc>
        <w:tc>
          <w:tcPr>
            <w:tcW w:w="1276" w:type="dxa"/>
            <w:vAlign w:val="center"/>
          </w:tcPr>
          <w:p>
            <w:pPr>
              <w:pStyle w:val="16"/>
            </w:pPr>
            <w:r>
              <w:t>根据签订合同约定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2025年购买危险化学品安全技术常驻服务成本</w:t>
            </w:r>
          </w:p>
        </w:tc>
        <w:tc>
          <w:tcPr>
            <w:tcW w:w="5386" w:type="dxa"/>
            <w:vAlign w:val="center"/>
          </w:tcPr>
          <w:p>
            <w:pPr>
              <w:pStyle w:val="16"/>
            </w:pPr>
            <w:r>
              <w:t>2025年购买危险化学品安全技术常驻服务成本</w:t>
            </w:r>
          </w:p>
        </w:tc>
        <w:tc>
          <w:tcPr>
            <w:tcW w:w="2268" w:type="dxa"/>
            <w:vAlign w:val="center"/>
          </w:tcPr>
          <w:p>
            <w:pPr>
              <w:pStyle w:val="16"/>
            </w:pPr>
            <w:r>
              <w:t>280万元</w:t>
            </w:r>
          </w:p>
        </w:tc>
        <w:tc>
          <w:tcPr>
            <w:tcW w:w="1276" w:type="dxa"/>
            <w:vAlign w:val="center"/>
          </w:tcPr>
          <w:p>
            <w:pPr>
              <w:pStyle w:val="16"/>
            </w:pPr>
            <w:r>
              <w:t>根据签订合同约定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接受专家服务的生产经营单位安全事故发生次数</w:t>
            </w:r>
          </w:p>
        </w:tc>
        <w:tc>
          <w:tcPr>
            <w:tcW w:w="5386" w:type="dxa"/>
            <w:vAlign w:val="center"/>
          </w:tcPr>
          <w:p>
            <w:pPr>
              <w:pStyle w:val="16"/>
            </w:pPr>
            <w:r>
              <w:t>接受专家服务的生产经营单位安全事故发生次数</w:t>
            </w:r>
          </w:p>
        </w:tc>
        <w:tc>
          <w:tcPr>
            <w:tcW w:w="2268" w:type="dxa"/>
            <w:vAlign w:val="center"/>
          </w:tcPr>
          <w:p>
            <w:pPr>
              <w:pStyle w:val="16"/>
            </w:pPr>
            <w:r>
              <w:t>≤1次</w:t>
            </w:r>
          </w:p>
        </w:tc>
        <w:tc>
          <w:tcPr>
            <w:tcW w:w="1276" w:type="dxa"/>
            <w:vAlign w:val="center"/>
          </w:tcPr>
          <w:p>
            <w:pPr>
              <w:pStyle w:val="16"/>
            </w:pPr>
            <w:r>
              <w:t>根据往年数据测算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接受专家服务的生产经营单位对所提供服务的意见反馈</w:t>
            </w:r>
          </w:p>
        </w:tc>
        <w:tc>
          <w:tcPr>
            <w:tcW w:w="5386" w:type="dxa"/>
            <w:vAlign w:val="center"/>
          </w:tcPr>
          <w:p>
            <w:pPr>
              <w:pStyle w:val="16"/>
            </w:pPr>
            <w:r>
              <w:t>接受专家服务的生产经营单位对所提供服务的意见反馈</w:t>
            </w:r>
          </w:p>
        </w:tc>
        <w:tc>
          <w:tcPr>
            <w:tcW w:w="2268" w:type="dxa"/>
            <w:vAlign w:val="center"/>
          </w:tcPr>
          <w:p>
            <w:pPr>
              <w:pStyle w:val="16"/>
            </w:pPr>
            <w:r>
              <w:t>≤5%</w:t>
            </w:r>
          </w:p>
        </w:tc>
        <w:tc>
          <w:tcPr>
            <w:tcW w:w="1276" w:type="dxa"/>
            <w:vAlign w:val="center"/>
          </w:tcPr>
          <w:p>
            <w:pPr>
              <w:pStyle w:val="16"/>
            </w:pPr>
            <w:r>
              <w:t>意见反馈表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21、河北省无人机应急救援能力提升项目建设资金绩效目标表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13010026P00960210008J</w:t>
            </w:r>
          </w:p>
        </w:tc>
        <w:tc>
          <w:tcPr>
            <w:tcW w:w="2835" w:type="dxa"/>
            <w:vAlign w:val="center"/>
          </w:tcPr>
          <w:p>
            <w:pPr>
              <w:pStyle w:val="14"/>
            </w:pPr>
            <w:r>
              <w:t>项目名称</w:t>
            </w:r>
          </w:p>
        </w:tc>
        <w:tc>
          <w:tcPr>
            <w:tcW w:w="6095" w:type="dxa"/>
            <w:gridSpan w:val="3"/>
            <w:vAlign w:val="center"/>
          </w:tcPr>
          <w:p>
            <w:pPr>
              <w:pStyle w:val="16"/>
            </w:pPr>
            <w:r>
              <w:t>河北省无人机应急救援能力提升项目建设资金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305.50</w:t>
            </w:r>
          </w:p>
        </w:tc>
        <w:tc>
          <w:tcPr>
            <w:tcW w:w="2835" w:type="dxa"/>
            <w:vAlign w:val="center"/>
          </w:tcPr>
          <w:p>
            <w:pPr>
              <w:pStyle w:val="14"/>
            </w:pPr>
            <w:r>
              <w:t>其中：财政    资金</w:t>
            </w:r>
          </w:p>
        </w:tc>
        <w:tc>
          <w:tcPr>
            <w:tcW w:w="2551" w:type="dxa"/>
            <w:vAlign w:val="center"/>
          </w:tcPr>
          <w:p>
            <w:pPr>
              <w:pStyle w:val="16"/>
            </w:pPr>
            <w:r>
              <w:t>305.50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预算数305.5万元，其中：财政资金305.5万元，其他资金0万元。主要用于河北省无人机应急救援能力提升项目支出。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1.通过河北省无人机应急救援能力提升项目，进一步提升“三断”极端条件下应急指挥通信保障能力。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中型通信系留无人机平台</w:t>
            </w:r>
          </w:p>
        </w:tc>
        <w:tc>
          <w:tcPr>
            <w:tcW w:w="5386" w:type="dxa"/>
            <w:vAlign w:val="center"/>
          </w:tcPr>
          <w:p>
            <w:pPr>
              <w:pStyle w:val="16"/>
            </w:pPr>
            <w:r>
              <w:t>购置中型通信系留无人机平台1套</w:t>
            </w:r>
          </w:p>
        </w:tc>
        <w:tc>
          <w:tcPr>
            <w:tcW w:w="2268" w:type="dxa"/>
            <w:vAlign w:val="center"/>
          </w:tcPr>
          <w:p>
            <w:pPr>
              <w:pStyle w:val="16"/>
            </w:pPr>
            <w:r>
              <w:t>1套</w:t>
            </w:r>
          </w:p>
        </w:tc>
        <w:tc>
          <w:tcPr>
            <w:tcW w:w="1276" w:type="dxa"/>
            <w:vAlign w:val="center"/>
          </w:tcPr>
          <w:p>
            <w:pPr>
              <w:pStyle w:val="16"/>
            </w:pPr>
            <w:r>
              <w:t>《河北省无人机应急救援能力提升项目建设方案》要求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购置设备合格率</w:t>
            </w:r>
          </w:p>
        </w:tc>
        <w:tc>
          <w:tcPr>
            <w:tcW w:w="5386" w:type="dxa"/>
            <w:vAlign w:val="center"/>
          </w:tcPr>
          <w:p>
            <w:pPr>
              <w:pStyle w:val="16"/>
            </w:pPr>
            <w:r>
              <w:t>购置设备合格率</w:t>
            </w:r>
          </w:p>
        </w:tc>
        <w:tc>
          <w:tcPr>
            <w:tcW w:w="2268" w:type="dxa"/>
            <w:vAlign w:val="center"/>
          </w:tcPr>
          <w:p>
            <w:pPr>
              <w:pStyle w:val="16"/>
            </w:pPr>
            <w:r>
              <w:t>100%</w:t>
            </w:r>
          </w:p>
        </w:tc>
        <w:tc>
          <w:tcPr>
            <w:tcW w:w="1276" w:type="dxa"/>
            <w:vAlign w:val="center"/>
          </w:tcPr>
          <w:p>
            <w:pPr>
              <w:pStyle w:val="16"/>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设备购置完成时间</w:t>
            </w:r>
          </w:p>
        </w:tc>
        <w:tc>
          <w:tcPr>
            <w:tcW w:w="5386" w:type="dxa"/>
            <w:vAlign w:val="center"/>
          </w:tcPr>
          <w:p>
            <w:pPr>
              <w:pStyle w:val="16"/>
            </w:pPr>
            <w:r>
              <w:t>专用设备购置完成时间</w:t>
            </w:r>
          </w:p>
        </w:tc>
        <w:tc>
          <w:tcPr>
            <w:tcW w:w="2268" w:type="dxa"/>
            <w:vAlign w:val="center"/>
          </w:tcPr>
          <w:p>
            <w:pPr>
              <w:pStyle w:val="16"/>
            </w:pPr>
            <w:r>
              <w:t>2026年12月31日前完成</w:t>
            </w:r>
          </w:p>
        </w:tc>
        <w:tc>
          <w:tcPr>
            <w:tcW w:w="1276" w:type="dxa"/>
            <w:vAlign w:val="center"/>
          </w:tcPr>
          <w:p>
            <w:pPr>
              <w:pStyle w:val="16"/>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中型通信系留无人机平台购置成本</w:t>
            </w:r>
          </w:p>
        </w:tc>
        <w:tc>
          <w:tcPr>
            <w:tcW w:w="5386" w:type="dxa"/>
            <w:vAlign w:val="center"/>
          </w:tcPr>
          <w:p>
            <w:pPr>
              <w:pStyle w:val="16"/>
            </w:pPr>
            <w:r>
              <w:t>反映中型通信系留无人机平台成本控制情况</w:t>
            </w:r>
          </w:p>
        </w:tc>
        <w:tc>
          <w:tcPr>
            <w:tcW w:w="2268" w:type="dxa"/>
            <w:vAlign w:val="center"/>
          </w:tcPr>
          <w:p>
            <w:pPr>
              <w:pStyle w:val="16"/>
            </w:pPr>
            <w:r>
              <w:t>≤305.5万元</w:t>
            </w:r>
          </w:p>
        </w:tc>
        <w:tc>
          <w:tcPr>
            <w:tcW w:w="1276" w:type="dxa"/>
            <w:vAlign w:val="center"/>
          </w:tcPr>
          <w:p>
            <w:pPr>
              <w:pStyle w:val="16"/>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装备持续使用时间</w:t>
            </w:r>
          </w:p>
        </w:tc>
        <w:tc>
          <w:tcPr>
            <w:tcW w:w="5386" w:type="dxa"/>
            <w:vAlign w:val="center"/>
          </w:tcPr>
          <w:p>
            <w:pPr>
              <w:pStyle w:val="16"/>
            </w:pPr>
            <w:r>
              <w:t>在正常使用频率下，设备可持续使用时间</w:t>
            </w:r>
          </w:p>
        </w:tc>
        <w:tc>
          <w:tcPr>
            <w:tcW w:w="2268" w:type="dxa"/>
            <w:vAlign w:val="center"/>
          </w:tcPr>
          <w:p>
            <w:pPr>
              <w:pStyle w:val="16"/>
            </w:pPr>
            <w:r>
              <w:t>≥5年</w:t>
            </w:r>
          </w:p>
        </w:tc>
        <w:tc>
          <w:tcPr>
            <w:tcW w:w="1276" w:type="dxa"/>
            <w:vAlign w:val="center"/>
          </w:tcPr>
          <w:p>
            <w:pPr>
              <w:pStyle w:val="16"/>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装备使用人员满意度</w:t>
            </w:r>
          </w:p>
        </w:tc>
        <w:tc>
          <w:tcPr>
            <w:tcW w:w="2268" w:type="dxa"/>
            <w:vAlign w:val="center"/>
          </w:tcPr>
          <w:p>
            <w:pPr>
              <w:pStyle w:val="16"/>
            </w:pPr>
            <w:r>
              <w:t>≥90%</w:t>
            </w:r>
          </w:p>
        </w:tc>
        <w:tc>
          <w:tcPr>
            <w:tcW w:w="1276" w:type="dxa"/>
            <w:vAlign w:val="center"/>
          </w:tcPr>
          <w:p>
            <w:pPr>
              <w:pStyle w:val="16"/>
            </w:pPr>
            <w:r>
              <w:t>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22、石家庄市“十五五”应急管理体系建设规划编制费绩效目标表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13010026P00958910044D</w:t>
            </w:r>
          </w:p>
        </w:tc>
        <w:tc>
          <w:tcPr>
            <w:tcW w:w="2835" w:type="dxa"/>
            <w:vAlign w:val="center"/>
          </w:tcPr>
          <w:p>
            <w:pPr>
              <w:pStyle w:val="14"/>
            </w:pPr>
            <w:r>
              <w:t>项目名称</w:t>
            </w:r>
          </w:p>
        </w:tc>
        <w:tc>
          <w:tcPr>
            <w:tcW w:w="6095" w:type="dxa"/>
            <w:gridSpan w:val="3"/>
            <w:vAlign w:val="center"/>
          </w:tcPr>
          <w:p>
            <w:pPr>
              <w:pStyle w:val="16"/>
            </w:pPr>
            <w:r>
              <w:t>石家庄市“</w:t>
            </w:r>
            <w:bookmarkStart w:id="20" w:name="_GoBack"/>
            <w:r>
              <w:t>十五五</w:t>
            </w:r>
            <w:bookmarkEnd w:id="20"/>
            <w:r>
              <w:t>”应急管理体系建设规划编制费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预算数5万元，其中：财政资金5万元，其他资金0万元。主要用于石家庄市应急管理“十五五“规划编制咨询服务支出。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1.完成石家庄市应急管理“十五五”规划，完成与河北省应急管理“十五五”规划和石家庄市国民经济和社会发展第十五个五年规划纲要的衔接和论证工作。</w:t>
            </w:r>
          </w:p>
          <w:p>
            <w:pPr>
              <w:pStyle w:val="16"/>
            </w:pPr>
            <w:r>
              <w:t>2.围绕石家庄市应急管理工作重点、难点、疑点问题开展调研，重点就石家庄市应急管理工作面临的机遇和挑战、形势与任务进行研讨，提出切合石家庄实际的目标指标、主要任务和重点工程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重点调研领域</w:t>
            </w:r>
          </w:p>
        </w:tc>
        <w:tc>
          <w:tcPr>
            <w:tcW w:w="5386" w:type="dxa"/>
            <w:vAlign w:val="center"/>
          </w:tcPr>
          <w:p>
            <w:pPr>
              <w:pStyle w:val="16"/>
            </w:pPr>
            <w:r>
              <w:t>重点调研领域</w:t>
            </w:r>
          </w:p>
        </w:tc>
        <w:tc>
          <w:tcPr>
            <w:tcW w:w="2268" w:type="dxa"/>
            <w:vAlign w:val="center"/>
          </w:tcPr>
          <w:p>
            <w:pPr>
              <w:pStyle w:val="16"/>
            </w:pPr>
            <w:r>
              <w:t>≤5个</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规划通过率</w:t>
            </w:r>
          </w:p>
        </w:tc>
        <w:tc>
          <w:tcPr>
            <w:tcW w:w="5386" w:type="dxa"/>
            <w:vAlign w:val="center"/>
          </w:tcPr>
          <w:p>
            <w:pPr>
              <w:pStyle w:val="16"/>
            </w:pPr>
            <w:r>
              <w:t>通过市政府批准</w:t>
            </w:r>
          </w:p>
        </w:tc>
        <w:tc>
          <w:tcPr>
            <w:tcW w:w="2268" w:type="dxa"/>
            <w:vAlign w:val="center"/>
          </w:tcPr>
          <w:p>
            <w:pPr>
              <w:pStyle w:val="16"/>
            </w:pPr>
            <w:r>
              <w:t>通过批准并公开发布</w:t>
            </w:r>
          </w:p>
        </w:tc>
        <w:tc>
          <w:tcPr>
            <w:tcW w:w="127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预算支出进度</w:t>
            </w:r>
          </w:p>
        </w:tc>
        <w:tc>
          <w:tcPr>
            <w:tcW w:w="5386" w:type="dxa"/>
            <w:vAlign w:val="center"/>
          </w:tcPr>
          <w:p>
            <w:pPr>
              <w:pStyle w:val="16"/>
            </w:pPr>
            <w:r>
              <w:t>预算支出进度</w:t>
            </w:r>
          </w:p>
        </w:tc>
        <w:tc>
          <w:tcPr>
            <w:tcW w:w="2268" w:type="dxa"/>
            <w:vAlign w:val="center"/>
          </w:tcPr>
          <w:p>
            <w:pPr>
              <w:pStyle w:val="16"/>
            </w:pPr>
            <w:r>
              <w:t>达到市财政关于预算支出进度的要求</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“十五五”规划编制经费</w:t>
            </w:r>
          </w:p>
        </w:tc>
        <w:tc>
          <w:tcPr>
            <w:tcW w:w="5386" w:type="dxa"/>
            <w:vAlign w:val="center"/>
          </w:tcPr>
          <w:p>
            <w:pPr>
              <w:pStyle w:val="16"/>
            </w:pPr>
            <w:r>
              <w:t>“十五五”规划编制经费</w:t>
            </w:r>
          </w:p>
        </w:tc>
        <w:tc>
          <w:tcPr>
            <w:tcW w:w="2268" w:type="dxa"/>
            <w:vAlign w:val="center"/>
          </w:tcPr>
          <w:p>
            <w:pPr>
              <w:pStyle w:val="16"/>
            </w:pPr>
            <w:r>
              <w:t>≤5万元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社会影响力</w:t>
            </w:r>
          </w:p>
        </w:tc>
        <w:tc>
          <w:tcPr>
            <w:tcW w:w="5386" w:type="dxa"/>
            <w:vAlign w:val="center"/>
          </w:tcPr>
          <w:p>
            <w:pPr>
              <w:pStyle w:val="16"/>
            </w:pPr>
            <w:r>
              <w:t>该编制涉及“十五五”现代化应急管理体系建设规划总体思路，在全市产生重要影响，得到广大受众的认可</w:t>
            </w:r>
          </w:p>
        </w:tc>
        <w:tc>
          <w:tcPr>
            <w:tcW w:w="2268" w:type="dxa"/>
            <w:vAlign w:val="center"/>
          </w:tcPr>
          <w:p>
            <w:pPr>
              <w:pStyle w:val="16"/>
            </w:pPr>
            <w:r>
              <w:t>在全市产生重要影响，得到广大受众认可</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在政府部门网站发布</w:t>
            </w:r>
          </w:p>
        </w:tc>
        <w:tc>
          <w:tcPr>
            <w:tcW w:w="5386" w:type="dxa"/>
            <w:vAlign w:val="center"/>
          </w:tcPr>
          <w:p>
            <w:pPr>
              <w:pStyle w:val="16"/>
            </w:pPr>
            <w:r>
              <w:t>在政府部门网站发布1次</w:t>
            </w:r>
          </w:p>
        </w:tc>
        <w:tc>
          <w:tcPr>
            <w:tcW w:w="2268" w:type="dxa"/>
            <w:vAlign w:val="center"/>
          </w:tcPr>
          <w:p>
            <w:pPr>
              <w:pStyle w:val="16"/>
            </w:pPr>
            <w:r>
              <w:t>1次</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群众满意度情况</w:t>
            </w:r>
          </w:p>
        </w:tc>
        <w:tc>
          <w:tcPr>
            <w:tcW w:w="5386" w:type="dxa"/>
            <w:vAlign w:val="center"/>
          </w:tcPr>
          <w:p>
            <w:pPr>
              <w:pStyle w:val="16"/>
            </w:pPr>
            <w:r>
              <w:t>阅读石家庄市应急管理体系“十五五”规划受众的满意度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23、市地震观测站运行经费绩效目标表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13010026P009581100054</w:t>
            </w:r>
          </w:p>
        </w:tc>
        <w:tc>
          <w:tcPr>
            <w:tcW w:w="2835" w:type="dxa"/>
            <w:vAlign w:val="center"/>
          </w:tcPr>
          <w:p>
            <w:pPr>
              <w:pStyle w:val="14"/>
            </w:pPr>
            <w:r>
              <w:t>项目名称</w:t>
            </w:r>
          </w:p>
        </w:tc>
        <w:tc>
          <w:tcPr>
            <w:tcW w:w="6095" w:type="dxa"/>
            <w:gridSpan w:val="3"/>
            <w:vAlign w:val="center"/>
          </w:tcPr>
          <w:p>
            <w:pPr>
              <w:pStyle w:val="16"/>
            </w:pPr>
            <w:r>
              <w:t>市地震观测站运行经费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12.25</w:t>
            </w:r>
          </w:p>
        </w:tc>
        <w:tc>
          <w:tcPr>
            <w:tcW w:w="2835" w:type="dxa"/>
            <w:vAlign w:val="center"/>
          </w:tcPr>
          <w:p>
            <w:pPr>
              <w:pStyle w:val="14"/>
            </w:pPr>
            <w:r>
              <w:t>其中：财政    资金</w:t>
            </w:r>
          </w:p>
        </w:tc>
        <w:tc>
          <w:tcPr>
            <w:tcW w:w="2551" w:type="dxa"/>
            <w:vAlign w:val="center"/>
          </w:tcPr>
          <w:p>
            <w:pPr>
              <w:pStyle w:val="16"/>
            </w:pPr>
            <w:r>
              <w:t>12.25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预算数12.25万元，其中：财政资金12.25万元，其他资金0万元。主要用于市地震观测站、元氏地震观测站、市地震监测预报中心运行支出。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1.通过地震观测站运行经费，保障市属台站及监测网络中心所属设施正常运行和维护。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地震观测站运维成本</w:t>
            </w:r>
          </w:p>
        </w:tc>
        <w:tc>
          <w:tcPr>
            <w:tcW w:w="5386" w:type="dxa"/>
            <w:vAlign w:val="center"/>
          </w:tcPr>
          <w:p>
            <w:pPr>
              <w:pStyle w:val="16"/>
            </w:pPr>
            <w:r>
              <w:t>地震观测站运维成本</w:t>
            </w:r>
          </w:p>
        </w:tc>
        <w:tc>
          <w:tcPr>
            <w:tcW w:w="2268" w:type="dxa"/>
            <w:vAlign w:val="center"/>
          </w:tcPr>
          <w:p>
            <w:pPr>
              <w:pStyle w:val="16"/>
            </w:pPr>
            <w:r>
              <w:t>≤12.25万元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维修按期完成率</w:t>
            </w:r>
          </w:p>
        </w:tc>
        <w:tc>
          <w:tcPr>
            <w:tcW w:w="5386" w:type="dxa"/>
            <w:vAlign w:val="center"/>
          </w:tcPr>
          <w:p>
            <w:pPr>
              <w:pStyle w:val="16"/>
            </w:pPr>
            <w:r>
              <w:t>在规定时间按照工作需求或合同要求完成</w:t>
            </w:r>
          </w:p>
        </w:tc>
        <w:tc>
          <w:tcPr>
            <w:tcW w:w="2268" w:type="dxa"/>
            <w:vAlign w:val="center"/>
          </w:tcPr>
          <w:p>
            <w:pPr>
              <w:pStyle w:val="16"/>
            </w:pPr>
            <w:r>
              <w:t>≥90%</w:t>
            </w:r>
          </w:p>
        </w:tc>
        <w:tc>
          <w:tcPr>
            <w:tcW w:w="1276" w:type="dxa"/>
            <w:vAlign w:val="center"/>
          </w:tcPr>
          <w:p>
            <w:pPr>
              <w:pStyle w:val="16"/>
            </w:pPr>
            <w:r>
              <w:t>维修合同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维修设备验收合格率</w:t>
            </w:r>
          </w:p>
        </w:tc>
        <w:tc>
          <w:tcPr>
            <w:tcW w:w="5386" w:type="dxa"/>
            <w:vAlign w:val="center"/>
          </w:tcPr>
          <w:p>
            <w:pPr>
              <w:pStyle w:val="16"/>
            </w:pPr>
            <w:r>
              <w:t>通过验收的工程量占建设、改造、修缮总量的比率</w:t>
            </w:r>
          </w:p>
        </w:tc>
        <w:tc>
          <w:tcPr>
            <w:tcW w:w="2268" w:type="dxa"/>
            <w:vAlign w:val="center"/>
          </w:tcPr>
          <w:p>
            <w:pPr>
              <w:pStyle w:val="16"/>
            </w:pPr>
            <w:r>
              <w:t>≥90%</w:t>
            </w:r>
          </w:p>
        </w:tc>
        <w:tc>
          <w:tcPr>
            <w:tcW w:w="1276" w:type="dxa"/>
            <w:vAlign w:val="center"/>
          </w:tcPr>
          <w:p>
            <w:pPr>
              <w:pStyle w:val="16"/>
            </w:pPr>
            <w:r>
              <w:t>维修合同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专用设备保养维护</w:t>
            </w:r>
          </w:p>
        </w:tc>
        <w:tc>
          <w:tcPr>
            <w:tcW w:w="5386" w:type="dxa"/>
            <w:vAlign w:val="center"/>
          </w:tcPr>
          <w:p>
            <w:pPr>
              <w:pStyle w:val="16"/>
            </w:pPr>
            <w:r>
              <w:t>专用设备保养维护次数</w:t>
            </w:r>
          </w:p>
        </w:tc>
        <w:tc>
          <w:tcPr>
            <w:tcW w:w="2268" w:type="dxa"/>
            <w:vAlign w:val="center"/>
          </w:tcPr>
          <w:p>
            <w:pPr>
              <w:pStyle w:val="16"/>
            </w:pPr>
            <w:r>
              <w:t>≥1次</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台站所属设施正常运行</w:t>
            </w:r>
          </w:p>
        </w:tc>
        <w:tc>
          <w:tcPr>
            <w:tcW w:w="5386" w:type="dxa"/>
            <w:vAlign w:val="center"/>
          </w:tcPr>
          <w:p>
            <w:pPr>
              <w:pStyle w:val="16"/>
            </w:pPr>
            <w:r>
              <w:t>台站所属设施正常运行</w:t>
            </w:r>
          </w:p>
        </w:tc>
        <w:tc>
          <w:tcPr>
            <w:tcW w:w="2268" w:type="dxa"/>
            <w:vAlign w:val="center"/>
          </w:tcPr>
          <w:p>
            <w:pPr>
              <w:pStyle w:val="16"/>
            </w:pPr>
            <w:r>
              <w:t>进一步保障台站所属设施正常运行</w:t>
            </w:r>
          </w:p>
        </w:tc>
        <w:tc>
          <w:tcPr>
            <w:tcW w:w="127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观测站工作人员满意度</w:t>
            </w:r>
          </w:p>
        </w:tc>
        <w:tc>
          <w:tcPr>
            <w:tcW w:w="5386" w:type="dxa"/>
            <w:vAlign w:val="center"/>
          </w:tcPr>
          <w:p>
            <w:pPr>
              <w:pStyle w:val="16"/>
            </w:pPr>
            <w:r>
              <w:t>设备使用单位对维（护）修服务的满意程度</w:t>
            </w:r>
          </w:p>
        </w:tc>
        <w:tc>
          <w:tcPr>
            <w:tcW w:w="2268" w:type="dxa"/>
            <w:vAlign w:val="center"/>
          </w:tcPr>
          <w:p>
            <w:pPr>
              <w:pStyle w:val="16"/>
            </w:pPr>
            <w:r>
              <w:t>≥90%</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24、提前下达2026年非煤矿山综合治理专项资金绩效目标表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13010026P00LL6410004K</w:t>
            </w:r>
          </w:p>
        </w:tc>
        <w:tc>
          <w:tcPr>
            <w:tcW w:w="2835" w:type="dxa"/>
            <w:vAlign w:val="center"/>
          </w:tcPr>
          <w:p>
            <w:pPr>
              <w:pStyle w:val="14"/>
            </w:pPr>
            <w:r>
              <w:t>项目名称</w:t>
            </w:r>
          </w:p>
        </w:tc>
        <w:tc>
          <w:tcPr>
            <w:tcW w:w="6095" w:type="dxa"/>
            <w:gridSpan w:val="3"/>
            <w:vAlign w:val="center"/>
          </w:tcPr>
          <w:p>
            <w:pPr>
              <w:pStyle w:val="16"/>
            </w:pPr>
            <w:r>
              <w:t>提前下达2026年非煤矿山综合治理专项资金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155.00</w:t>
            </w:r>
          </w:p>
        </w:tc>
        <w:tc>
          <w:tcPr>
            <w:tcW w:w="2835" w:type="dxa"/>
            <w:vAlign w:val="center"/>
          </w:tcPr>
          <w:p>
            <w:pPr>
              <w:pStyle w:val="14"/>
            </w:pPr>
            <w:r>
              <w:t>其中：财政    资金</w:t>
            </w:r>
          </w:p>
        </w:tc>
        <w:tc>
          <w:tcPr>
            <w:tcW w:w="2551" w:type="dxa"/>
            <w:vAlign w:val="center"/>
          </w:tcPr>
          <w:p>
            <w:pPr>
              <w:pStyle w:val="16"/>
            </w:pPr>
            <w:r>
              <w:t>155.00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预算数155万元，其中：财政资金155万元，其他资金0万元。主要用于非煤矿山安全隐患排查治理支出。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rPr>
                <w:rFonts w:hint="eastAsia"/>
                <w:lang w:val="en-US" w:eastAsia="zh-CN"/>
              </w:rPr>
              <w:t>0</w:t>
            </w:r>
            <w:r>
              <w:t xml:space="preserve"> </w:t>
            </w:r>
          </w:p>
        </w:tc>
        <w:tc>
          <w:tcPr>
            <w:tcW w:w="2835" w:type="dxa"/>
            <w:vAlign w:val="center"/>
          </w:tcPr>
          <w:p>
            <w:pPr>
              <w:pStyle w:val="17"/>
            </w:pPr>
            <w:r>
              <w:t>10%</w:t>
            </w:r>
          </w:p>
        </w:tc>
        <w:tc>
          <w:tcPr>
            <w:tcW w:w="2551" w:type="dxa"/>
            <w:vAlign w:val="center"/>
          </w:tcPr>
          <w:p>
            <w:pPr>
              <w:pStyle w:val="17"/>
            </w:pPr>
            <w:r>
              <w:t>30%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1.通过非煤矿山专家“会诊”隐患排查的持续开展及安全生产先进装备的推广使用，不断加大安全风险管控和隐患排查治理支持力度，提升我市非煤矿山生产安全自动化水平及非煤矿山安全监管能力。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专项资金项目</w:t>
            </w:r>
          </w:p>
        </w:tc>
        <w:tc>
          <w:tcPr>
            <w:tcW w:w="5386" w:type="dxa"/>
            <w:vAlign w:val="center"/>
          </w:tcPr>
          <w:p>
            <w:pPr>
              <w:pStyle w:val="16"/>
            </w:pPr>
            <w:r>
              <w:t>实际申请专项资金的数量</w:t>
            </w:r>
          </w:p>
        </w:tc>
        <w:tc>
          <w:tcPr>
            <w:tcW w:w="2268" w:type="dxa"/>
            <w:vAlign w:val="center"/>
          </w:tcPr>
          <w:p>
            <w:pPr>
              <w:pStyle w:val="16"/>
            </w:pPr>
            <w:r>
              <w:t>2个</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项目完成率</w:t>
            </w:r>
          </w:p>
        </w:tc>
        <w:tc>
          <w:tcPr>
            <w:tcW w:w="5386" w:type="dxa"/>
            <w:vAlign w:val="center"/>
          </w:tcPr>
          <w:p>
            <w:pPr>
              <w:pStyle w:val="16"/>
            </w:pPr>
            <w:r>
              <w:t>实际项目完成率与年度申请专项资金项目的比例</w:t>
            </w:r>
          </w:p>
        </w:tc>
        <w:tc>
          <w:tcPr>
            <w:tcW w:w="2268" w:type="dxa"/>
            <w:vAlign w:val="center"/>
          </w:tcPr>
          <w:p>
            <w:pPr>
              <w:pStyle w:val="16"/>
            </w:pPr>
            <w:r>
              <w:t>100%</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专项资金项目完成时间</w:t>
            </w:r>
          </w:p>
        </w:tc>
        <w:tc>
          <w:tcPr>
            <w:tcW w:w="5386" w:type="dxa"/>
            <w:vAlign w:val="center"/>
          </w:tcPr>
          <w:p>
            <w:pPr>
              <w:pStyle w:val="16"/>
            </w:pPr>
            <w:r>
              <w:t>专项项目资金完成时间</w:t>
            </w:r>
          </w:p>
        </w:tc>
        <w:tc>
          <w:tcPr>
            <w:tcW w:w="2268" w:type="dxa"/>
            <w:vAlign w:val="center"/>
          </w:tcPr>
          <w:p>
            <w:pPr>
              <w:pStyle w:val="16"/>
            </w:pPr>
            <w:r>
              <w:t>2026年12月前</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项目预算数</w:t>
            </w:r>
          </w:p>
        </w:tc>
        <w:tc>
          <w:tcPr>
            <w:tcW w:w="5386" w:type="dxa"/>
            <w:vAlign w:val="center"/>
          </w:tcPr>
          <w:p>
            <w:pPr>
              <w:pStyle w:val="16"/>
            </w:pPr>
            <w:r>
              <w:t>项目预算数</w:t>
            </w:r>
          </w:p>
        </w:tc>
        <w:tc>
          <w:tcPr>
            <w:tcW w:w="2268" w:type="dxa"/>
            <w:vAlign w:val="center"/>
          </w:tcPr>
          <w:p>
            <w:pPr>
              <w:pStyle w:val="16"/>
            </w:pPr>
            <w:r>
              <w:t>≤155万元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安全监管能力</w:t>
            </w:r>
          </w:p>
        </w:tc>
        <w:tc>
          <w:tcPr>
            <w:tcW w:w="5386" w:type="dxa"/>
            <w:vAlign w:val="center"/>
          </w:tcPr>
          <w:p>
            <w:pPr>
              <w:pStyle w:val="16"/>
            </w:pPr>
            <w:r>
              <w:t>通过加强安全隐患排查，增加安全监管手段，监管检查能力得到保障</w:t>
            </w:r>
          </w:p>
        </w:tc>
        <w:tc>
          <w:tcPr>
            <w:tcW w:w="2268" w:type="dxa"/>
            <w:vAlign w:val="center"/>
          </w:tcPr>
          <w:p>
            <w:pPr>
              <w:pStyle w:val="16"/>
            </w:pPr>
            <w:r>
              <w:t>提升非煤矿山安全监管能力</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县（区）相关部门满意度</w:t>
            </w:r>
          </w:p>
        </w:tc>
        <w:tc>
          <w:tcPr>
            <w:tcW w:w="5386" w:type="dxa"/>
            <w:vAlign w:val="center"/>
          </w:tcPr>
          <w:p>
            <w:pPr>
              <w:pStyle w:val="16"/>
            </w:pPr>
            <w:r>
              <w:t>县（区）相关部门满意度</w:t>
            </w:r>
          </w:p>
        </w:tc>
        <w:tc>
          <w:tcPr>
            <w:tcW w:w="2268" w:type="dxa"/>
            <w:vAlign w:val="center"/>
          </w:tcPr>
          <w:p>
            <w:pPr>
              <w:pStyle w:val="16"/>
            </w:pPr>
            <w:r>
              <w:t>≥85%</w:t>
            </w:r>
          </w:p>
        </w:tc>
        <w:tc>
          <w:tcPr>
            <w:tcW w:w="1276" w:type="dxa"/>
            <w:vAlign w:val="center"/>
          </w:tcPr>
          <w:p>
            <w:pPr>
              <w:pStyle w:val="16"/>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25、应急管理平台运行费绩效目标表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13010026P00869510276G</w:t>
            </w:r>
          </w:p>
        </w:tc>
        <w:tc>
          <w:tcPr>
            <w:tcW w:w="2835" w:type="dxa"/>
            <w:vAlign w:val="center"/>
          </w:tcPr>
          <w:p>
            <w:pPr>
              <w:pStyle w:val="14"/>
            </w:pPr>
            <w:r>
              <w:t>项目名称</w:t>
            </w:r>
          </w:p>
        </w:tc>
        <w:tc>
          <w:tcPr>
            <w:tcW w:w="6095" w:type="dxa"/>
            <w:gridSpan w:val="3"/>
            <w:vAlign w:val="center"/>
          </w:tcPr>
          <w:p>
            <w:pPr>
              <w:pStyle w:val="16"/>
            </w:pPr>
            <w:r>
              <w:t>应急管理平台运行费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21.60</w:t>
            </w:r>
          </w:p>
        </w:tc>
        <w:tc>
          <w:tcPr>
            <w:tcW w:w="2835" w:type="dxa"/>
            <w:vAlign w:val="center"/>
          </w:tcPr>
          <w:p>
            <w:pPr>
              <w:pStyle w:val="14"/>
            </w:pPr>
            <w:r>
              <w:t>其中：财政    资金</w:t>
            </w:r>
          </w:p>
        </w:tc>
        <w:tc>
          <w:tcPr>
            <w:tcW w:w="2551" w:type="dxa"/>
            <w:vAlign w:val="center"/>
          </w:tcPr>
          <w:p>
            <w:pPr>
              <w:pStyle w:val="16"/>
            </w:pPr>
            <w:r>
              <w:t>21.60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预算数21.6万元，其中：财政资金21.6万元，其他资金0万元。主要用于车载移动指挥平台运行维护支出。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hint="eastAsia" w:eastAsia="方正书宋_GBK"/>
                <w:lang w:val="en-US" w:eastAsia="zh-CN"/>
              </w:rPr>
            </w:pPr>
            <w:r>
              <w:t xml:space="preserve"> </w:t>
            </w:r>
            <w:r>
              <w:rPr>
                <w:rFonts w:hint="eastAsia"/>
                <w:lang w:val="en-US" w:eastAsia="zh-CN"/>
              </w:rPr>
              <w:t>0</w:t>
            </w:r>
          </w:p>
        </w:tc>
        <w:tc>
          <w:tcPr>
            <w:tcW w:w="2835" w:type="dxa"/>
            <w:vAlign w:val="center"/>
          </w:tcPr>
          <w:p>
            <w:pPr>
              <w:pStyle w:val="17"/>
            </w:pPr>
            <w:r>
              <w:t>30%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1.进行信息化项目运行技术保障工作，为应急管理工作提供技术支持。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车载移动指挥平台设备故障率</w:t>
            </w:r>
          </w:p>
        </w:tc>
        <w:tc>
          <w:tcPr>
            <w:tcW w:w="5386" w:type="dxa"/>
            <w:vAlign w:val="center"/>
          </w:tcPr>
          <w:p>
            <w:pPr>
              <w:pStyle w:val="16"/>
            </w:pPr>
            <w:r>
              <w:t>车载移动指挥平台设备在运行中发生故障的情况</w:t>
            </w:r>
          </w:p>
        </w:tc>
        <w:tc>
          <w:tcPr>
            <w:tcW w:w="2268" w:type="dxa"/>
            <w:vAlign w:val="center"/>
          </w:tcPr>
          <w:p>
            <w:pPr>
              <w:pStyle w:val="16"/>
            </w:pPr>
            <w:r>
              <w:t>≤3%</w:t>
            </w:r>
          </w:p>
        </w:tc>
        <w:tc>
          <w:tcPr>
            <w:tcW w:w="1276" w:type="dxa"/>
            <w:vAlign w:val="center"/>
          </w:tcPr>
          <w:p>
            <w:pPr>
              <w:pStyle w:val="16"/>
            </w:pPr>
            <w:r>
              <w:t>工作要求和计划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车载移动指挥平台业务保障率</w:t>
            </w:r>
          </w:p>
        </w:tc>
        <w:tc>
          <w:tcPr>
            <w:tcW w:w="5386" w:type="dxa"/>
            <w:vAlign w:val="center"/>
          </w:tcPr>
          <w:p>
            <w:pPr>
              <w:pStyle w:val="16"/>
            </w:pPr>
            <w:r>
              <w:t>车载移动指挥平台进行卫星通信服务的技术保障情况</w:t>
            </w:r>
          </w:p>
        </w:tc>
        <w:tc>
          <w:tcPr>
            <w:tcW w:w="2268" w:type="dxa"/>
            <w:vAlign w:val="center"/>
          </w:tcPr>
          <w:p>
            <w:pPr>
              <w:pStyle w:val="16"/>
            </w:pPr>
            <w:r>
              <w:t>≥95%</w:t>
            </w:r>
          </w:p>
        </w:tc>
        <w:tc>
          <w:tcPr>
            <w:tcW w:w="1276" w:type="dxa"/>
            <w:vAlign w:val="center"/>
          </w:tcPr>
          <w:p>
            <w:pPr>
              <w:pStyle w:val="16"/>
            </w:pPr>
            <w:r>
              <w:t>工作要求和计划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按时缴纳无人机保险并提供技术支持</w:t>
            </w:r>
          </w:p>
        </w:tc>
        <w:tc>
          <w:tcPr>
            <w:tcW w:w="5386" w:type="dxa"/>
            <w:vAlign w:val="center"/>
          </w:tcPr>
          <w:p>
            <w:pPr>
              <w:pStyle w:val="16"/>
            </w:pPr>
            <w:r>
              <w:t>按时缴纳无人机保险并提供技术支持</w:t>
            </w:r>
          </w:p>
        </w:tc>
        <w:tc>
          <w:tcPr>
            <w:tcW w:w="2268" w:type="dxa"/>
            <w:vAlign w:val="center"/>
          </w:tcPr>
          <w:p>
            <w:pPr>
              <w:pStyle w:val="16"/>
            </w:pPr>
            <w:r>
              <w:t>无人机正常运行</w:t>
            </w:r>
          </w:p>
        </w:tc>
        <w:tc>
          <w:tcPr>
            <w:tcW w:w="1276" w:type="dxa"/>
            <w:vAlign w:val="center"/>
          </w:tcPr>
          <w:p>
            <w:pPr>
              <w:pStyle w:val="16"/>
            </w:pPr>
            <w:r>
              <w:t>工作要求和计划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应急管理综合应用平台运行费</w:t>
            </w:r>
          </w:p>
        </w:tc>
        <w:tc>
          <w:tcPr>
            <w:tcW w:w="5386" w:type="dxa"/>
            <w:vAlign w:val="center"/>
          </w:tcPr>
          <w:p>
            <w:pPr>
              <w:pStyle w:val="16"/>
            </w:pPr>
            <w:r>
              <w:t>应急管理综合应用平台运行费</w:t>
            </w:r>
          </w:p>
        </w:tc>
        <w:tc>
          <w:tcPr>
            <w:tcW w:w="2268" w:type="dxa"/>
            <w:vAlign w:val="center"/>
          </w:tcPr>
          <w:p>
            <w:pPr>
              <w:pStyle w:val="16"/>
            </w:pPr>
            <w:r>
              <w:t>≤21.6万元</w:t>
            </w:r>
          </w:p>
        </w:tc>
        <w:tc>
          <w:tcPr>
            <w:tcW w:w="1276" w:type="dxa"/>
            <w:vAlign w:val="center"/>
          </w:tcPr>
          <w:p>
            <w:pPr>
              <w:pStyle w:val="16"/>
            </w:pPr>
            <w:r>
              <w:t>预算安排数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为应急管理工作提供技术支持</w:t>
            </w:r>
          </w:p>
        </w:tc>
        <w:tc>
          <w:tcPr>
            <w:tcW w:w="5386" w:type="dxa"/>
            <w:vAlign w:val="center"/>
          </w:tcPr>
          <w:p>
            <w:pPr>
              <w:pStyle w:val="16"/>
            </w:pPr>
            <w:r>
              <w:t>做好信息化项目运行维护工作</w:t>
            </w:r>
          </w:p>
        </w:tc>
        <w:tc>
          <w:tcPr>
            <w:tcW w:w="2268" w:type="dxa"/>
            <w:vAlign w:val="center"/>
          </w:tcPr>
          <w:p>
            <w:pPr>
              <w:pStyle w:val="16"/>
            </w:pPr>
            <w:r>
              <w:t>指挥大厅各项业务系统正常运行，为应急管理工作提供技术支持和数据支撑</w:t>
            </w:r>
          </w:p>
        </w:tc>
        <w:tc>
          <w:tcPr>
            <w:tcW w:w="1276" w:type="dxa"/>
            <w:vAlign w:val="center"/>
          </w:tcPr>
          <w:p>
            <w:pPr>
              <w:pStyle w:val="16"/>
            </w:pPr>
            <w:r>
              <w:t>工作要求和计划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应急管理综合应用平台使用满意度</w:t>
            </w:r>
          </w:p>
        </w:tc>
        <w:tc>
          <w:tcPr>
            <w:tcW w:w="5386" w:type="dxa"/>
            <w:vAlign w:val="center"/>
          </w:tcPr>
          <w:p>
            <w:pPr>
              <w:pStyle w:val="16"/>
            </w:pPr>
            <w:r>
              <w:t>应急管理综合应用平台使用满意度</w:t>
            </w:r>
          </w:p>
        </w:tc>
        <w:tc>
          <w:tcPr>
            <w:tcW w:w="2268" w:type="dxa"/>
            <w:vAlign w:val="center"/>
          </w:tcPr>
          <w:p>
            <w:pPr>
              <w:pStyle w:val="16"/>
            </w:pPr>
            <w:r>
              <w:t>≥90%</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26、应急管理装备购置绩效目标表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13010025P00960210007G</w:t>
            </w:r>
          </w:p>
        </w:tc>
        <w:tc>
          <w:tcPr>
            <w:tcW w:w="2835" w:type="dxa"/>
            <w:vAlign w:val="center"/>
          </w:tcPr>
          <w:p>
            <w:pPr>
              <w:pStyle w:val="14"/>
            </w:pPr>
            <w:r>
              <w:t>项目名称</w:t>
            </w:r>
          </w:p>
        </w:tc>
        <w:tc>
          <w:tcPr>
            <w:tcW w:w="6095" w:type="dxa"/>
            <w:gridSpan w:val="3"/>
            <w:vAlign w:val="center"/>
          </w:tcPr>
          <w:p>
            <w:pPr>
              <w:pStyle w:val="16"/>
            </w:pPr>
            <w:r>
              <w:t>应急管理装备购置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17.50</w:t>
            </w:r>
          </w:p>
        </w:tc>
        <w:tc>
          <w:tcPr>
            <w:tcW w:w="2835" w:type="dxa"/>
            <w:vAlign w:val="center"/>
          </w:tcPr>
          <w:p>
            <w:pPr>
              <w:pStyle w:val="14"/>
            </w:pPr>
            <w:r>
              <w:t>其中：财政    资金</w:t>
            </w:r>
          </w:p>
        </w:tc>
        <w:tc>
          <w:tcPr>
            <w:tcW w:w="2551" w:type="dxa"/>
            <w:vAlign w:val="center"/>
          </w:tcPr>
          <w:p>
            <w:pPr>
              <w:pStyle w:val="16"/>
            </w:pPr>
            <w:r>
              <w:t>17.50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预算数17.5万元，其中：财政资金17.5万元，其他资金0万元。主要用于应急管理装备购置支出。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hint="eastAsia" w:eastAsia="方正书宋_GBK"/>
                <w:lang w:val="en-US" w:eastAsia="zh-CN"/>
              </w:rPr>
            </w:pPr>
            <w:r>
              <w:t xml:space="preserve"> </w:t>
            </w:r>
            <w:r>
              <w:rPr>
                <w:rFonts w:hint="eastAsia"/>
                <w:lang w:val="en-US" w:eastAsia="zh-CN"/>
              </w:rPr>
              <w:t>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1.通过购置应急管理装备，加强队伍装备能力建设，保障多灾种应急救援任务需要。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移动执法终端单位成本</w:t>
            </w:r>
          </w:p>
        </w:tc>
        <w:tc>
          <w:tcPr>
            <w:tcW w:w="5386" w:type="dxa"/>
            <w:vAlign w:val="center"/>
          </w:tcPr>
          <w:p>
            <w:pPr>
              <w:pStyle w:val="16"/>
            </w:pPr>
            <w:r>
              <w:t>移动执法终端单位成本</w:t>
            </w:r>
          </w:p>
        </w:tc>
        <w:tc>
          <w:tcPr>
            <w:tcW w:w="2268" w:type="dxa"/>
            <w:vAlign w:val="center"/>
          </w:tcPr>
          <w:p>
            <w:pPr>
              <w:pStyle w:val="16"/>
            </w:pPr>
            <w:r>
              <w:t>≤0.6万元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移动执法终端购置数量</w:t>
            </w:r>
          </w:p>
        </w:tc>
        <w:tc>
          <w:tcPr>
            <w:tcW w:w="5386" w:type="dxa"/>
            <w:vAlign w:val="center"/>
          </w:tcPr>
          <w:p>
            <w:pPr>
              <w:pStyle w:val="16"/>
            </w:pPr>
            <w:r>
              <w:t>移动执法终端购置数量</w:t>
            </w:r>
          </w:p>
        </w:tc>
        <w:tc>
          <w:tcPr>
            <w:tcW w:w="2268" w:type="dxa"/>
            <w:vAlign w:val="center"/>
          </w:tcPr>
          <w:p>
            <w:pPr>
              <w:pStyle w:val="16"/>
            </w:pPr>
            <w:r>
              <w:t>8部</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执法记录仪采集站成本</w:t>
            </w:r>
          </w:p>
        </w:tc>
        <w:tc>
          <w:tcPr>
            <w:tcW w:w="5386" w:type="dxa"/>
            <w:vAlign w:val="center"/>
          </w:tcPr>
          <w:p>
            <w:pPr>
              <w:pStyle w:val="16"/>
            </w:pPr>
            <w:r>
              <w:t>执法记录仪采集站成本</w:t>
            </w:r>
          </w:p>
        </w:tc>
        <w:tc>
          <w:tcPr>
            <w:tcW w:w="2268" w:type="dxa"/>
            <w:vAlign w:val="center"/>
          </w:tcPr>
          <w:p>
            <w:pPr>
              <w:pStyle w:val="16"/>
            </w:pPr>
            <w:r>
              <w:t>≤2.85万元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购置工作完成时限</w:t>
            </w:r>
          </w:p>
        </w:tc>
        <w:tc>
          <w:tcPr>
            <w:tcW w:w="5386" w:type="dxa"/>
            <w:vAlign w:val="center"/>
          </w:tcPr>
          <w:p>
            <w:pPr>
              <w:pStyle w:val="16"/>
            </w:pPr>
            <w:r>
              <w:t>购置工作完成时限</w:t>
            </w:r>
          </w:p>
        </w:tc>
        <w:tc>
          <w:tcPr>
            <w:tcW w:w="2268" w:type="dxa"/>
            <w:vAlign w:val="center"/>
          </w:tcPr>
          <w:p>
            <w:pPr>
              <w:pStyle w:val="16"/>
            </w:pPr>
            <w:r>
              <w:t>2026年12月底前完成</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应急管理装备验收合格率</w:t>
            </w:r>
          </w:p>
        </w:tc>
        <w:tc>
          <w:tcPr>
            <w:tcW w:w="5386" w:type="dxa"/>
            <w:vAlign w:val="center"/>
          </w:tcPr>
          <w:p>
            <w:pPr>
              <w:pStyle w:val="16"/>
            </w:pPr>
            <w:r>
              <w:t>应急管理装备验收合格率</w:t>
            </w:r>
          </w:p>
        </w:tc>
        <w:tc>
          <w:tcPr>
            <w:tcW w:w="2268" w:type="dxa"/>
            <w:vAlign w:val="center"/>
          </w:tcPr>
          <w:p>
            <w:pPr>
              <w:pStyle w:val="16"/>
            </w:pPr>
            <w:r>
              <w:t>100%</w:t>
            </w:r>
          </w:p>
        </w:tc>
        <w:tc>
          <w:tcPr>
            <w:tcW w:w="1276" w:type="dxa"/>
            <w:vAlign w:val="center"/>
          </w:tcPr>
          <w:p>
            <w:pPr>
              <w:pStyle w:val="16"/>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促进应急管理工作顺利开展</w:t>
            </w:r>
          </w:p>
        </w:tc>
        <w:tc>
          <w:tcPr>
            <w:tcW w:w="5386" w:type="dxa"/>
            <w:vAlign w:val="center"/>
          </w:tcPr>
          <w:p>
            <w:pPr>
              <w:pStyle w:val="16"/>
            </w:pPr>
            <w:r>
              <w:t>促进应急管理工作顺利开展</w:t>
            </w:r>
          </w:p>
        </w:tc>
        <w:tc>
          <w:tcPr>
            <w:tcW w:w="2268" w:type="dxa"/>
            <w:vAlign w:val="center"/>
          </w:tcPr>
          <w:p>
            <w:pPr>
              <w:pStyle w:val="16"/>
            </w:pPr>
            <w:r>
              <w:t>进一步促进应急管理工作顺利开展</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装备使用单位满意度</w:t>
            </w:r>
          </w:p>
        </w:tc>
        <w:tc>
          <w:tcPr>
            <w:tcW w:w="5386" w:type="dxa"/>
            <w:vAlign w:val="center"/>
          </w:tcPr>
          <w:p>
            <w:pPr>
              <w:pStyle w:val="16"/>
            </w:pPr>
            <w:r>
              <w:t>装备使用单位满意度</w:t>
            </w:r>
          </w:p>
        </w:tc>
        <w:tc>
          <w:tcPr>
            <w:tcW w:w="2268" w:type="dxa"/>
            <w:vAlign w:val="center"/>
          </w:tcPr>
          <w:p>
            <w:pPr>
              <w:pStyle w:val="16"/>
            </w:pPr>
            <w:r>
              <w:t>≥95%</w:t>
            </w:r>
          </w:p>
        </w:tc>
        <w:tc>
          <w:tcPr>
            <w:tcW w:w="1276" w:type="dxa"/>
            <w:vAlign w:val="center"/>
          </w:tcPr>
          <w:p>
            <w:pPr>
              <w:pStyle w:val="16"/>
            </w:pPr>
            <w:r>
              <w:t>使用单位反馈意见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27、应急救援工作经费绩效目标表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13010025P00P08D10002C</w:t>
            </w:r>
          </w:p>
        </w:tc>
        <w:tc>
          <w:tcPr>
            <w:tcW w:w="2835" w:type="dxa"/>
            <w:vAlign w:val="center"/>
          </w:tcPr>
          <w:p>
            <w:pPr>
              <w:pStyle w:val="14"/>
            </w:pPr>
            <w:r>
              <w:t>项目名称</w:t>
            </w:r>
          </w:p>
        </w:tc>
        <w:tc>
          <w:tcPr>
            <w:tcW w:w="6095" w:type="dxa"/>
            <w:gridSpan w:val="3"/>
            <w:vAlign w:val="center"/>
          </w:tcPr>
          <w:p>
            <w:pPr>
              <w:pStyle w:val="16"/>
            </w:pPr>
            <w:r>
              <w:t>应急救援工作经费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70.00</w:t>
            </w:r>
          </w:p>
        </w:tc>
        <w:tc>
          <w:tcPr>
            <w:tcW w:w="2835" w:type="dxa"/>
            <w:vAlign w:val="center"/>
          </w:tcPr>
          <w:p>
            <w:pPr>
              <w:pStyle w:val="14"/>
            </w:pPr>
            <w:r>
              <w:t>其中：财政    资金</w:t>
            </w:r>
          </w:p>
        </w:tc>
        <w:tc>
          <w:tcPr>
            <w:tcW w:w="2551" w:type="dxa"/>
            <w:vAlign w:val="center"/>
          </w:tcPr>
          <w:p>
            <w:pPr>
              <w:pStyle w:val="16"/>
            </w:pPr>
            <w:r>
              <w:t>70.00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预算数70.00万元，其中，70.00万元，其他资金0万元。主要用于应急预案演练、救援队伍训练、社会应急力量专属保险、应急装备维护支出。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hint="eastAsia" w:eastAsia="方正书宋_GBK"/>
                <w:lang w:val="en-US" w:eastAsia="zh-CN"/>
              </w:rPr>
            </w:pPr>
            <w:r>
              <w:t xml:space="preserve"> </w:t>
            </w:r>
            <w:r>
              <w:rPr>
                <w:rFonts w:hint="eastAsia"/>
                <w:lang w:val="en-US" w:eastAsia="zh-CN"/>
              </w:rPr>
              <w:t>0</w:t>
            </w:r>
          </w:p>
        </w:tc>
        <w:tc>
          <w:tcPr>
            <w:tcW w:w="2835" w:type="dxa"/>
            <w:vAlign w:val="center"/>
          </w:tcPr>
          <w:p>
            <w:pPr>
              <w:pStyle w:val="17"/>
            </w:pPr>
            <w:r>
              <w:t>50%</w:t>
            </w:r>
          </w:p>
        </w:tc>
        <w:tc>
          <w:tcPr>
            <w:tcW w:w="2551" w:type="dxa"/>
            <w:vAlign w:val="center"/>
          </w:tcPr>
          <w:p>
            <w:pPr>
              <w:pStyle w:val="17"/>
            </w:pPr>
            <w:r>
              <w:t>60%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1.2.通过对两辆卫星通信车进行维护，保障应急装备正常使用，提升应急救援能力。</w:t>
            </w:r>
          </w:p>
          <w:p>
            <w:pPr>
              <w:pStyle w:val="16"/>
            </w:pPr>
            <w:r>
              <w:t>2.1.加强应急预案的管理与实施，锻炼应急救援队伍，磨合应急救援机制，增加应急装备配备，切实提升应急处置能力。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演练验收合格率</w:t>
            </w:r>
          </w:p>
        </w:tc>
        <w:tc>
          <w:tcPr>
            <w:tcW w:w="5386" w:type="dxa"/>
            <w:vAlign w:val="center"/>
          </w:tcPr>
          <w:p>
            <w:pPr>
              <w:pStyle w:val="16"/>
            </w:pPr>
            <w:r>
              <w:t>演练验收合格率</w:t>
            </w:r>
          </w:p>
        </w:tc>
        <w:tc>
          <w:tcPr>
            <w:tcW w:w="2268" w:type="dxa"/>
            <w:vAlign w:val="center"/>
          </w:tcPr>
          <w:p>
            <w:pPr>
              <w:pStyle w:val="16"/>
            </w:pPr>
            <w:r>
              <w:t>100%</w:t>
            </w:r>
          </w:p>
        </w:tc>
        <w:tc>
          <w:tcPr>
            <w:tcW w:w="1276" w:type="dxa"/>
            <w:vAlign w:val="center"/>
          </w:tcPr>
          <w:p>
            <w:pPr>
              <w:pStyle w:val="16"/>
            </w:pPr>
            <w:r>
              <w:t>达到演练预期目标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市安全生产事故应急救援演练</w:t>
            </w:r>
          </w:p>
        </w:tc>
        <w:tc>
          <w:tcPr>
            <w:tcW w:w="5386" w:type="dxa"/>
            <w:vAlign w:val="center"/>
          </w:tcPr>
          <w:p>
            <w:pPr>
              <w:pStyle w:val="16"/>
            </w:pPr>
            <w:r>
              <w:t>市安全生产事故应急救援演练</w:t>
            </w:r>
          </w:p>
        </w:tc>
        <w:tc>
          <w:tcPr>
            <w:tcW w:w="2268" w:type="dxa"/>
            <w:vAlign w:val="center"/>
          </w:tcPr>
          <w:p>
            <w:pPr>
              <w:pStyle w:val="16"/>
            </w:pPr>
            <w:r>
              <w:t>≥1次</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社会力量参与重特大灾害抢险救援演练</w:t>
            </w:r>
          </w:p>
        </w:tc>
        <w:tc>
          <w:tcPr>
            <w:tcW w:w="5386" w:type="dxa"/>
            <w:vAlign w:val="center"/>
          </w:tcPr>
          <w:p>
            <w:pPr>
              <w:pStyle w:val="16"/>
            </w:pPr>
            <w:r>
              <w:t>社会力量参与重特大灾害抢险救援演练</w:t>
            </w:r>
          </w:p>
        </w:tc>
        <w:tc>
          <w:tcPr>
            <w:tcW w:w="2268" w:type="dxa"/>
            <w:vAlign w:val="center"/>
          </w:tcPr>
          <w:p>
            <w:pPr>
              <w:pStyle w:val="16"/>
            </w:pPr>
            <w:r>
              <w:t>≥1次</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地震应急救援演练</w:t>
            </w:r>
          </w:p>
        </w:tc>
        <w:tc>
          <w:tcPr>
            <w:tcW w:w="5386" w:type="dxa"/>
            <w:vAlign w:val="center"/>
          </w:tcPr>
          <w:p>
            <w:pPr>
              <w:pStyle w:val="16"/>
            </w:pPr>
            <w:r>
              <w:t>地震应急救援演练</w:t>
            </w:r>
          </w:p>
        </w:tc>
        <w:tc>
          <w:tcPr>
            <w:tcW w:w="2268" w:type="dxa"/>
            <w:vAlign w:val="center"/>
          </w:tcPr>
          <w:p>
            <w:pPr>
              <w:pStyle w:val="16"/>
            </w:pPr>
            <w:r>
              <w:t>≥1次</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森林草原防灭火应急演练</w:t>
            </w:r>
          </w:p>
        </w:tc>
        <w:tc>
          <w:tcPr>
            <w:tcW w:w="5386" w:type="dxa"/>
            <w:vAlign w:val="center"/>
          </w:tcPr>
          <w:p>
            <w:pPr>
              <w:pStyle w:val="16"/>
            </w:pPr>
            <w:r>
              <w:t>森林草原防灭火应急演练</w:t>
            </w:r>
          </w:p>
        </w:tc>
        <w:tc>
          <w:tcPr>
            <w:tcW w:w="2268" w:type="dxa"/>
            <w:vAlign w:val="center"/>
          </w:tcPr>
          <w:p>
            <w:pPr>
              <w:pStyle w:val="16"/>
            </w:pPr>
            <w:r>
              <w:t>≥1次</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山洪灾害防汛避险转移综合演练</w:t>
            </w:r>
          </w:p>
        </w:tc>
        <w:tc>
          <w:tcPr>
            <w:tcW w:w="5386" w:type="dxa"/>
            <w:vAlign w:val="center"/>
          </w:tcPr>
          <w:p>
            <w:pPr>
              <w:pStyle w:val="16"/>
            </w:pPr>
            <w:r>
              <w:t>山洪灾害防汛避险转移综合演练次数</w:t>
            </w:r>
          </w:p>
        </w:tc>
        <w:tc>
          <w:tcPr>
            <w:tcW w:w="2268" w:type="dxa"/>
            <w:vAlign w:val="center"/>
          </w:tcPr>
          <w:p>
            <w:pPr>
              <w:pStyle w:val="16"/>
            </w:pPr>
            <w:r>
              <w:t>≥1次</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防灾减灾演练</w:t>
            </w:r>
          </w:p>
        </w:tc>
        <w:tc>
          <w:tcPr>
            <w:tcW w:w="5386" w:type="dxa"/>
            <w:vAlign w:val="center"/>
          </w:tcPr>
          <w:p>
            <w:pPr>
              <w:pStyle w:val="16"/>
            </w:pPr>
            <w:r>
              <w:t>防灾减灾演练</w:t>
            </w:r>
          </w:p>
        </w:tc>
        <w:tc>
          <w:tcPr>
            <w:tcW w:w="2268" w:type="dxa"/>
            <w:vAlign w:val="center"/>
          </w:tcPr>
          <w:p>
            <w:pPr>
              <w:pStyle w:val="16"/>
            </w:pPr>
            <w:r>
              <w:t>4次</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市安全生产事故应急救援演练成本</w:t>
            </w:r>
          </w:p>
        </w:tc>
        <w:tc>
          <w:tcPr>
            <w:tcW w:w="5386" w:type="dxa"/>
            <w:vAlign w:val="center"/>
          </w:tcPr>
          <w:p>
            <w:pPr>
              <w:pStyle w:val="16"/>
            </w:pPr>
            <w:r>
              <w:t>市安全生产事故应急救援演练成本</w:t>
            </w:r>
          </w:p>
        </w:tc>
        <w:tc>
          <w:tcPr>
            <w:tcW w:w="2268" w:type="dxa"/>
            <w:vAlign w:val="center"/>
          </w:tcPr>
          <w:p>
            <w:pPr>
              <w:pStyle w:val="16"/>
            </w:pPr>
            <w:r>
              <w:t>≤10万元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社会力量参与重特大灾害抢险救援演练成本</w:t>
            </w:r>
          </w:p>
        </w:tc>
        <w:tc>
          <w:tcPr>
            <w:tcW w:w="5386" w:type="dxa"/>
            <w:vAlign w:val="center"/>
          </w:tcPr>
          <w:p>
            <w:pPr>
              <w:pStyle w:val="16"/>
            </w:pPr>
            <w:r>
              <w:t>社会力量参与重特大灾害抢险救援演练成本</w:t>
            </w:r>
          </w:p>
        </w:tc>
        <w:tc>
          <w:tcPr>
            <w:tcW w:w="2268" w:type="dxa"/>
            <w:vAlign w:val="center"/>
          </w:tcPr>
          <w:p>
            <w:pPr>
              <w:pStyle w:val="16"/>
            </w:pPr>
            <w:r>
              <w:t>≤6.21万元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地震应急救援演练成本</w:t>
            </w:r>
          </w:p>
        </w:tc>
        <w:tc>
          <w:tcPr>
            <w:tcW w:w="5386" w:type="dxa"/>
            <w:vAlign w:val="center"/>
          </w:tcPr>
          <w:p>
            <w:pPr>
              <w:pStyle w:val="16"/>
            </w:pPr>
            <w:r>
              <w:t>地震应急救援演练成本</w:t>
            </w:r>
          </w:p>
        </w:tc>
        <w:tc>
          <w:tcPr>
            <w:tcW w:w="2268" w:type="dxa"/>
            <w:vAlign w:val="center"/>
          </w:tcPr>
          <w:p>
            <w:pPr>
              <w:pStyle w:val="16"/>
            </w:pPr>
            <w:r>
              <w:t>≤7.5万元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森林草原防灭火应急演练成本</w:t>
            </w:r>
          </w:p>
        </w:tc>
        <w:tc>
          <w:tcPr>
            <w:tcW w:w="5386" w:type="dxa"/>
            <w:vAlign w:val="center"/>
          </w:tcPr>
          <w:p>
            <w:pPr>
              <w:pStyle w:val="16"/>
            </w:pPr>
            <w:r>
              <w:t>森林草原防灭火应急演练成本</w:t>
            </w:r>
          </w:p>
        </w:tc>
        <w:tc>
          <w:tcPr>
            <w:tcW w:w="2268" w:type="dxa"/>
            <w:vAlign w:val="center"/>
          </w:tcPr>
          <w:p>
            <w:pPr>
              <w:pStyle w:val="16"/>
            </w:pPr>
            <w:r>
              <w:t>≤8万元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山洪灾害防汛避险转移综合演练成本</w:t>
            </w:r>
          </w:p>
        </w:tc>
        <w:tc>
          <w:tcPr>
            <w:tcW w:w="5386" w:type="dxa"/>
            <w:vAlign w:val="center"/>
          </w:tcPr>
          <w:p>
            <w:pPr>
              <w:pStyle w:val="16"/>
            </w:pPr>
            <w:r>
              <w:t>山洪灾害防汛避险转移综合演练成本</w:t>
            </w:r>
          </w:p>
        </w:tc>
        <w:tc>
          <w:tcPr>
            <w:tcW w:w="2268" w:type="dxa"/>
            <w:vAlign w:val="center"/>
          </w:tcPr>
          <w:p>
            <w:pPr>
              <w:pStyle w:val="16"/>
            </w:pPr>
            <w:r>
              <w:t>≤8.5万元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防灾减灾演练成本</w:t>
            </w:r>
          </w:p>
        </w:tc>
        <w:tc>
          <w:tcPr>
            <w:tcW w:w="5386" w:type="dxa"/>
            <w:vAlign w:val="center"/>
          </w:tcPr>
          <w:p>
            <w:pPr>
              <w:pStyle w:val="16"/>
            </w:pPr>
            <w:r>
              <w:t>防灾减灾演练成本</w:t>
            </w:r>
          </w:p>
        </w:tc>
        <w:tc>
          <w:tcPr>
            <w:tcW w:w="2268" w:type="dxa"/>
            <w:vAlign w:val="center"/>
          </w:tcPr>
          <w:p>
            <w:pPr>
              <w:pStyle w:val="16"/>
            </w:pPr>
            <w:r>
              <w:t>≤8.5万元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应急救援队伍比武竞赛</w:t>
            </w:r>
          </w:p>
        </w:tc>
        <w:tc>
          <w:tcPr>
            <w:tcW w:w="5386" w:type="dxa"/>
            <w:vAlign w:val="center"/>
          </w:tcPr>
          <w:p>
            <w:pPr>
              <w:pStyle w:val="16"/>
            </w:pPr>
            <w:r>
              <w:t>配合省厅组织全市应急救援队伍比武竞赛次数</w:t>
            </w:r>
          </w:p>
        </w:tc>
        <w:tc>
          <w:tcPr>
            <w:tcW w:w="2268" w:type="dxa"/>
            <w:vAlign w:val="center"/>
          </w:tcPr>
          <w:p>
            <w:pPr>
              <w:pStyle w:val="16"/>
            </w:pPr>
            <w:r>
              <w:t>1次</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应急救援队伍比武竞赛成本</w:t>
            </w:r>
          </w:p>
        </w:tc>
        <w:tc>
          <w:tcPr>
            <w:tcW w:w="5386" w:type="dxa"/>
            <w:vAlign w:val="center"/>
          </w:tcPr>
          <w:p>
            <w:pPr>
              <w:pStyle w:val="16"/>
            </w:pPr>
            <w:r>
              <w:t>应急救援队伍比武竞赛成本</w:t>
            </w:r>
          </w:p>
        </w:tc>
        <w:tc>
          <w:tcPr>
            <w:tcW w:w="2268" w:type="dxa"/>
            <w:vAlign w:val="center"/>
          </w:tcPr>
          <w:p>
            <w:pPr>
              <w:pStyle w:val="16"/>
            </w:pPr>
            <w:r>
              <w:t>≤17.1万元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社会应急力量专属保险</w:t>
            </w:r>
          </w:p>
        </w:tc>
        <w:tc>
          <w:tcPr>
            <w:tcW w:w="5386" w:type="dxa"/>
            <w:vAlign w:val="center"/>
          </w:tcPr>
          <w:p>
            <w:pPr>
              <w:pStyle w:val="16"/>
            </w:pPr>
            <w:r>
              <w:t>社会应急力量专属保险成本</w:t>
            </w:r>
          </w:p>
        </w:tc>
        <w:tc>
          <w:tcPr>
            <w:tcW w:w="2268" w:type="dxa"/>
            <w:vAlign w:val="center"/>
          </w:tcPr>
          <w:p>
            <w:pPr>
              <w:pStyle w:val="16"/>
            </w:pPr>
            <w:r>
              <w:t>≤8.55万元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两辆卫星通信车运维成本</w:t>
            </w:r>
          </w:p>
        </w:tc>
        <w:tc>
          <w:tcPr>
            <w:tcW w:w="5386" w:type="dxa"/>
            <w:vAlign w:val="center"/>
          </w:tcPr>
          <w:p>
            <w:pPr>
              <w:pStyle w:val="16"/>
            </w:pPr>
            <w:r>
              <w:t>两辆卫星通信车运维成本</w:t>
            </w:r>
          </w:p>
        </w:tc>
        <w:tc>
          <w:tcPr>
            <w:tcW w:w="2268" w:type="dxa"/>
            <w:vAlign w:val="center"/>
          </w:tcPr>
          <w:p>
            <w:pPr>
              <w:pStyle w:val="16"/>
            </w:pPr>
            <w:r>
              <w:t>≤7.24万元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演练完成时间</w:t>
            </w:r>
          </w:p>
        </w:tc>
        <w:tc>
          <w:tcPr>
            <w:tcW w:w="5386" w:type="dxa"/>
            <w:vAlign w:val="center"/>
          </w:tcPr>
          <w:p>
            <w:pPr>
              <w:pStyle w:val="16"/>
            </w:pPr>
            <w:r>
              <w:t>演练完成时间</w:t>
            </w:r>
          </w:p>
        </w:tc>
        <w:tc>
          <w:tcPr>
            <w:tcW w:w="2268" w:type="dxa"/>
            <w:vAlign w:val="center"/>
          </w:tcPr>
          <w:p>
            <w:pPr>
              <w:pStyle w:val="16"/>
            </w:pPr>
            <w:r>
              <w:t>2026年12月31日前完成</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队伍训练完成时间</w:t>
            </w:r>
          </w:p>
        </w:tc>
        <w:tc>
          <w:tcPr>
            <w:tcW w:w="5386" w:type="dxa"/>
            <w:vAlign w:val="center"/>
          </w:tcPr>
          <w:p>
            <w:pPr>
              <w:pStyle w:val="16"/>
            </w:pPr>
            <w:r>
              <w:t>队伍训练完成时间</w:t>
            </w:r>
          </w:p>
        </w:tc>
        <w:tc>
          <w:tcPr>
            <w:tcW w:w="2268" w:type="dxa"/>
            <w:vAlign w:val="center"/>
          </w:tcPr>
          <w:p>
            <w:pPr>
              <w:pStyle w:val="16"/>
            </w:pPr>
            <w:r>
              <w:t>2026年12月31日前完成</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锻炼应急救援队伍，提升应急处理能力</w:t>
            </w:r>
          </w:p>
        </w:tc>
        <w:tc>
          <w:tcPr>
            <w:tcW w:w="5386" w:type="dxa"/>
            <w:vAlign w:val="center"/>
          </w:tcPr>
          <w:p>
            <w:pPr>
              <w:pStyle w:val="16"/>
            </w:pPr>
            <w:r>
              <w:t>锻炼应急救援队伍，提升应急处理能力</w:t>
            </w:r>
          </w:p>
        </w:tc>
        <w:tc>
          <w:tcPr>
            <w:tcW w:w="2268" w:type="dxa"/>
            <w:vAlign w:val="center"/>
          </w:tcPr>
          <w:p>
            <w:pPr>
              <w:pStyle w:val="16"/>
            </w:pPr>
            <w:r>
              <w:t>进一步提升应急救援队伍应急救援能力</w:t>
            </w:r>
          </w:p>
        </w:tc>
        <w:tc>
          <w:tcPr>
            <w:tcW w:w="127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保障应急装备正常使用，提升应急救援能力。</w:t>
            </w:r>
          </w:p>
        </w:tc>
        <w:tc>
          <w:tcPr>
            <w:tcW w:w="5386" w:type="dxa"/>
            <w:vAlign w:val="center"/>
          </w:tcPr>
          <w:p>
            <w:pPr>
              <w:pStyle w:val="16"/>
            </w:pPr>
            <w:r>
              <w:t>保障应急装备正常使用，提升应急救援能力。</w:t>
            </w:r>
          </w:p>
        </w:tc>
        <w:tc>
          <w:tcPr>
            <w:tcW w:w="2268" w:type="dxa"/>
            <w:vAlign w:val="center"/>
          </w:tcPr>
          <w:p>
            <w:pPr>
              <w:pStyle w:val="16"/>
            </w:pPr>
            <w:r>
              <w:t>进一步保障应急装备正常运转</w:t>
            </w:r>
          </w:p>
        </w:tc>
        <w:tc>
          <w:tcPr>
            <w:tcW w:w="127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参与演练人员满意度</w:t>
            </w:r>
          </w:p>
        </w:tc>
        <w:tc>
          <w:tcPr>
            <w:tcW w:w="2268" w:type="dxa"/>
            <w:vAlign w:val="center"/>
          </w:tcPr>
          <w:p>
            <w:pPr>
              <w:pStyle w:val="16"/>
            </w:pPr>
            <w:r>
              <w:t>≥90%</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28、灾害防治及应急管理宣传教育经费绩效目标表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13010025P00621910002N</w:t>
            </w:r>
          </w:p>
        </w:tc>
        <w:tc>
          <w:tcPr>
            <w:tcW w:w="2835" w:type="dxa"/>
            <w:vAlign w:val="center"/>
          </w:tcPr>
          <w:p>
            <w:pPr>
              <w:pStyle w:val="14"/>
            </w:pPr>
            <w:r>
              <w:t>项目名称</w:t>
            </w:r>
          </w:p>
        </w:tc>
        <w:tc>
          <w:tcPr>
            <w:tcW w:w="6095" w:type="dxa"/>
            <w:gridSpan w:val="3"/>
            <w:vAlign w:val="center"/>
          </w:tcPr>
          <w:p>
            <w:pPr>
              <w:pStyle w:val="16"/>
            </w:pPr>
            <w:r>
              <w:t>灾害防治及应急管理宣传教育经费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60.00</w:t>
            </w:r>
          </w:p>
        </w:tc>
        <w:tc>
          <w:tcPr>
            <w:tcW w:w="2835" w:type="dxa"/>
            <w:vAlign w:val="center"/>
          </w:tcPr>
          <w:p>
            <w:pPr>
              <w:pStyle w:val="14"/>
            </w:pPr>
            <w:r>
              <w:t>其中：财政    资金</w:t>
            </w:r>
          </w:p>
        </w:tc>
        <w:tc>
          <w:tcPr>
            <w:tcW w:w="2551" w:type="dxa"/>
            <w:vAlign w:val="center"/>
          </w:tcPr>
          <w:p>
            <w:pPr>
              <w:pStyle w:val="16"/>
            </w:pPr>
            <w:r>
              <w:t>60.00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预算数60万元，其中，财政资金60万元，其他资金0万元。主要用于应急管理新闻宣传、森林防火宣传、安全生产月活动、安全生产法律法规宣传教育、防震减灾科普宣传支出。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rPr>
                <w:rFonts w:hint="eastAsia"/>
                <w:lang w:val="en-US" w:eastAsia="zh-CN"/>
              </w:rPr>
              <w:t>0</w:t>
            </w:r>
            <w:r>
              <w:t xml:space="preserve"> </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1.通过开展“安全生产月活动”、12月4日宪法宣传日活动、森林防火宣传、“法律八进，法制八建”活动以及“7.28防震减灾知识宣传周”活动，提升全民安全素质，营造更加浓厚的应急防灾氛围。</w:t>
            </w:r>
          </w:p>
          <w:p>
            <w:pPr>
              <w:pStyle w:val="16"/>
            </w:pPr>
            <w:r>
              <w:t>2.通过开展森林防火宣传，提升全民防火意识。</w:t>
            </w:r>
          </w:p>
          <w:p>
            <w:pPr>
              <w:pStyle w:val="16"/>
            </w:pPr>
            <w:r>
              <w:t>3.通过与石家庄广播电视台、石家庄日报社等合作，日常宣传应急管理信息，从而强化全民防灾减灾意识，落实安全责任，普及安全知识。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开展宣传活动次数</w:t>
            </w:r>
          </w:p>
        </w:tc>
        <w:tc>
          <w:tcPr>
            <w:tcW w:w="5386" w:type="dxa"/>
            <w:vAlign w:val="center"/>
          </w:tcPr>
          <w:p>
            <w:pPr>
              <w:pStyle w:val="16"/>
            </w:pPr>
            <w:r>
              <w:t>开展安全生产月、12月4日宪法宣传日活动、森林防火宣传、“法律八进，法制八建”活动以及“7.28防震减灾知识宣传周”活动</w:t>
            </w:r>
          </w:p>
        </w:tc>
        <w:tc>
          <w:tcPr>
            <w:tcW w:w="2268" w:type="dxa"/>
            <w:vAlign w:val="center"/>
          </w:tcPr>
          <w:p>
            <w:pPr>
              <w:pStyle w:val="16"/>
            </w:pPr>
            <w:r>
              <w:t>≥5次</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制作应急管理和安全生产宣传广告（公益广告）</w:t>
            </w:r>
          </w:p>
        </w:tc>
        <w:tc>
          <w:tcPr>
            <w:tcW w:w="5386" w:type="dxa"/>
            <w:vAlign w:val="center"/>
          </w:tcPr>
          <w:p>
            <w:pPr>
              <w:pStyle w:val="16"/>
            </w:pPr>
            <w:r>
              <w:t>制作应急管理和安全生产宣传广告（公益广告）</w:t>
            </w:r>
          </w:p>
        </w:tc>
        <w:tc>
          <w:tcPr>
            <w:tcW w:w="2268" w:type="dxa"/>
            <w:vAlign w:val="center"/>
          </w:tcPr>
          <w:p>
            <w:pPr>
              <w:pStyle w:val="16"/>
            </w:pPr>
            <w:r>
              <w:t>1部</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举办安全生产专栏期数</w:t>
            </w:r>
          </w:p>
        </w:tc>
        <w:tc>
          <w:tcPr>
            <w:tcW w:w="5386" w:type="dxa"/>
            <w:vAlign w:val="center"/>
          </w:tcPr>
          <w:p>
            <w:pPr>
              <w:pStyle w:val="16"/>
            </w:pPr>
            <w:r>
              <w:t>专栏每月5期，扣除节假日停报等因素，全年60期</w:t>
            </w:r>
          </w:p>
        </w:tc>
        <w:tc>
          <w:tcPr>
            <w:tcW w:w="2268" w:type="dxa"/>
            <w:vAlign w:val="center"/>
          </w:tcPr>
          <w:p>
            <w:pPr>
              <w:pStyle w:val="16"/>
            </w:pPr>
            <w:r>
              <w:t>60期</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录播《安全聚焦》节目期数</w:t>
            </w:r>
          </w:p>
        </w:tc>
        <w:tc>
          <w:tcPr>
            <w:tcW w:w="5386" w:type="dxa"/>
            <w:vAlign w:val="center"/>
          </w:tcPr>
          <w:p>
            <w:pPr>
              <w:pStyle w:val="16"/>
            </w:pPr>
            <w:r>
              <w:t>录播25期《安全聚焦》节目</w:t>
            </w:r>
          </w:p>
        </w:tc>
        <w:tc>
          <w:tcPr>
            <w:tcW w:w="2268" w:type="dxa"/>
            <w:vAlign w:val="center"/>
          </w:tcPr>
          <w:p>
            <w:pPr>
              <w:pStyle w:val="16"/>
            </w:pPr>
            <w:r>
              <w:t>25期</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宣传任务完成率</w:t>
            </w:r>
          </w:p>
        </w:tc>
        <w:tc>
          <w:tcPr>
            <w:tcW w:w="5386" w:type="dxa"/>
            <w:vAlign w:val="center"/>
          </w:tcPr>
          <w:p>
            <w:pPr>
              <w:pStyle w:val="16"/>
            </w:pPr>
            <w:r>
              <w:t>按照年度计划完成各项宣传活动</w:t>
            </w:r>
          </w:p>
        </w:tc>
        <w:tc>
          <w:tcPr>
            <w:tcW w:w="2268" w:type="dxa"/>
            <w:vAlign w:val="center"/>
          </w:tcPr>
          <w:p>
            <w:pPr>
              <w:pStyle w:val="16"/>
            </w:pPr>
            <w:r>
              <w:t>≥95%</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宣传视频合格率</w:t>
            </w:r>
          </w:p>
        </w:tc>
        <w:tc>
          <w:tcPr>
            <w:tcW w:w="5386" w:type="dxa"/>
            <w:vAlign w:val="center"/>
          </w:tcPr>
          <w:p>
            <w:pPr>
              <w:pStyle w:val="16"/>
            </w:pPr>
            <w:r>
              <w:t>宣传视频合格率</w:t>
            </w:r>
          </w:p>
        </w:tc>
        <w:tc>
          <w:tcPr>
            <w:tcW w:w="2268" w:type="dxa"/>
            <w:vAlign w:val="center"/>
          </w:tcPr>
          <w:p>
            <w:pPr>
              <w:pStyle w:val="16"/>
            </w:pPr>
            <w:r>
              <w:t>100%</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制作宣传视频数量</w:t>
            </w:r>
          </w:p>
        </w:tc>
        <w:tc>
          <w:tcPr>
            <w:tcW w:w="5386" w:type="dxa"/>
            <w:vAlign w:val="center"/>
          </w:tcPr>
          <w:p>
            <w:pPr>
              <w:pStyle w:val="16"/>
            </w:pPr>
            <w:r>
              <w:t>制作宣传视频数量</w:t>
            </w:r>
          </w:p>
        </w:tc>
        <w:tc>
          <w:tcPr>
            <w:tcW w:w="2268" w:type="dxa"/>
            <w:vAlign w:val="center"/>
          </w:tcPr>
          <w:p>
            <w:pPr>
              <w:pStyle w:val="16"/>
            </w:pPr>
            <w:r>
              <w:t>≥3部</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安全生产专栏完成率</w:t>
            </w:r>
          </w:p>
        </w:tc>
        <w:tc>
          <w:tcPr>
            <w:tcW w:w="5386" w:type="dxa"/>
            <w:vAlign w:val="center"/>
          </w:tcPr>
          <w:p>
            <w:pPr>
              <w:pStyle w:val="16"/>
            </w:pPr>
            <w:r>
              <w:t>安全生产专栏完成率</w:t>
            </w:r>
          </w:p>
        </w:tc>
        <w:tc>
          <w:tcPr>
            <w:tcW w:w="2268" w:type="dxa"/>
            <w:vAlign w:val="center"/>
          </w:tcPr>
          <w:p>
            <w:pPr>
              <w:pStyle w:val="16"/>
            </w:pPr>
            <w:r>
              <w:t>≥95%</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应急管理和安全生产宣传广告制作合格率</w:t>
            </w:r>
          </w:p>
        </w:tc>
        <w:tc>
          <w:tcPr>
            <w:tcW w:w="5386" w:type="dxa"/>
            <w:vAlign w:val="center"/>
          </w:tcPr>
          <w:p>
            <w:pPr>
              <w:pStyle w:val="16"/>
            </w:pPr>
            <w:r>
              <w:t>应急管理和安全生产宣传广告制作合格率</w:t>
            </w:r>
          </w:p>
        </w:tc>
        <w:tc>
          <w:tcPr>
            <w:tcW w:w="2268" w:type="dxa"/>
            <w:vAlign w:val="center"/>
          </w:tcPr>
          <w:p>
            <w:pPr>
              <w:pStyle w:val="16"/>
            </w:pPr>
            <w:r>
              <w:t>≥95%</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《安全聚焦》节目制作合格率</w:t>
            </w:r>
          </w:p>
        </w:tc>
        <w:tc>
          <w:tcPr>
            <w:tcW w:w="5386" w:type="dxa"/>
            <w:vAlign w:val="center"/>
          </w:tcPr>
          <w:p>
            <w:pPr>
              <w:pStyle w:val="16"/>
            </w:pPr>
            <w:r>
              <w:t>《安全聚焦》节目制作合格率</w:t>
            </w:r>
          </w:p>
        </w:tc>
        <w:tc>
          <w:tcPr>
            <w:tcW w:w="2268" w:type="dxa"/>
            <w:vAlign w:val="center"/>
          </w:tcPr>
          <w:p>
            <w:pPr>
              <w:pStyle w:val="16"/>
            </w:pPr>
            <w:r>
              <w:t>≥95%</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工作按时完成率</w:t>
            </w:r>
          </w:p>
        </w:tc>
        <w:tc>
          <w:tcPr>
            <w:tcW w:w="5386" w:type="dxa"/>
            <w:vAlign w:val="center"/>
          </w:tcPr>
          <w:p>
            <w:pPr>
              <w:pStyle w:val="16"/>
            </w:pPr>
            <w:r>
              <w:t>工作按时完成率</w:t>
            </w:r>
          </w:p>
        </w:tc>
        <w:tc>
          <w:tcPr>
            <w:tcW w:w="2268" w:type="dxa"/>
            <w:vAlign w:val="center"/>
          </w:tcPr>
          <w:p>
            <w:pPr>
              <w:pStyle w:val="16"/>
            </w:pPr>
            <w:r>
              <w:t>≥95%</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灾害防治及应急管理宣传活动成本</w:t>
            </w:r>
          </w:p>
        </w:tc>
        <w:tc>
          <w:tcPr>
            <w:tcW w:w="5386" w:type="dxa"/>
            <w:vAlign w:val="center"/>
          </w:tcPr>
          <w:p>
            <w:pPr>
              <w:pStyle w:val="16"/>
            </w:pPr>
            <w:r>
              <w:t>灾害防治及应急管理宣传活动成本</w:t>
            </w:r>
          </w:p>
        </w:tc>
        <w:tc>
          <w:tcPr>
            <w:tcW w:w="2268" w:type="dxa"/>
            <w:vAlign w:val="center"/>
          </w:tcPr>
          <w:p>
            <w:pPr>
              <w:pStyle w:val="16"/>
            </w:pPr>
            <w:r>
              <w:t>≤60万元</w:t>
            </w:r>
          </w:p>
        </w:tc>
        <w:tc>
          <w:tcPr>
            <w:tcW w:w="1276" w:type="dxa"/>
            <w:vAlign w:val="center"/>
          </w:tcPr>
          <w:p>
            <w:pPr>
              <w:pStyle w:val="16"/>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安全生产月活动成本</w:t>
            </w:r>
          </w:p>
        </w:tc>
        <w:tc>
          <w:tcPr>
            <w:tcW w:w="5386" w:type="dxa"/>
            <w:vAlign w:val="center"/>
          </w:tcPr>
          <w:p>
            <w:pPr>
              <w:pStyle w:val="16"/>
            </w:pPr>
            <w:r>
              <w:t>安全生产月活动成本</w:t>
            </w:r>
          </w:p>
        </w:tc>
        <w:tc>
          <w:tcPr>
            <w:tcW w:w="2268" w:type="dxa"/>
            <w:vAlign w:val="center"/>
          </w:tcPr>
          <w:p>
            <w:pPr>
              <w:pStyle w:val="16"/>
            </w:pPr>
            <w:r>
              <w:t>≤11.7万元</w:t>
            </w:r>
          </w:p>
        </w:tc>
        <w:tc>
          <w:tcPr>
            <w:tcW w:w="1276" w:type="dxa"/>
            <w:vAlign w:val="center"/>
          </w:tcPr>
          <w:p>
            <w:pPr>
              <w:pStyle w:val="16"/>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森林防火宣传成本</w:t>
            </w:r>
          </w:p>
        </w:tc>
        <w:tc>
          <w:tcPr>
            <w:tcW w:w="5386" w:type="dxa"/>
            <w:vAlign w:val="center"/>
          </w:tcPr>
          <w:p>
            <w:pPr>
              <w:pStyle w:val="16"/>
            </w:pPr>
            <w:r>
              <w:t>森林防火宣传成本</w:t>
            </w:r>
          </w:p>
        </w:tc>
        <w:tc>
          <w:tcPr>
            <w:tcW w:w="2268" w:type="dxa"/>
            <w:vAlign w:val="center"/>
          </w:tcPr>
          <w:p>
            <w:pPr>
              <w:pStyle w:val="16"/>
            </w:pPr>
            <w:r>
              <w:t>≤8.1万元</w:t>
            </w:r>
          </w:p>
        </w:tc>
        <w:tc>
          <w:tcPr>
            <w:tcW w:w="1276" w:type="dxa"/>
            <w:vAlign w:val="center"/>
          </w:tcPr>
          <w:p>
            <w:pPr>
              <w:pStyle w:val="16"/>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地震科普宣传活动成本</w:t>
            </w:r>
          </w:p>
        </w:tc>
        <w:tc>
          <w:tcPr>
            <w:tcW w:w="5386" w:type="dxa"/>
            <w:vAlign w:val="center"/>
          </w:tcPr>
          <w:p>
            <w:pPr>
              <w:pStyle w:val="16"/>
            </w:pPr>
            <w:r>
              <w:t>地震科普宣传活动成本</w:t>
            </w:r>
          </w:p>
        </w:tc>
        <w:tc>
          <w:tcPr>
            <w:tcW w:w="2268" w:type="dxa"/>
            <w:vAlign w:val="center"/>
          </w:tcPr>
          <w:p>
            <w:pPr>
              <w:pStyle w:val="16"/>
            </w:pPr>
            <w:r>
              <w:t>≤2.4万元</w:t>
            </w:r>
          </w:p>
        </w:tc>
        <w:tc>
          <w:tcPr>
            <w:tcW w:w="1276" w:type="dxa"/>
            <w:vAlign w:val="center"/>
          </w:tcPr>
          <w:p>
            <w:pPr>
              <w:pStyle w:val="16"/>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宣传活动群众参与率</w:t>
            </w:r>
          </w:p>
        </w:tc>
        <w:tc>
          <w:tcPr>
            <w:tcW w:w="5386" w:type="dxa"/>
            <w:vAlign w:val="center"/>
          </w:tcPr>
          <w:p>
            <w:pPr>
              <w:pStyle w:val="16"/>
            </w:pPr>
            <w:r>
              <w:t>宣传活动参与人数占计划参与总人数的比例</w:t>
            </w:r>
          </w:p>
        </w:tc>
        <w:tc>
          <w:tcPr>
            <w:tcW w:w="2268" w:type="dxa"/>
            <w:vAlign w:val="center"/>
          </w:tcPr>
          <w:p>
            <w:pPr>
              <w:pStyle w:val="16"/>
            </w:pPr>
            <w:r>
              <w:t>≥95%</w:t>
            </w:r>
          </w:p>
        </w:tc>
        <w:tc>
          <w:tcPr>
            <w:tcW w:w="1276" w:type="dxa"/>
            <w:vAlign w:val="center"/>
          </w:tcPr>
          <w:p>
            <w:pPr>
              <w:pStyle w:val="16"/>
            </w:pPr>
            <w:r>
              <w:t>根据往年数据测算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系列宣传活动参与者满意度情况</w:t>
            </w:r>
          </w:p>
        </w:tc>
        <w:tc>
          <w:tcPr>
            <w:tcW w:w="5386" w:type="dxa"/>
            <w:vAlign w:val="center"/>
          </w:tcPr>
          <w:p>
            <w:pPr>
              <w:pStyle w:val="16"/>
            </w:pPr>
            <w:r>
              <w:t>系列宣传活动参与者满意人数占参与人数的比例</w:t>
            </w:r>
          </w:p>
        </w:tc>
        <w:tc>
          <w:tcPr>
            <w:tcW w:w="2268" w:type="dxa"/>
            <w:vAlign w:val="center"/>
          </w:tcPr>
          <w:p>
            <w:pPr>
              <w:pStyle w:val="16"/>
            </w:pPr>
            <w:r>
              <w:t>≥90%</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29、增发2023年国债自然灾害应急能力提升工程（基层防灾工程项目）补助资金预算绩效目标表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13010024P00956610025W</w:t>
            </w:r>
          </w:p>
        </w:tc>
        <w:tc>
          <w:tcPr>
            <w:tcW w:w="2835" w:type="dxa"/>
            <w:vAlign w:val="center"/>
          </w:tcPr>
          <w:p>
            <w:pPr>
              <w:pStyle w:val="14"/>
            </w:pPr>
            <w:r>
              <w:t>项目名称</w:t>
            </w:r>
          </w:p>
        </w:tc>
        <w:tc>
          <w:tcPr>
            <w:tcW w:w="6095" w:type="dxa"/>
            <w:gridSpan w:val="3"/>
            <w:vAlign w:val="center"/>
          </w:tcPr>
          <w:p>
            <w:pPr>
              <w:pStyle w:val="16"/>
            </w:pPr>
            <w:r>
              <w:t>增发2023年国债自然灾害应急能力提升工程（基层防灾工程项目）补助资金预算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53.77</w:t>
            </w:r>
          </w:p>
        </w:tc>
        <w:tc>
          <w:tcPr>
            <w:tcW w:w="2835" w:type="dxa"/>
            <w:vAlign w:val="center"/>
          </w:tcPr>
          <w:p>
            <w:pPr>
              <w:pStyle w:val="14"/>
            </w:pPr>
            <w:r>
              <w:t>其中：财政    资金</w:t>
            </w:r>
          </w:p>
        </w:tc>
        <w:tc>
          <w:tcPr>
            <w:tcW w:w="2551" w:type="dxa"/>
            <w:vAlign w:val="center"/>
          </w:tcPr>
          <w:p>
            <w:pPr>
              <w:pStyle w:val="16"/>
            </w:pPr>
            <w:r>
              <w:t>53.77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用于自然灾害应急能力提升工程（应急领域基层防灾工程项目）装备购置支出。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1.通过购置地震地质灾害救援、抗洪抢险、森林（草原）火灾扑救、水域救援、综合保障等装备，提升基层装备配备水平和应急救援能力，更好地开展救援工作。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应急救援装备购置种类</w:t>
            </w:r>
          </w:p>
        </w:tc>
        <w:tc>
          <w:tcPr>
            <w:tcW w:w="5386" w:type="dxa"/>
            <w:vAlign w:val="center"/>
          </w:tcPr>
          <w:p>
            <w:pPr>
              <w:pStyle w:val="16"/>
            </w:pPr>
            <w:r>
              <w:t>应急救援装备购置种类</w:t>
            </w:r>
          </w:p>
        </w:tc>
        <w:tc>
          <w:tcPr>
            <w:tcW w:w="2268" w:type="dxa"/>
            <w:vAlign w:val="center"/>
          </w:tcPr>
          <w:p>
            <w:pPr>
              <w:pStyle w:val="16"/>
            </w:pPr>
            <w:r>
              <w:t>≤5类</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各类装备合格率</w:t>
            </w:r>
          </w:p>
        </w:tc>
        <w:tc>
          <w:tcPr>
            <w:tcW w:w="5386" w:type="dxa"/>
            <w:vAlign w:val="center"/>
          </w:tcPr>
          <w:p>
            <w:pPr>
              <w:pStyle w:val="16"/>
            </w:pPr>
            <w:r>
              <w:t>采购的车辆、装备器材质量合格率</w:t>
            </w:r>
          </w:p>
        </w:tc>
        <w:tc>
          <w:tcPr>
            <w:tcW w:w="2268" w:type="dxa"/>
            <w:vAlign w:val="center"/>
          </w:tcPr>
          <w:p>
            <w:pPr>
              <w:pStyle w:val="16"/>
            </w:pPr>
            <w:r>
              <w:t>100%</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应急救援装备购置成本</w:t>
            </w:r>
          </w:p>
        </w:tc>
        <w:tc>
          <w:tcPr>
            <w:tcW w:w="5386" w:type="dxa"/>
            <w:vAlign w:val="center"/>
          </w:tcPr>
          <w:p>
            <w:pPr>
              <w:pStyle w:val="16"/>
            </w:pPr>
            <w:r>
              <w:t>应急救援装备购置成本</w:t>
            </w:r>
          </w:p>
        </w:tc>
        <w:tc>
          <w:tcPr>
            <w:tcW w:w="2268" w:type="dxa"/>
            <w:vAlign w:val="center"/>
          </w:tcPr>
          <w:p>
            <w:pPr>
              <w:pStyle w:val="16"/>
            </w:pPr>
            <w:r>
              <w:t>≤53.77万元</w:t>
            </w:r>
          </w:p>
        </w:tc>
        <w:tc>
          <w:tcPr>
            <w:tcW w:w="1276" w:type="dxa"/>
            <w:vAlign w:val="center"/>
          </w:tcPr>
          <w:p>
            <w:pPr>
              <w:pStyle w:val="16"/>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装备购置完成时间</w:t>
            </w:r>
          </w:p>
        </w:tc>
        <w:tc>
          <w:tcPr>
            <w:tcW w:w="5386" w:type="dxa"/>
            <w:vAlign w:val="center"/>
          </w:tcPr>
          <w:p>
            <w:pPr>
              <w:pStyle w:val="16"/>
            </w:pPr>
            <w:r>
              <w:t>装备购置完成时间</w:t>
            </w:r>
          </w:p>
        </w:tc>
        <w:tc>
          <w:tcPr>
            <w:tcW w:w="2268" w:type="dxa"/>
            <w:vAlign w:val="center"/>
          </w:tcPr>
          <w:p>
            <w:pPr>
              <w:pStyle w:val="16"/>
            </w:pPr>
            <w:r>
              <w:t>2026年年底前完成</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装备持续使用时间</w:t>
            </w:r>
          </w:p>
        </w:tc>
        <w:tc>
          <w:tcPr>
            <w:tcW w:w="5386" w:type="dxa"/>
            <w:vAlign w:val="center"/>
          </w:tcPr>
          <w:p>
            <w:pPr>
              <w:pStyle w:val="16"/>
            </w:pPr>
            <w:r>
              <w:t>各类装备在正常使用频率下，持续使用时间</w:t>
            </w:r>
          </w:p>
        </w:tc>
        <w:tc>
          <w:tcPr>
            <w:tcW w:w="2268" w:type="dxa"/>
            <w:vAlign w:val="center"/>
          </w:tcPr>
          <w:p>
            <w:pPr>
              <w:pStyle w:val="16"/>
            </w:pPr>
            <w:r>
              <w:t>≥5年</w:t>
            </w:r>
          </w:p>
        </w:tc>
        <w:tc>
          <w:tcPr>
            <w:tcW w:w="1276" w:type="dxa"/>
            <w:vAlign w:val="center"/>
          </w:tcPr>
          <w:p>
            <w:pPr>
              <w:pStyle w:val="16"/>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设备使用人员满意度</w:t>
            </w:r>
          </w:p>
        </w:tc>
        <w:tc>
          <w:tcPr>
            <w:tcW w:w="5386" w:type="dxa"/>
            <w:vAlign w:val="center"/>
          </w:tcPr>
          <w:p>
            <w:pPr>
              <w:pStyle w:val="16"/>
            </w:pPr>
            <w:r>
              <w:t>设备使用人员满意度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30、增发2023年国债自然灾害应急能力提升工程（基层防灾工程项目）省级补助资金绩效目标表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13010024P009566100274</w:t>
            </w:r>
          </w:p>
        </w:tc>
        <w:tc>
          <w:tcPr>
            <w:tcW w:w="2835" w:type="dxa"/>
            <w:vAlign w:val="center"/>
          </w:tcPr>
          <w:p>
            <w:pPr>
              <w:pStyle w:val="14"/>
            </w:pPr>
            <w:r>
              <w:t>项目名称</w:t>
            </w:r>
          </w:p>
        </w:tc>
        <w:tc>
          <w:tcPr>
            <w:tcW w:w="6095" w:type="dxa"/>
            <w:gridSpan w:val="3"/>
            <w:vAlign w:val="center"/>
          </w:tcPr>
          <w:p>
            <w:pPr>
              <w:pStyle w:val="16"/>
            </w:pPr>
            <w:r>
              <w:t>增发2023年国债自然灾害应急能力提升工程（基层防灾工程项目）省级补助资金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151.86</w:t>
            </w:r>
          </w:p>
        </w:tc>
        <w:tc>
          <w:tcPr>
            <w:tcW w:w="2835" w:type="dxa"/>
            <w:vAlign w:val="center"/>
          </w:tcPr>
          <w:p>
            <w:pPr>
              <w:pStyle w:val="14"/>
            </w:pPr>
            <w:r>
              <w:t>其中：财政    资金</w:t>
            </w:r>
          </w:p>
        </w:tc>
        <w:tc>
          <w:tcPr>
            <w:tcW w:w="2551" w:type="dxa"/>
            <w:vAlign w:val="center"/>
          </w:tcPr>
          <w:p>
            <w:pPr>
              <w:pStyle w:val="16"/>
            </w:pPr>
            <w:r>
              <w:t>151.86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用于自然灾害应急能力提升工程（应急领域基层防灾工程项目）装备购置支出。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1.通过购置地震地质灾害救援、抗洪抢险、森林（草原）火灾扑救、水域救援、综合保障等装备，提升基层装备配备水平和应急救援能力，更好地开展救援工作。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应急救援装备购置种类</w:t>
            </w:r>
          </w:p>
        </w:tc>
        <w:tc>
          <w:tcPr>
            <w:tcW w:w="5386" w:type="dxa"/>
            <w:vAlign w:val="center"/>
          </w:tcPr>
          <w:p>
            <w:pPr>
              <w:pStyle w:val="16"/>
            </w:pPr>
            <w:r>
              <w:t>应急救援装备购置种类</w:t>
            </w:r>
          </w:p>
        </w:tc>
        <w:tc>
          <w:tcPr>
            <w:tcW w:w="2268" w:type="dxa"/>
            <w:vAlign w:val="center"/>
          </w:tcPr>
          <w:p>
            <w:pPr>
              <w:pStyle w:val="16"/>
            </w:pPr>
            <w:r>
              <w:t>≤5类</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各类装备合格率（%）</w:t>
            </w:r>
          </w:p>
        </w:tc>
        <w:tc>
          <w:tcPr>
            <w:tcW w:w="5386" w:type="dxa"/>
            <w:vAlign w:val="center"/>
          </w:tcPr>
          <w:p>
            <w:pPr>
              <w:pStyle w:val="16"/>
            </w:pPr>
            <w:r>
              <w:t>采购的车辆、装备器材质量合格率</w:t>
            </w:r>
          </w:p>
        </w:tc>
        <w:tc>
          <w:tcPr>
            <w:tcW w:w="2268" w:type="dxa"/>
            <w:vAlign w:val="center"/>
          </w:tcPr>
          <w:p>
            <w:pPr>
              <w:pStyle w:val="16"/>
            </w:pPr>
            <w:r>
              <w:t>100%</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应急救援装备购置成本</w:t>
            </w:r>
          </w:p>
        </w:tc>
        <w:tc>
          <w:tcPr>
            <w:tcW w:w="5386" w:type="dxa"/>
            <w:vAlign w:val="center"/>
          </w:tcPr>
          <w:p>
            <w:pPr>
              <w:pStyle w:val="16"/>
            </w:pPr>
            <w:r>
              <w:t>应急救援装备购置成本</w:t>
            </w:r>
          </w:p>
        </w:tc>
        <w:tc>
          <w:tcPr>
            <w:tcW w:w="2268" w:type="dxa"/>
            <w:vAlign w:val="center"/>
          </w:tcPr>
          <w:p>
            <w:pPr>
              <w:pStyle w:val="16"/>
            </w:pPr>
            <w:r>
              <w:t>≤151.86万元</w:t>
            </w:r>
          </w:p>
        </w:tc>
        <w:tc>
          <w:tcPr>
            <w:tcW w:w="1276" w:type="dxa"/>
            <w:vAlign w:val="center"/>
          </w:tcPr>
          <w:p>
            <w:pPr>
              <w:pStyle w:val="16"/>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装备购置完成时间</w:t>
            </w:r>
          </w:p>
        </w:tc>
        <w:tc>
          <w:tcPr>
            <w:tcW w:w="5386" w:type="dxa"/>
            <w:vAlign w:val="center"/>
          </w:tcPr>
          <w:p>
            <w:pPr>
              <w:pStyle w:val="16"/>
            </w:pPr>
            <w:r>
              <w:t>装备购置完成时间</w:t>
            </w:r>
          </w:p>
        </w:tc>
        <w:tc>
          <w:tcPr>
            <w:tcW w:w="2268" w:type="dxa"/>
            <w:vAlign w:val="center"/>
          </w:tcPr>
          <w:p>
            <w:pPr>
              <w:pStyle w:val="16"/>
            </w:pPr>
            <w:r>
              <w:t>2026年底前完成</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装备持续使用时间</w:t>
            </w:r>
          </w:p>
        </w:tc>
        <w:tc>
          <w:tcPr>
            <w:tcW w:w="5386" w:type="dxa"/>
            <w:vAlign w:val="center"/>
          </w:tcPr>
          <w:p>
            <w:pPr>
              <w:pStyle w:val="16"/>
            </w:pPr>
            <w:r>
              <w:t>各类装备在正常使用频率下，持续使用时间</w:t>
            </w:r>
          </w:p>
        </w:tc>
        <w:tc>
          <w:tcPr>
            <w:tcW w:w="2268" w:type="dxa"/>
            <w:vAlign w:val="center"/>
          </w:tcPr>
          <w:p>
            <w:pPr>
              <w:pStyle w:val="16"/>
            </w:pPr>
            <w:r>
              <w:t>≥5年</w:t>
            </w:r>
          </w:p>
        </w:tc>
        <w:tc>
          <w:tcPr>
            <w:tcW w:w="1276" w:type="dxa"/>
            <w:vAlign w:val="center"/>
          </w:tcPr>
          <w:p>
            <w:pPr>
              <w:pStyle w:val="16"/>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设备使用人员满意度</w:t>
            </w:r>
          </w:p>
        </w:tc>
        <w:tc>
          <w:tcPr>
            <w:tcW w:w="5386" w:type="dxa"/>
            <w:vAlign w:val="center"/>
          </w:tcPr>
          <w:p>
            <w:pPr>
              <w:pStyle w:val="16"/>
            </w:pPr>
            <w:r>
              <w:t>反映通过问卷调查设备使用人员满意度情况</w:t>
            </w:r>
          </w:p>
        </w:tc>
        <w:tc>
          <w:tcPr>
            <w:tcW w:w="2268" w:type="dxa"/>
            <w:vAlign w:val="center"/>
          </w:tcPr>
          <w:p>
            <w:pPr>
              <w:pStyle w:val="16"/>
            </w:pPr>
            <w:r>
              <w:t>≥90%</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31、自然灾害风险普查经费绩效目标表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13010026P009833100110</w:t>
            </w:r>
          </w:p>
        </w:tc>
        <w:tc>
          <w:tcPr>
            <w:tcW w:w="2835" w:type="dxa"/>
            <w:vAlign w:val="center"/>
          </w:tcPr>
          <w:p>
            <w:pPr>
              <w:pStyle w:val="14"/>
            </w:pPr>
            <w:r>
              <w:t>项目名称</w:t>
            </w:r>
          </w:p>
        </w:tc>
        <w:tc>
          <w:tcPr>
            <w:tcW w:w="6095" w:type="dxa"/>
            <w:gridSpan w:val="3"/>
            <w:vAlign w:val="center"/>
          </w:tcPr>
          <w:p>
            <w:pPr>
              <w:pStyle w:val="16"/>
            </w:pPr>
            <w:r>
              <w:t>自然灾害风险普查经费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11.95</w:t>
            </w:r>
          </w:p>
        </w:tc>
        <w:tc>
          <w:tcPr>
            <w:tcW w:w="2835" w:type="dxa"/>
            <w:vAlign w:val="center"/>
          </w:tcPr>
          <w:p>
            <w:pPr>
              <w:pStyle w:val="14"/>
            </w:pPr>
            <w:r>
              <w:t>其中：财政    资金</w:t>
            </w:r>
          </w:p>
        </w:tc>
        <w:tc>
          <w:tcPr>
            <w:tcW w:w="2551" w:type="dxa"/>
            <w:vAlign w:val="center"/>
          </w:tcPr>
          <w:p>
            <w:pPr>
              <w:pStyle w:val="16"/>
            </w:pPr>
            <w:r>
              <w:t>11.95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预算数11.95万元，其中：财政资金11.95万元，其他资金0万元。主要用于自然灾害综合风险应急管理系统调查数据风险工作。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100%</w:t>
            </w:r>
          </w:p>
        </w:tc>
        <w:tc>
          <w:tcPr>
            <w:tcW w:w="2835" w:type="dxa"/>
            <w:vAlign w:val="center"/>
          </w:tcPr>
          <w:p>
            <w:pPr>
              <w:pStyle w:val="17"/>
            </w:pPr>
            <w:r>
              <w:t xml:space="preserve">100% </w:t>
            </w:r>
          </w:p>
        </w:tc>
        <w:tc>
          <w:tcPr>
            <w:tcW w:w="2551" w:type="dxa"/>
            <w:vAlign w:val="center"/>
          </w:tcPr>
          <w:p>
            <w:pPr>
              <w:pStyle w:val="17"/>
            </w:pPr>
            <w:r>
              <w:t xml:space="preserve"> 100%</w:t>
            </w:r>
          </w:p>
        </w:tc>
        <w:tc>
          <w:tcPr>
            <w:tcW w:w="3544" w:type="dxa"/>
            <w:gridSpan w:val="2"/>
            <w:vAlign w:val="center"/>
          </w:tcPr>
          <w:p>
            <w:pPr>
              <w:pStyle w:val="17"/>
            </w:pPr>
            <w:r>
              <w:t xml:space="preserve">100%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1.通过开展自然灾害综合风险应急管理系统调查数据更新工作，摸清全市自然灾害风险隐患底数，为有效开展自然灾害防治工作提供权威的灾害风险信息和科学决策依据。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组织数据更新业务培训次数</w:t>
            </w:r>
          </w:p>
        </w:tc>
        <w:tc>
          <w:tcPr>
            <w:tcW w:w="5386" w:type="dxa"/>
            <w:vAlign w:val="center"/>
          </w:tcPr>
          <w:p>
            <w:pPr>
              <w:pStyle w:val="16"/>
            </w:pPr>
            <w:r>
              <w:t>组织数据更新业务培训次数</w:t>
            </w:r>
          </w:p>
        </w:tc>
        <w:tc>
          <w:tcPr>
            <w:tcW w:w="2268" w:type="dxa"/>
            <w:vAlign w:val="center"/>
          </w:tcPr>
          <w:p>
            <w:pPr>
              <w:pStyle w:val="16"/>
            </w:pPr>
            <w:r>
              <w:t>≥1次</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区域底图审核覆盖率</w:t>
            </w:r>
          </w:p>
        </w:tc>
        <w:tc>
          <w:tcPr>
            <w:tcW w:w="5386" w:type="dxa"/>
            <w:vAlign w:val="center"/>
          </w:tcPr>
          <w:p>
            <w:pPr>
              <w:pStyle w:val="16"/>
            </w:pPr>
            <w:r>
              <w:t>区域底图审核覆盖率</w:t>
            </w:r>
          </w:p>
        </w:tc>
        <w:tc>
          <w:tcPr>
            <w:tcW w:w="2268" w:type="dxa"/>
            <w:vAlign w:val="center"/>
          </w:tcPr>
          <w:p>
            <w:pPr>
              <w:pStyle w:val="16"/>
            </w:pPr>
            <w:r>
              <w:t>100%</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市级自然灾害综合风险应急管理系统调查数据更新项目后期成本</w:t>
            </w:r>
          </w:p>
        </w:tc>
        <w:tc>
          <w:tcPr>
            <w:tcW w:w="5386" w:type="dxa"/>
            <w:vAlign w:val="center"/>
          </w:tcPr>
          <w:p>
            <w:pPr>
              <w:pStyle w:val="16"/>
            </w:pPr>
            <w:r>
              <w:t>市级自然灾害综合风险应急管理系统调查数据更新项目后期成本</w:t>
            </w:r>
          </w:p>
        </w:tc>
        <w:tc>
          <w:tcPr>
            <w:tcW w:w="2268" w:type="dxa"/>
            <w:vAlign w:val="center"/>
          </w:tcPr>
          <w:p>
            <w:pPr>
              <w:pStyle w:val="16"/>
            </w:pPr>
            <w:r>
              <w:t>≤11.95万元</w:t>
            </w:r>
          </w:p>
        </w:tc>
        <w:tc>
          <w:tcPr>
            <w:tcW w:w="127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项目支出时限</w:t>
            </w:r>
          </w:p>
        </w:tc>
        <w:tc>
          <w:tcPr>
            <w:tcW w:w="5386" w:type="dxa"/>
            <w:vAlign w:val="center"/>
          </w:tcPr>
          <w:p>
            <w:pPr>
              <w:pStyle w:val="16"/>
            </w:pPr>
            <w:r>
              <w:t>项目支出时限</w:t>
            </w:r>
          </w:p>
        </w:tc>
        <w:tc>
          <w:tcPr>
            <w:tcW w:w="2268" w:type="dxa"/>
            <w:vAlign w:val="center"/>
          </w:tcPr>
          <w:p>
            <w:pPr>
              <w:pStyle w:val="16"/>
            </w:pPr>
            <w:r>
              <w:t>2026年4月底前完成</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市级自然灾害综合风险应急管理系统调查更新数据报送通过审核率</w:t>
            </w:r>
          </w:p>
        </w:tc>
        <w:tc>
          <w:tcPr>
            <w:tcW w:w="5386" w:type="dxa"/>
            <w:vAlign w:val="center"/>
          </w:tcPr>
          <w:p>
            <w:pPr>
              <w:pStyle w:val="16"/>
            </w:pPr>
            <w:r>
              <w:t>市级自然灾害综合风险应急管理系统调查更新数据报送通过审核率</w:t>
            </w:r>
          </w:p>
        </w:tc>
        <w:tc>
          <w:tcPr>
            <w:tcW w:w="2268" w:type="dxa"/>
            <w:vAlign w:val="center"/>
          </w:tcPr>
          <w:p>
            <w:pPr>
              <w:pStyle w:val="16"/>
            </w:pPr>
            <w:r>
              <w:t>≥90%</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单位项目相关人员满意度</w:t>
            </w:r>
          </w:p>
        </w:tc>
        <w:tc>
          <w:tcPr>
            <w:tcW w:w="5386" w:type="dxa"/>
            <w:vAlign w:val="center"/>
          </w:tcPr>
          <w:p>
            <w:pPr>
              <w:pStyle w:val="16"/>
            </w:pPr>
            <w:r>
              <w:t>单位项目相关人员满意度</w:t>
            </w:r>
          </w:p>
        </w:tc>
        <w:tc>
          <w:tcPr>
            <w:tcW w:w="2268" w:type="dxa"/>
            <w:vAlign w:val="center"/>
          </w:tcPr>
          <w:p>
            <w:pPr>
              <w:pStyle w:val="16"/>
            </w:pPr>
            <w:r>
              <w:t>≥90%</w:t>
            </w:r>
          </w:p>
        </w:tc>
        <w:tc>
          <w:tcPr>
            <w:tcW w:w="1276" w:type="dxa"/>
            <w:vAlign w:val="center"/>
          </w:tcPr>
          <w:p>
            <w:pPr>
              <w:pStyle w:val="16"/>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32、市森林草原消防支队-党组织活动经费绩效目标表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13010025P00971110435B</w:t>
            </w:r>
          </w:p>
        </w:tc>
        <w:tc>
          <w:tcPr>
            <w:tcW w:w="2835" w:type="dxa"/>
            <w:vAlign w:val="center"/>
          </w:tcPr>
          <w:p>
            <w:pPr>
              <w:pStyle w:val="14"/>
            </w:pPr>
            <w:r>
              <w:t>项目名称</w:t>
            </w:r>
          </w:p>
        </w:tc>
        <w:tc>
          <w:tcPr>
            <w:tcW w:w="6095" w:type="dxa"/>
            <w:gridSpan w:val="3"/>
            <w:vAlign w:val="center"/>
          </w:tcPr>
          <w:p>
            <w:pPr>
              <w:pStyle w:val="16"/>
            </w:pPr>
            <w:r>
              <w:t>市森林草原消防支队-党组织活动经费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w:t>
            </w:r>
          </w:p>
        </w:tc>
        <w:tc>
          <w:tcPr>
            <w:tcW w:w="2835" w:type="dxa"/>
            <w:vAlign w:val="center"/>
          </w:tcPr>
          <w:p>
            <w:pPr>
              <w:pStyle w:val="14"/>
            </w:pPr>
            <w:r>
              <w:t>其中：财政    资金</w:t>
            </w:r>
          </w:p>
        </w:tc>
        <w:tc>
          <w:tcPr>
            <w:tcW w:w="2551" w:type="dxa"/>
            <w:vAlign w:val="center"/>
          </w:tcPr>
          <w:p>
            <w:pPr>
              <w:pStyle w:val="16"/>
            </w:pPr>
            <w:r>
              <w:t>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预算数1万元，其中：财政资金1万元，其他资金0万元。主要用于党组织活动支出。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1.加强新时代支队党的工作，认真开展党内政治生活，保障党组织活动正常开展，提高党员干部的政治理论水平和思想道德修养，推动基层党组织全面进步，为应急管理体系和能力建设提供坚强组织保障。</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党员志愿者活动组织完成次数</w:t>
            </w:r>
          </w:p>
        </w:tc>
        <w:tc>
          <w:tcPr>
            <w:tcW w:w="5386" w:type="dxa"/>
            <w:vAlign w:val="center"/>
          </w:tcPr>
          <w:p>
            <w:pPr>
              <w:pStyle w:val="16"/>
            </w:pPr>
            <w:r>
              <w:t>按照文件要求，开展党员志愿者活动的次数</w:t>
            </w:r>
          </w:p>
        </w:tc>
        <w:tc>
          <w:tcPr>
            <w:tcW w:w="2268" w:type="dxa"/>
            <w:vAlign w:val="center"/>
          </w:tcPr>
          <w:p>
            <w:pPr>
              <w:pStyle w:val="16"/>
            </w:pPr>
            <w:r>
              <w:t>1次</w:t>
            </w:r>
          </w:p>
        </w:tc>
        <w:tc>
          <w:tcPr>
            <w:tcW w:w="1276" w:type="dxa"/>
            <w:vAlign w:val="center"/>
          </w:tcPr>
          <w:p>
            <w:pPr>
              <w:pStyle w:val="16"/>
            </w:pPr>
            <w:r>
              <w:t>依据文件规定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党员培训活动参与率</w:t>
            </w:r>
          </w:p>
        </w:tc>
        <w:tc>
          <w:tcPr>
            <w:tcW w:w="5386" w:type="dxa"/>
            <w:vAlign w:val="center"/>
          </w:tcPr>
          <w:p>
            <w:pPr>
              <w:pStyle w:val="16"/>
            </w:pPr>
            <w:r>
              <w:t>党员培训活动参与率培训出勤人数占应参加培训人数的比例</w:t>
            </w:r>
          </w:p>
        </w:tc>
        <w:tc>
          <w:tcPr>
            <w:tcW w:w="2268" w:type="dxa"/>
            <w:vAlign w:val="center"/>
          </w:tcPr>
          <w:p>
            <w:pPr>
              <w:pStyle w:val="16"/>
            </w:pPr>
            <w:r>
              <w:t>≥90%</w:t>
            </w:r>
          </w:p>
        </w:tc>
        <w:tc>
          <w:tcPr>
            <w:tcW w:w="1276"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培训完成及时率</w:t>
            </w:r>
          </w:p>
        </w:tc>
        <w:tc>
          <w:tcPr>
            <w:tcW w:w="5386" w:type="dxa"/>
            <w:vAlign w:val="center"/>
          </w:tcPr>
          <w:p>
            <w:pPr>
              <w:pStyle w:val="16"/>
            </w:pPr>
            <w:r>
              <w:t>党员培训按时完成情况</w:t>
            </w:r>
          </w:p>
        </w:tc>
        <w:tc>
          <w:tcPr>
            <w:tcW w:w="2268" w:type="dxa"/>
            <w:vAlign w:val="center"/>
          </w:tcPr>
          <w:p>
            <w:pPr>
              <w:pStyle w:val="16"/>
            </w:pPr>
            <w:r>
              <w:t>≥90%</w:t>
            </w:r>
          </w:p>
        </w:tc>
        <w:tc>
          <w:tcPr>
            <w:tcW w:w="1276" w:type="dxa"/>
            <w:vAlign w:val="center"/>
          </w:tcPr>
          <w:p>
            <w:pPr>
              <w:pStyle w:val="16"/>
            </w:pPr>
            <w:r>
              <w:t>依据活动安排方案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项目预算总成本</w:t>
            </w:r>
          </w:p>
        </w:tc>
        <w:tc>
          <w:tcPr>
            <w:tcW w:w="5386" w:type="dxa"/>
            <w:vAlign w:val="center"/>
          </w:tcPr>
          <w:p>
            <w:pPr>
              <w:pStyle w:val="16"/>
            </w:pPr>
            <w:r>
              <w:t>党组织活动经费总金额</w:t>
            </w:r>
          </w:p>
        </w:tc>
        <w:tc>
          <w:tcPr>
            <w:tcW w:w="2268" w:type="dxa"/>
            <w:vAlign w:val="center"/>
          </w:tcPr>
          <w:p>
            <w:pPr>
              <w:pStyle w:val="16"/>
            </w:pPr>
            <w:r>
              <w:t>≤1万元</w:t>
            </w:r>
          </w:p>
        </w:tc>
        <w:tc>
          <w:tcPr>
            <w:tcW w:w="1276" w:type="dxa"/>
            <w:vAlign w:val="center"/>
          </w:tcPr>
          <w:p>
            <w:pPr>
              <w:pStyle w:val="16"/>
            </w:pPr>
            <w:r>
              <w:t>按公用经费57万元的2%测算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提高党组织凝聚力</w:t>
            </w:r>
          </w:p>
        </w:tc>
        <w:tc>
          <w:tcPr>
            <w:tcW w:w="5386" w:type="dxa"/>
            <w:vAlign w:val="center"/>
          </w:tcPr>
          <w:p>
            <w:pPr>
              <w:pStyle w:val="16"/>
            </w:pPr>
            <w:r>
              <w:t>通过党员干部职工宣传教育、各种培训学习，开展党员志愿者活动提高党组织凝聚力</w:t>
            </w:r>
          </w:p>
        </w:tc>
        <w:tc>
          <w:tcPr>
            <w:tcW w:w="2268" w:type="dxa"/>
            <w:vAlign w:val="center"/>
          </w:tcPr>
          <w:p>
            <w:pPr>
              <w:pStyle w:val="16"/>
            </w:pPr>
            <w:r>
              <w:t>进一步提高党组织凝聚力</w:t>
            </w:r>
          </w:p>
        </w:tc>
        <w:tc>
          <w:tcPr>
            <w:tcW w:w="1276" w:type="dxa"/>
            <w:vAlign w:val="center"/>
          </w:tcPr>
          <w:p>
            <w:pPr>
              <w:pStyle w:val="16"/>
            </w:pPr>
            <w:r>
              <w:t>依据活动安排方案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党员活动满意度</w:t>
            </w:r>
          </w:p>
        </w:tc>
        <w:tc>
          <w:tcPr>
            <w:tcW w:w="5386" w:type="dxa"/>
            <w:vAlign w:val="center"/>
          </w:tcPr>
          <w:p>
            <w:pPr>
              <w:pStyle w:val="16"/>
            </w:pPr>
            <w:r>
              <w:t>对党员活动满意度的调查结果</w:t>
            </w:r>
          </w:p>
        </w:tc>
        <w:tc>
          <w:tcPr>
            <w:tcW w:w="2268" w:type="dxa"/>
            <w:vAlign w:val="center"/>
          </w:tcPr>
          <w:p>
            <w:pPr>
              <w:pStyle w:val="16"/>
            </w:pPr>
            <w:r>
              <w:t>≥98%</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33、市森林草原消防支队-工作场地租赁费绩效目标表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13010025P00912010078K</w:t>
            </w:r>
          </w:p>
        </w:tc>
        <w:tc>
          <w:tcPr>
            <w:tcW w:w="2835" w:type="dxa"/>
            <w:vAlign w:val="center"/>
          </w:tcPr>
          <w:p>
            <w:pPr>
              <w:pStyle w:val="14"/>
            </w:pPr>
            <w:r>
              <w:t>项目名称</w:t>
            </w:r>
          </w:p>
        </w:tc>
        <w:tc>
          <w:tcPr>
            <w:tcW w:w="6095" w:type="dxa"/>
            <w:gridSpan w:val="3"/>
            <w:vAlign w:val="center"/>
          </w:tcPr>
          <w:p>
            <w:pPr>
              <w:pStyle w:val="16"/>
            </w:pPr>
            <w:r>
              <w:t>市森林草原消防支队-工作场地租赁费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181.00</w:t>
            </w:r>
          </w:p>
        </w:tc>
        <w:tc>
          <w:tcPr>
            <w:tcW w:w="2835" w:type="dxa"/>
            <w:vAlign w:val="center"/>
          </w:tcPr>
          <w:p>
            <w:pPr>
              <w:pStyle w:val="14"/>
            </w:pPr>
            <w:r>
              <w:t>其中：财政    资金</w:t>
            </w:r>
          </w:p>
        </w:tc>
        <w:tc>
          <w:tcPr>
            <w:tcW w:w="2551" w:type="dxa"/>
            <w:vAlign w:val="center"/>
          </w:tcPr>
          <w:p>
            <w:pPr>
              <w:pStyle w:val="16"/>
            </w:pPr>
            <w:r>
              <w:t>181.00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预算数181万元，其中：财政资金181万元，其他资金0万元。用于支付市森林草原消防支队工作场地租赁费。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100%</w:t>
            </w:r>
          </w:p>
        </w:tc>
        <w:tc>
          <w:tcPr>
            <w:tcW w:w="2835" w:type="dxa"/>
            <w:vAlign w:val="center"/>
          </w:tcPr>
          <w:p>
            <w:pPr>
              <w:pStyle w:val="17"/>
            </w:pPr>
            <w:r>
              <w:t>100%</w:t>
            </w:r>
          </w:p>
        </w:tc>
        <w:tc>
          <w:tcPr>
            <w:tcW w:w="2551" w:type="dxa"/>
            <w:vAlign w:val="center"/>
          </w:tcPr>
          <w:p>
            <w:pPr>
              <w:pStyle w:val="17"/>
            </w:pPr>
            <w:r>
              <w:t>100%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1.用于落实正常办公场所，以保障我市森林草原消防支队各项工作的顺利开展。</w:t>
            </w:r>
            <w:r>
              <w:tab/>
            </w:r>
            <w:r>
              <w:tab/>
            </w:r>
            <w:r>
              <w:tab/>
            </w:r>
            <w:r>
              <w:tab/>
            </w:r>
            <w:r>
              <w:tab/>
            </w:r>
            <w:r>
              <w:tab/>
            </w:r>
          </w:p>
          <w:p>
            <w:pPr>
              <w:pStyle w:val="16"/>
            </w:pP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训练场所面积</w:t>
            </w:r>
          </w:p>
        </w:tc>
        <w:tc>
          <w:tcPr>
            <w:tcW w:w="5386" w:type="dxa"/>
            <w:vAlign w:val="center"/>
          </w:tcPr>
          <w:p>
            <w:pPr>
              <w:pStyle w:val="16"/>
            </w:pPr>
            <w:r>
              <w:t>训练场所面积</w:t>
            </w:r>
          </w:p>
        </w:tc>
        <w:tc>
          <w:tcPr>
            <w:tcW w:w="2268" w:type="dxa"/>
            <w:vAlign w:val="center"/>
          </w:tcPr>
          <w:p>
            <w:pPr>
              <w:pStyle w:val="16"/>
            </w:pPr>
            <w:r>
              <w:t>≥4687.18平方米</w:t>
            </w:r>
          </w:p>
        </w:tc>
        <w:tc>
          <w:tcPr>
            <w:tcW w:w="1276" w:type="dxa"/>
            <w:vAlign w:val="center"/>
          </w:tcPr>
          <w:p>
            <w:pPr>
              <w:pStyle w:val="16"/>
            </w:pPr>
            <w:r>
              <w:t>机关事务管理局评审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房屋修缮验收通过率（%）</w:t>
            </w:r>
          </w:p>
        </w:tc>
        <w:tc>
          <w:tcPr>
            <w:tcW w:w="5386" w:type="dxa"/>
            <w:vAlign w:val="center"/>
          </w:tcPr>
          <w:p>
            <w:pPr>
              <w:pStyle w:val="16"/>
            </w:pPr>
            <w:r>
              <w:t>房屋修缮验收通过率（%）</w:t>
            </w:r>
          </w:p>
        </w:tc>
        <w:tc>
          <w:tcPr>
            <w:tcW w:w="2268" w:type="dxa"/>
            <w:vAlign w:val="center"/>
          </w:tcPr>
          <w:p>
            <w:pPr>
              <w:pStyle w:val="16"/>
            </w:pPr>
            <w:r>
              <w:t>≥95%</w:t>
            </w:r>
          </w:p>
        </w:tc>
        <w:tc>
          <w:tcPr>
            <w:tcW w:w="1276" w:type="dxa"/>
            <w:vAlign w:val="center"/>
          </w:tcPr>
          <w:p>
            <w:pPr>
              <w:pStyle w:val="16"/>
            </w:pPr>
            <w:r>
              <w:t>房屋租赁合同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合同约定时限</w:t>
            </w:r>
          </w:p>
        </w:tc>
        <w:tc>
          <w:tcPr>
            <w:tcW w:w="5386" w:type="dxa"/>
            <w:vAlign w:val="center"/>
          </w:tcPr>
          <w:p>
            <w:pPr>
              <w:pStyle w:val="16"/>
            </w:pPr>
            <w:r>
              <w:t>合同约定时限</w:t>
            </w:r>
          </w:p>
        </w:tc>
        <w:tc>
          <w:tcPr>
            <w:tcW w:w="2268" w:type="dxa"/>
            <w:vAlign w:val="center"/>
          </w:tcPr>
          <w:p>
            <w:pPr>
              <w:pStyle w:val="16"/>
            </w:pPr>
            <w:r>
              <w:t>安排10个月租金</w:t>
            </w:r>
          </w:p>
        </w:tc>
        <w:tc>
          <w:tcPr>
            <w:tcW w:w="1276" w:type="dxa"/>
            <w:vAlign w:val="center"/>
          </w:tcPr>
          <w:p>
            <w:pPr>
              <w:pStyle w:val="16"/>
            </w:pPr>
            <w:r>
              <w:t>财政审核意见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控制在批复概算内</w:t>
            </w:r>
          </w:p>
        </w:tc>
        <w:tc>
          <w:tcPr>
            <w:tcW w:w="5386" w:type="dxa"/>
            <w:vAlign w:val="center"/>
          </w:tcPr>
          <w:p>
            <w:pPr>
              <w:pStyle w:val="16"/>
            </w:pPr>
            <w:r>
              <w:t>控制在批复概算内</w:t>
            </w:r>
          </w:p>
        </w:tc>
        <w:tc>
          <w:tcPr>
            <w:tcW w:w="2268" w:type="dxa"/>
            <w:vAlign w:val="center"/>
          </w:tcPr>
          <w:p>
            <w:pPr>
              <w:pStyle w:val="16"/>
            </w:pPr>
            <w:r>
              <w:t>≤181万元</w:t>
            </w:r>
          </w:p>
        </w:tc>
        <w:tc>
          <w:tcPr>
            <w:tcW w:w="1276" w:type="dxa"/>
            <w:vAlign w:val="center"/>
          </w:tcPr>
          <w:p>
            <w:pPr>
              <w:pStyle w:val="16"/>
            </w:pPr>
            <w:r>
              <w:t>2026年预算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社会效益指标</w:t>
            </w:r>
          </w:p>
        </w:tc>
        <w:tc>
          <w:tcPr>
            <w:tcW w:w="5386" w:type="dxa"/>
            <w:vAlign w:val="center"/>
          </w:tcPr>
          <w:p>
            <w:pPr>
              <w:pStyle w:val="16"/>
            </w:pPr>
            <w:r>
              <w:t>保障支队日常工作开展和队员正常训练</w:t>
            </w:r>
          </w:p>
        </w:tc>
        <w:tc>
          <w:tcPr>
            <w:tcW w:w="2268" w:type="dxa"/>
            <w:vAlign w:val="center"/>
          </w:tcPr>
          <w:p>
            <w:pPr>
              <w:pStyle w:val="16"/>
            </w:pPr>
            <w:r>
              <w:t>保障支队日常工作开展和队员正常训练</w:t>
            </w:r>
          </w:p>
        </w:tc>
        <w:tc>
          <w:tcPr>
            <w:tcW w:w="1276" w:type="dxa"/>
            <w:vAlign w:val="center"/>
          </w:tcPr>
          <w:p>
            <w:pPr>
              <w:pStyle w:val="16"/>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办公楼保障满意度(%)</w:t>
            </w:r>
          </w:p>
        </w:tc>
        <w:tc>
          <w:tcPr>
            <w:tcW w:w="5386" w:type="dxa"/>
            <w:vAlign w:val="center"/>
          </w:tcPr>
          <w:p>
            <w:pPr>
              <w:pStyle w:val="16"/>
            </w:pPr>
            <w:r>
              <w:t>办公楼保障满意度(%)</w:t>
            </w:r>
          </w:p>
        </w:tc>
        <w:tc>
          <w:tcPr>
            <w:tcW w:w="2268" w:type="dxa"/>
            <w:vAlign w:val="center"/>
          </w:tcPr>
          <w:p>
            <w:pPr>
              <w:pStyle w:val="16"/>
            </w:pPr>
            <w:r>
              <w:t>≥98%</w:t>
            </w:r>
          </w:p>
        </w:tc>
        <w:tc>
          <w:tcPr>
            <w:tcW w:w="1276" w:type="dxa"/>
            <w:vAlign w:val="center"/>
          </w:tcPr>
          <w:p>
            <w:pPr>
              <w:pStyle w:val="16"/>
            </w:pPr>
            <w:r>
              <w:t>工作人员满意度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34、市森林草原消防支队-物业管理费绩效目标表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13010025P00641210263U</w:t>
            </w:r>
          </w:p>
        </w:tc>
        <w:tc>
          <w:tcPr>
            <w:tcW w:w="2835" w:type="dxa"/>
            <w:vAlign w:val="center"/>
          </w:tcPr>
          <w:p>
            <w:pPr>
              <w:pStyle w:val="14"/>
            </w:pPr>
            <w:r>
              <w:t>项目名称</w:t>
            </w:r>
          </w:p>
        </w:tc>
        <w:tc>
          <w:tcPr>
            <w:tcW w:w="6095" w:type="dxa"/>
            <w:gridSpan w:val="3"/>
            <w:vAlign w:val="center"/>
          </w:tcPr>
          <w:p>
            <w:pPr>
              <w:pStyle w:val="16"/>
            </w:pPr>
            <w:r>
              <w:t>市森林草原消防支队-物业管理费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23.99</w:t>
            </w:r>
          </w:p>
        </w:tc>
        <w:tc>
          <w:tcPr>
            <w:tcW w:w="2835" w:type="dxa"/>
            <w:vAlign w:val="center"/>
          </w:tcPr>
          <w:p>
            <w:pPr>
              <w:pStyle w:val="14"/>
            </w:pPr>
            <w:r>
              <w:t>其中：财政    资金</w:t>
            </w:r>
          </w:p>
        </w:tc>
        <w:tc>
          <w:tcPr>
            <w:tcW w:w="2551" w:type="dxa"/>
            <w:vAlign w:val="center"/>
          </w:tcPr>
          <w:p>
            <w:pPr>
              <w:pStyle w:val="16"/>
            </w:pPr>
            <w:r>
              <w:t>23.99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预算数23.99万元，其中：财政资金23.99万元，其他资金0万元。主要用于物业服务支出。保障支队办公环境安全，公共秩序良好。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60%</w:t>
            </w:r>
          </w:p>
        </w:tc>
        <w:tc>
          <w:tcPr>
            <w:tcW w:w="2835" w:type="dxa"/>
            <w:vAlign w:val="center"/>
          </w:tcPr>
          <w:p>
            <w:pPr>
              <w:pStyle w:val="17"/>
            </w:pPr>
            <w:r>
              <w:t>80%</w:t>
            </w:r>
          </w:p>
        </w:tc>
        <w:tc>
          <w:tcPr>
            <w:tcW w:w="2551" w:type="dxa"/>
            <w:vAlign w:val="center"/>
          </w:tcPr>
          <w:p>
            <w:pPr>
              <w:pStyle w:val="17"/>
            </w:pPr>
            <w:r>
              <w:t>100%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1.保障支队正常工作运转及生活基本需求。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物业服务涵盖内容</w:t>
            </w:r>
          </w:p>
        </w:tc>
        <w:tc>
          <w:tcPr>
            <w:tcW w:w="5386" w:type="dxa"/>
            <w:vAlign w:val="center"/>
          </w:tcPr>
          <w:p>
            <w:pPr>
              <w:pStyle w:val="16"/>
            </w:pPr>
            <w:r>
              <w:t>卫生、保洁、保安等服务，</w:t>
            </w:r>
          </w:p>
        </w:tc>
        <w:tc>
          <w:tcPr>
            <w:tcW w:w="2268" w:type="dxa"/>
            <w:vAlign w:val="center"/>
          </w:tcPr>
          <w:p>
            <w:pPr>
              <w:pStyle w:val="16"/>
            </w:pPr>
            <w:r>
              <w:t>≥3种</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物业服务保障总面积</w:t>
            </w:r>
          </w:p>
        </w:tc>
        <w:tc>
          <w:tcPr>
            <w:tcW w:w="5386" w:type="dxa"/>
            <w:vAlign w:val="center"/>
          </w:tcPr>
          <w:p>
            <w:pPr>
              <w:pStyle w:val="16"/>
            </w:pPr>
            <w:r>
              <w:t>物业服务保障总面积</w:t>
            </w:r>
          </w:p>
        </w:tc>
        <w:tc>
          <w:tcPr>
            <w:tcW w:w="2268" w:type="dxa"/>
            <w:vAlign w:val="center"/>
          </w:tcPr>
          <w:p>
            <w:pPr>
              <w:pStyle w:val="16"/>
            </w:pPr>
            <w:r>
              <w:t>≥5553.65平方米</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物业服务验收合格率</w:t>
            </w:r>
          </w:p>
        </w:tc>
        <w:tc>
          <w:tcPr>
            <w:tcW w:w="5386" w:type="dxa"/>
            <w:vAlign w:val="center"/>
          </w:tcPr>
          <w:p>
            <w:pPr>
              <w:pStyle w:val="16"/>
            </w:pPr>
            <w:r>
              <w:t>物业服务验收合格率</w:t>
            </w:r>
          </w:p>
        </w:tc>
        <w:tc>
          <w:tcPr>
            <w:tcW w:w="2268" w:type="dxa"/>
            <w:vAlign w:val="center"/>
          </w:tcPr>
          <w:p>
            <w:pPr>
              <w:pStyle w:val="16"/>
            </w:pPr>
            <w:r>
              <w:t>≥90%</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持续时间</w:t>
            </w:r>
          </w:p>
        </w:tc>
        <w:tc>
          <w:tcPr>
            <w:tcW w:w="5386" w:type="dxa"/>
            <w:vAlign w:val="center"/>
          </w:tcPr>
          <w:p>
            <w:pPr>
              <w:pStyle w:val="16"/>
            </w:pPr>
            <w:r>
              <w:t>物业服务保障持续时间</w:t>
            </w:r>
          </w:p>
        </w:tc>
        <w:tc>
          <w:tcPr>
            <w:tcW w:w="2268" w:type="dxa"/>
            <w:vAlign w:val="center"/>
          </w:tcPr>
          <w:p>
            <w:pPr>
              <w:pStyle w:val="16"/>
            </w:pPr>
            <w:r>
              <w:t>1年</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项目总成本</w:t>
            </w:r>
          </w:p>
        </w:tc>
        <w:tc>
          <w:tcPr>
            <w:tcW w:w="5386" w:type="dxa"/>
            <w:vAlign w:val="center"/>
          </w:tcPr>
          <w:p>
            <w:pPr>
              <w:pStyle w:val="16"/>
            </w:pPr>
            <w:r>
              <w:t>物业服务项目总成本</w:t>
            </w:r>
          </w:p>
        </w:tc>
        <w:tc>
          <w:tcPr>
            <w:tcW w:w="2268" w:type="dxa"/>
            <w:vAlign w:val="center"/>
          </w:tcPr>
          <w:p>
            <w:pPr>
              <w:pStyle w:val="16"/>
            </w:pPr>
            <w:r>
              <w:t>≤23.99万元</w:t>
            </w:r>
          </w:p>
        </w:tc>
        <w:tc>
          <w:tcPr>
            <w:tcW w:w="1276" w:type="dxa"/>
            <w:vAlign w:val="center"/>
          </w:tcPr>
          <w:p>
            <w:pPr>
              <w:pStyle w:val="16"/>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保障办公区域干净整洁</w:t>
            </w:r>
          </w:p>
        </w:tc>
        <w:tc>
          <w:tcPr>
            <w:tcW w:w="5386" w:type="dxa"/>
            <w:vAlign w:val="center"/>
          </w:tcPr>
          <w:p>
            <w:pPr>
              <w:pStyle w:val="16"/>
            </w:pPr>
            <w:r>
              <w:t>保障办公区域干净整洁</w:t>
            </w:r>
          </w:p>
        </w:tc>
        <w:tc>
          <w:tcPr>
            <w:tcW w:w="2268" w:type="dxa"/>
            <w:vAlign w:val="center"/>
          </w:tcPr>
          <w:p>
            <w:pPr>
              <w:pStyle w:val="16"/>
            </w:pPr>
            <w:r>
              <w:t>进一步保障办公区域干净整洁</w:t>
            </w:r>
          </w:p>
        </w:tc>
        <w:tc>
          <w:tcPr>
            <w:tcW w:w="1276"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保障办公环境安全，公共秩序良好。</w:t>
            </w:r>
          </w:p>
        </w:tc>
        <w:tc>
          <w:tcPr>
            <w:tcW w:w="5386" w:type="dxa"/>
            <w:vAlign w:val="center"/>
          </w:tcPr>
          <w:p>
            <w:pPr>
              <w:pStyle w:val="16"/>
            </w:pPr>
            <w:r>
              <w:t>保障办公环境安全，公共秩序良好。</w:t>
            </w:r>
          </w:p>
        </w:tc>
        <w:tc>
          <w:tcPr>
            <w:tcW w:w="2268" w:type="dxa"/>
            <w:vAlign w:val="center"/>
          </w:tcPr>
          <w:p>
            <w:pPr>
              <w:pStyle w:val="16"/>
            </w:pPr>
            <w:r>
              <w:t>进一步保障办公环境安全，公共秩序良好。</w:t>
            </w:r>
          </w:p>
        </w:tc>
        <w:tc>
          <w:tcPr>
            <w:tcW w:w="1276"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单位人员对物业管理的满意度</w:t>
            </w:r>
          </w:p>
        </w:tc>
        <w:tc>
          <w:tcPr>
            <w:tcW w:w="5386" w:type="dxa"/>
            <w:vAlign w:val="center"/>
          </w:tcPr>
          <w:p>
            <w:pPr>
              <w:pStyle w:val="16"/>
            </w:pPr>
            <w:r>
              <w:t>单位人员对物业管理的满意度</w:t>
            </w:r>
          </w:p>
        </w:tc>
        <w:tc>
          <w:tcPr>
            <w:tcW w:w="2268" w:type="dxa"/>
            <w:vAlign w:val="center"/>
          </w:tcPr>
          <w:p>
            <w:pPr>
              <w:pStyle w:val="16"/>
            </w:pPr>
            <w:r>
              <w:t>≥98%</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35、市森林草原消防支队-业务咨询费绩效目标表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13010025P00988010173C</w:t>
            </w:r>
          </w:p>
        </w:tc>
        <w:tc>
          <w:tcPr>
            <w:tcW w:w="2835" w:type="dxa"/>
            <w:vAlign w:val="center"/>
          </w:tcPr>
          <w:p>
            <w:pPr>
              <w:pStyle w:val="14"/>
            </w:pPr>
            <w:r>
              <w:t>项目名称</w:t>
            </w:r>
          </w:p>
        </w:tc>
        <w:tc>
          <w:tcPr>
            <w:tcW w:w="6095" w:type="dxa"/>
            <w:gridSpan w:val="3"/>
            <w:vAlign w:val="center"/>
          </w:tcPr>
          <w:p>
            <w:pPr>
              <w:pStyle w:val="16"/>
            </w:pPr>
            <w:r>
              <w:t>市森林草原消防支队-业务咨询费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23.00</w:t>
            </w:r>
          </w:p>
        </w:tc>
        <w:tc>
          <w:tcPr>
            <w:tcW w:w="2835" w:type="dxa"/>
            <w:vAlign w:val="center"/>
          </w:tcPr>
          <w:p>
            <w:pPr>
              <w:pStyle w:val="14"/>
            </w:pPr>
            <w:r>
              <w:t>其中：财政    资金</w:t>
            </w:r>
          </w:p>
        </w:tc>
        <w:tc>
          <w:tcPr>
            <w:tcW w:w="2551" w:type="dxa"/>
            <w:vAlign w:val="center"/>
          </w:tcPr>
          <w:p>
            <w:pPr>
              <w:pStyle w:val="16"/>
            </w:pPr>
            <w:r>
              <w:t>23.00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预算数23万元，其中：财政资金23万元，其他资金0万元。主要用于支队开展应急救援技能训练支出。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hint="eastAsia" w:eastAsia="方正书宋_GBK"/>
                <w:lang w:val="en-US" w:eastAsia="zh-CN"/>
              </w:rPr>
            </w:pPr>
            <w:r>
              <w:t xml:space="preserve"> </w:t>
            </w:r>
            <w:r>
              <w:rPr>
                <w:rFonts w:hint="eastAsia"/>
                <w:lang w:val="en-US" w:eastAsia="zh-CN"/>
              </w:rPr>
              <w:t>0</w:t>
            </w:r>
          </w:p>
        </w:tc>
        <w:tc>
          <w:tcPr>
            <w:tcW w:w="2835" w:type="dxa"/>
            <w:vAlign w:val="center"/>
          </w:tcPr>
          <w:p>
            <w:pPr>
              <w:pStyle w:val="17"/>
            </w:pPr>
            <w:r>
              <w:t>30%</w:t>
            </w:r>
          </w:p>
        </w:tc>
        <w:tc>
          <w:tcPr>
            <w:tcW w:w="2551" w:type="dxa"/>
            <w:vAlign w:val="center"/>
          </w:tcPr>
          <w:p>
            <w:pPr>
              <w:pStyle w:val="17"/>
            </w:pPr>
            <w:r>
              <w:t>60%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1.通过委托专业机构对支队队员开展应急救援技能训练，提升市森林草原消防支队应急救援能力，更好完成各项应急救援任务。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委托专业机构对支队队员开展应急救援技能训练的种类</w:t>
            </w:r>
          </w:p>
        </w:tc>
        <w:tc>
          <w:tcPr>
            <w:tcW w:w="5386" w:type="dxa"/>
            <w:vAlign w:val="center"/>
          </w:tcPr>
          <w:p>
            <w:pPr>
              <w:pStyle w:val="16"/>
            </w:pPr>
            <w:r>
              <w:t>委托专业机构对支队队员开展应急救援技能训练的种类</w:t>
            </w:r>
          </w:p>
        </w:tc>
        <w:tc>
          <w:tcPr>
            <w:tcW w:w="2268" w:type="dxa"/>
            <w:vAlign w:val="center"/>
          </w:tcPr>
          <w:p>
            <w:pPr>
              <w:pStyle w:val="16"/>
            </w:pPr>
            <w:r>
              <w:t>≥3种</w:t>
            </w:r>
          </w:p>
        </w:tc>
        <w:tc>
          <w:tcPr>
            <w:tcW w:w="1276" w:type="dxa"/>
            <w:vAlign w:val="center"/>
          </w:tcPr>
          <w:p>
            <w:pPr>
              <w:pStyle w:val="16"/>
            </w:pPr>
            <w:r>
              <w:t>年度训练计划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培训覆盖率</w:t>
            </w:r>
          </w:p>
        </w:tc>
        <w:tc>
          <w:tcPr>
            <w:tcW w:w="5386" w:type="dxa"/>
            <w:vAlign w:val="center"/>
          </w:tcPr>
          <w:p>
            <w:pPr>
              <w:pStyle w:val="16"/>
            </w:pPr>
            <w:r>
              <w:t>培训覆盖率</w:t>
            </w:r>
          </w:p>
        </w:tc>
        <w:tc>
          <w:tcPr>
            <w:tcW w:w="2268" w:type="dxa"/>
            <w:vAlign w:val="center"/>
          </w:tcPr>
          <w:p>
            <w:pPr>
              <w:pStyle w:val="16"/>
            </w:pPr>
            <w:r>
              <w:t>100%</w:t>
            </w:r>
          </w:p>
        </w:tc>
        <w:tc>
          <w:tcPr>
            <w:tcW w:w="1276" w:type="dxa"/>
            <w:vAlign w:val="center"/>
          </w:tcPr>
          <w:p>
            <w:pPr>
              <w:pStyle w:val="16"/>
            </w:pPr>
            <w:r>
              <w:t>年度训练计划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训练完成时限</w:t>
            </w:r>
          </w:p>
        </w:tc>
        <w:tc>
          <w:tcPr>
            <w:tcW w:w="5386" w:type="dxa"/>
            <w:vAlign w:val="center"/>
          </w:tcPr>
          <w:p>
            <w:pPr>
              <w:pStyle w:val="16"/>
            </w:pPr>
            <w:r>
              <w:t>训练完成时限</w:t>
            </w:r>
          </w:p>
        </w:tc>
        <w:tc>
          <w:tcPr>
            <w:tcW w:w="2268" w:type="dxa"/>
            <w:vAlign w:val="center"/>
          </w:tcPr>
          <w:p>
            <w:pPr>
              <w:pStyle w:val="16"/>
            </w:pPr>
            <w:r>
              <w:t>10月底前完成</w:t>
            </w:r>
          </w:p>
        </w:tc>
        <w:tc>
          <w:tcPr>
            <w:tcW w:w="1276" w:type="dxa"/>
            <w:vAlign w:val="center"/>
          </w:tcPr>
          <w:p>
            <w:pPr>
              <w:pStyle w:val="16"/>
            </w:pPr>
            <w:r>
              <w:t>年度训练计划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项目总成本</w:t>
            </w:r>
          </w:p>
        </w:tc>
        <w:tc>
          <w:tcPr>
            <w:tcW w:w="5386" w:type="dxa"/>
            <w:vAlign w:val="center"/>
          </w:tcPr>
          <w:p>
            <w:pPr>
              <w:pStyle w:val="16"/>
            </w:pPr>
            <w:r>
              <w:t>预算控制数</w:t>
            </w:r>
          </w:p>
        </w:tc>
        <w:tc>
          <w:tcPr>
            <w:tcW w:w="2268" w:type="dxa"/>
            <w:vAlign w:val="center"/>
          </w:tcPr>
          <w:p>
            <w:pPr>
              <w:pStyle w:val="16"/>
            </w:pPr>
            <w:r>
              <w:t>23万元</w:t>
            </w:r>
          </w:p>
        </w:tc>
        <w:tc>
          <w:tcPr>
            <w:tcW w:w="1276" w:type="dxa"/>
            <w:vAlign w:val="center"/>
          </w:tcPr>
          <w:p>
            <w:pPr>
              <w:pStyle w:val="16"/>
            </w:pPr>
            <w:r>
              <w:t>2026年预算测算</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提升市森林草原消防支队应急救援能力，更好完成各项应急救援任务。</w:t>
            </w:r>
          </w:p>
        </w:tc>
        <w:tc>
          <w:tcPr>
            <w:tcW w:w="5386" w:type="dxa"/>
            <w:vAlign w:val="center"/>
          </w:tcPr>
          <w:p>
            <w:pPr>
              <w:pStyle w:val="16"/>
            </w:pPr>
            <w:r>
              <w:t>提升市森林草原消防支队应急救援能力，更好完成各项应急救援任务。</w:t>
            </w:r>
          </w:p>
        </w:tc>
        <w:tc>
          <w:tcPr>
            <w:tcW w:w="2268" w:type="dxa"/>
            <w:vAlign w:val="center"/>
          </w:tcPr>
          <w:p>
            <w:pPr>
              <w:pStyle w:val="16"/>
            </w:pPr>
            <w:r>
              <w:t>进一步提升市森林草原消防支队应急救援能力，更好完成各项应急救援任务。</w:t>
            </w:r>
          </w:p>
        </w:tc>
        <w:tc>
          <w:tcPr>
            <w:tcW w:w="127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参训队员满意度</w:t>
            </w:r>
          </w:p>
        </w:tc>
        <w:tc>
          <w:tcPr>
            <w:tcW w:w="5386" w:type="dxa"/>
            <w:vAlign w:val="center"/>
          </w:tcPr>
          <w:p>
            <w:pPr>
              <w:pStyle w:val="16"/>
            </w:pPr>
            <w:r>
              <w:t>参训队员满意度</w:t>
            </w:r>
          </w:p>
        </w:tc>
        <w:tc>
          <w:tcPr>
            <w:tcW w:w="2268" w:type="dxa"/>
            <w:vAlign w:val="center"/>
          </w:tcPr>
          <w:p>
            <w:pPr>
              <w:pStyle w:val="16"/>
            </w:pPr>
            <w:r>
              <w:t>≥98%</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36、市森林草原消防支队-专项邮电费绩效目标表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13010025P00667710089X</w:t>
            </w:r>
          </w:p>
        </w:tc>
        <w:tc>
          <w:tcPr>
            <w:tcW w:w="2835" w:type="dxa"/>
            <w:vAlign w:val="center"/>
          </w:tcPr>
          <w:p>
            <w:pPr>
              <w:pStyle w:val="14"/>
            </w:pPr>
            <w:r>
              <w:t>项目名称</w:t>
            </w:r>
          </w:p>
        </w:tc>
        <w:tc>
          <w:tcPr>
            <w:tcW w:w="6095" w:type="dxa"/>
            <w:gridSpan w:val="3"/>
            <w:vAlign w:val="center"/>
          </w:tcPr>
          <w:p>
            <w:pPr>
              <w:pStyle w:val="16"/>
            </w:pPr>
            <w:r>
              <w:t>市森林草原消防支队-专项邮电费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w:t>
            </w:r>
          </w:p>
        </w:tc>
        <w:tc>
          <w:tcPr>
            <w:tcW w:w="2835" w:type="dxa"/>
            <w:vAlign w:val="center"/>
          </w:tcPr>
          <w:p>
            <w:pPr>
              <w:pStyle w:val="14"/>
            </w:pPr>
            <w:r>
              <w:t>其中：财政    资金</w:t>
            </w:r>
          </w:p>
        </w:tc>
        <w:tc>
          <w:tcPr>
            <w:tcW w:w="2551" w:type="dxa"/>
            <w:vAlign w:val="center"/>
          </w:tcPr>
          <w:p>
            <w:pPr>
              <w:pStyle w:val="16"/>
            </w:pPr>
            <w:r>
              <w:t>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预算数1万元，其中：财政资金1万元，其他资金0万元。主要用于支队办公网络业务服务费。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1.及时缴纳网络通讯费用，保障支队网络设备正常使用。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办公网络专线的数量</w:t>
            </w:r>
          </w:p>
        </w:tc>
        <w:tc>
          <w:tcPr>
            <w:tcW w:w="5386" w:type="dxa"/>
            <w:vAlign w:val="center"/>
          </w:tcPr>
          <w:p>
            <w:pPr>
              <w:pStyle w:val="16"/>
            </w:pPr>
            <w:r>
              <w:t>办公网络专线的数量</w:t>
            </w:r>
          </w:p>
        </w:tc>
        <w:tc>
          <w:tcPr>
            <w:tcW w:w="2268" w:type="dxa"/>
            <w:vAlign w:val="center"/>
          </w:tcPr>
          <w:p>
            <w:pPr>
              <w:pStyle w:val="16"/>
            </w:pPr>
            <w:r>
              <w:t>1条</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办公网络连通率</w:t>
            </w:r>
          </w:p>
        </w:tc>
        <w:tc>
          <w:tcPr>
            <w:tcW w:w="5386" w:type="dxa"/>
            <w:vAlign w:val="center"/>
          </w:tcPr>
          <w:p>
            <w:pPr>
              <w:pStyle w:val="16"/>
            </w:pPr>
            <w:r>
              <w:t>办公网络连通率</w:t>
            </w:r>
          </w:p>
        </w:tc>
        <w:tc>
          <w:tcPr>
            <w:tcW w:w="2268" w:type="dxa"/>
            <w:vAlign w:val="center"/>
          </w:tcPr>
          <w:p>
            <w:pPr>
              <w:pStyle w:val="16"/>
            </w:pPr>
            <w:r>
              <w:t>100%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办公网络通讯费用缴纳及时性</w:t>
            </w:r>
          </w:p>
        </w:tc>
        <w:tc>
          <w:tcPr>
            <w:tcW w:w="5386" w:type="dxa"/>
            <w:vAlign w:val="center"/>
          </w:tcPr>
          <w:p>
            <w:pPr>
              <w:pStyle w:val="16"/>
            </w:pPr>
            <w:r>
              <w:t>办公网络通讯费用缴纳及时性</w:t>
            </w:r>
          </w:p>
        </w:tc>
        <w:tc>
          <w:tcPr>
            <w:tcW w:w="2268" w:type="dxa"/>
            <w:vAlign w:val="center"/>
          </w:tcPr>
          <w:p>
            <w:pPr>
              <w:pStyle w:val="16"/>
            </w:pPr>
            <w:r>
              <w:t>及时缴纳办公网络通讯费</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5386" w:type="dxa"/>
            <w:vAlign w:val="center"/>
          </w:tcPr>
          <w:p>
            <w:pPr>
              <w:pStyle w:val="16"/>
            </w:pPr>
            <w:r>
              <w:t>预算控制数</w:t>
            </w:r>
          </w:p>
        </w:tc>
        <w:tc>
          <w:tcPr>
            <w:tcW w:w="2268" w:type="dxa"/>
            <w:vAlign w:val="center"/>
          </w:tcPr>
          <w:p>
            <w:pPr>
              <w:pStyle w:val="16"/>
            </w:pPr>
            <w:r>
              <w:t>≤1万元</w:t>
            </w:r>
          </w:p>
        </w:tc>
        <w:tc>
          <w:tcPr>
            <w:tcW w:w="1276" w:type="dxa"/>
            <w:vAlign w:val="center"/>
          </w:tcPr>
          <w:p>
            <w:pPr>
              <w:pStyle w:val="16"/>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保障支队网络设备正常使用。</w:t>
            </w:r>
          </w:p>
        </w:tc>
        <w:tc>
          <w:tcPr>
            <w:tcW w:w="5386" w:type="dxa"/>
            <w:vAlign w:val="center"/>
          </w:tcPr>
          <w:p>
            <w:pPr>
              <w:pStyle w:val="16"/>
            </w:pPr>
            <w:r>
              <w:t>保障支队网络设备正常使用。</w:t>
            </w:r>
          </w:p>
        </w:tc>
        <w:tc>
          <w:tcPr>
            <w:tcW w:w="2268" w:type="dxa"/>
            <w:vAlign w:val="center"/>
          </w:tcPr>
          <w:p>
            <w:pPr>
              <w:pStyle w:val="16"/>
            </w:pPr>
            <w:r>
              <w:t>进一步保障支队网络设备正常使用。</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支队工作人员满意度</w:t>
            </w:r>
          </w:p>
        </w:tc>
        <w:tc>
          <w:tcPr>
            <w:tcW w:w="5386" w:type="dxa"/>
            <w:vAlign w:val="center"/>
          </w:tcPr>
          <w:p>
            <w:pPr>
              <w:pStyle w:val="16"/>
            </w:pPr>
            <w:r>
              <w:t>支队工作人员满意度</w:t>
            </w:r>
          </w:p>
        </w:tc>
        <w:tc>
          <w:tcPr>
            <w:tcW w:w="2268" w:type="dxa"/>
            <w:vAlign w:val="center"/>
          </w:tcPr>
          <w:p>
            <w:pPr>
              <w:pStyle w:val="16"/>
            </w:pPr>
            <w:r>
              <w:t>≥98</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37、市森林草原消防支队-专用材料购置绩效目标表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13010025P009817100957</w:t>
            </w:r>
          </w:p>
        </w:tc>
        <w:tc>
          <w:tcPr>
            <w:tcW w:w="2835" w:type="dxa"/>
            <w:vAlign w:val="center"/>
          </w:tcPr>
          <w:p>
            <w:pPr>
              <w:pStyle w:val="14"/>
            </w:pPr>
            <w:r>
              <w:t>项目名称</w:t>
            </w:r>
          </w:p>
        </w:tc>
        <w:tc>
          <w:tcPr>
            <w:tcW w:w="6095" w:type="dxa"/>
            <w:gridSpan w:val="3"/>
            <w:vAlign w:val="center"/>
          </w:tcPr>
          <w:p>
            <w:pPr>
              <w:pStyle w:val="16"/>
            </w:pPr>
            <w:r>
              <w:t>市森林草原消防支队-专用材料购置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62.00</w:t>
            </w:r>
          </w:p>
        </w:tc>
        <w:tc>
          <w:tcPr>
            <w:tcW w:w="2835" w:type="dxa"/>
            <w:vAlign w:val="center"/>
          </w:tcPr>
          <w:p>
            <w:pPr>
              <w:pStyle w:val="14"/>
            </w:pPr>
            <w:r>
              <w:t>其中：财政    资金</w:t>
            </w:r>
          </w:p>
        </w:tc>
        <w:tc>
          <w:tcPr>
            <w:tcW w:w="2551" w:type="dxa"/>
            <w:vAlign w:val="center"/>
          </w:tcPr>
          <w:p>
            <w:pPr>
              <w:pStyle w:val="16"/>
            </w:pPr>
            <w:r>
              <w:t>62.00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预算数62万元，其中：财政资金62万元，其他资金0万元。主要用于购置专职消防员服装，补充训练耗材及装备。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1.通过购置专职消防员服装，及时补充训练耗材及装备，进一步满足支队多灾种应急救援要求。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购置专职消防员服装数量</w:t>
            </w:r>
          </w:p>
        </w:tc>
        <w:tc>
          <w:tcPr>
            <w:tcW w:w="5386" w:type="dxa"/>
            <w:vAlign w:val="center"/>
          </w:tcPr>
          <w:p>
            <w:pPr>
              <w:pStyle w:val="16"/>
            </w:pPr>
            <w:r>
              <w:t>购置专职消防员服装数量</w:t>
            </w:r>
          </w:p>
        </w:tc>
        <w:tc>
          <w:tcPr>
            <w:tcW w:w="2268" w:type="dxa"/>
            <w:vAlign w:val="center"/>
          </w:tcPr>
          <w:p>
            <w:pPr>
              <w:pStyle w:val="16"/>
            </w:pPr>
            <w:r>
              <w:t>160套</w:t>
            </w:r>
          </w:p>
        </w:tc>
        <w:tc>
          <w:tcPr>
            <w:tcW w:w="1276" w:type="dxa"/>
            <w:vAlign w:val="center"/>
          </w:tcPr>
          <w:p>
            <w:pPr>
              <w:pStyle w:val="16"/>
            </w:pPr>
            <w:r>
              <w:t>购货合同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购置训练耗材及装备合格率</w:t>
            </w:r>
          </w:p>
        </w:tc>
        <w:tc>
          <w:tcPr>
            <w:tcW w:w="5386" w:type="dxa"/>
            <w:vAlign w:val="center"/>
          </w:tcPr>
          <w:p>
            <w:pPr>
              <w:pStyle w:val="16"/>
            </w:pPr>
            <w:r>
              <w:t>购置训练耗材及装备合格率</w:t>
            </w:r>
          </w:p>
        </w:tc>
        <w:tc>
          <w:tcPr>
            <w:tcW w:w="2268" w:type="dxa"/>
            <w:vAlign w:val="center"/>
          </w:tcPr>
          <w:p>
            <w:pPr>
              <w:pStyle w:val="16"/>
            </w:pPr>
            <w:r>
              <w:t>100%</w:t>
            </w:r>
          </w:p>
        </w:tc>
        <w:tc>
          <w:tcPr>
            <w:tcW w:w="1276" w:type="dxa"/>
            <w:vAlign w:val="center"/>
          </w:tcPr>
          <w:p>
            <w:pPr>
              <w:pStyle w:val="16"/>
            </w:pPr>
            <w:r>
              <w:t>购货合同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专用材料购置时限</w:t>
            </w:r>
          </w:p>
        </w:tc>
        <w:tc>
          <w:tcPr>
            <w:tcW w:w="5386" w:type="dxa"/>
            <w:vAlign w:val="center"/>
          </w:tcPr>
          <w:p>
            <w:pPr>
              <w:pStyle w:val="16"/>
            </w:pPr>
            <w:r>
              <w:t>专用材料购置时限</w:t>
            </w:r>
          </w:p>
        </w:tc>
        <w:tc>
          <w:tcPr>
            <w:tcW w:w="2268" w:type="dxa"/>
            <w:vAlign w:val="center"/>
          </w:tcPr>
          <w:p>
            <w:pPr>
              <w:pStyle w:val="16"/>
            </w:pPr>
            <w:r>
              <w:t>结合工作实际年底前完成</w:t>
            </w:r>
          </w:p>
        </w:tc>
        <w:tc>
          <w:tcPr>
            <w:tcW w:w="1276" w:type="dxa"/>
            <w:vAlign w:val="center"/>
          </w:tcPr>
          <w:p>
            <w:pPr>
              <w:pStyle w:val="16"/>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专用材料采购成本</w:t>
            </w:r>
          </w:p>
        </w:tc>
        <w:tc>
          <w:tcPr>
            <w:tcW w:w="5386" w:type="dxa"/>
            <w:vAlign w:val="center"/>
          </w:tcPr>
          <w:p>
            <w:pPr>
              <w:pStyle w:val="16"/>
            </w:pPr>
            <w:r>
              <w:t>专用材料采购成本</w:t>
            </w:r>
          </w:p>
        </w:tc>
        <w:tc>
          <w:tcPr>
            <w:tcW w:w="2268" w:type="dxa"/>
            <w:vAlign w:val="center"/>
          </w:tcPr>
          <w:p>
            <w:pPr>
              <w:pStyle w:val="16"/>
            </w:pPr>
            <w:r>
              <w:t>62万元</w:t>
            </w:r>
          </w:p>
        </w:tc>
        <w:tc>
          <w:tcPr>
            <w:tcW w:w="1276" w:type="dxa"/>
            <w:vAlign w:val="center"/>
          </w:tcPr>
          <w:p>
            <w:pPr>
              <w:pStyle w:val="16"/>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及时补充训练耗材及装备，满足支队多灾种应急救援要求。</w:t>
            </w:r>
          </w:p>
        </w:tc>
        <w:tc>
          <w:tcPr>
            <w:tcW w:w="5386" w:type="dxa"/>
            <w:vAlign w:val="center"/>
          </w:tcPr>
          <w:p>
            <w:pPr>
              <w:pStyle w:val="16"/>
            </w:pPr>
            <w:r>
              <w:t>及时补充训练耗材及装备，满足支队多灾种应急救援要求。</w:t>
            </w:r>
          </w:p>
        </w:tc>
        <w:tc>
          <w:tcPr>
            <w:tcW w:w="2268" w:type="dxa"/>
            <w:vAlign w:val="center"/>
          </w:tcPr>
          <w:p>
            <w:pPr>
              <w:pStyle w:val="16"/>
            </w:pPr>
            <w:r>
              <w:t>及时补充训练耗材及装备，进一步满足支队多灾种应急救援要求。</w:t>
            </w:r>
          </w:p>
        </w:tc>
        <w:tc>
          <w:tcPr>
            <w:tcW w:w="1276" w:type="dxa"/>
            <w:vAlign w:val="center"/>
          </w:tcPr>
          <w:p>
            <w:pPr>
              <w:pStyle w:val="16"/>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支队队员对服装及耗材保障满意度</w:t>
            </w:r>
          </w:p>
        </w:tc>
        <w:tc>
          <w:tcPr>
            <w:tcW w:w="5386" w:type="dxa"/>
            <w:vAlign w:val="center"/>
          </w:tcPr>
          <w:p>
            <w:pPr>
              <w:pStyle w:val="16"/>
            </w:pPr>
            <w:r>
              <w:t>支队队员对服装及耗材保障满意度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38、市森林草原消防支队-专用设备维护（修）费绩效目标表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13010025P004620100810</w:t>
            </w:r>
          </w:p>
        </w:tc>
        <w:tc>
          <w:tcPr>
            <w:tcW w:w="2835" w:type="dxa"/>
            <w:vAlign w:val="center"/>
          </w:tcPr>
          <w:p>
            <w:pPr>
              <w:pStyle w:val="14"/>
            </w:pPr>
            <w:r>
              <w:t>项目名称</w:t>
            </w:r>
          </w:p>
        </w:tc>
        <w:tc>
          <w:tcPr>
            <w:tcW w:w="6095" w:type="dxa"/>
            <w:gridSpan w:val="3"/>
            <w:vAlign w:val="center"/>
          </w:tcPr>
          <w:p>
            <w:pPr>
              <w:pStyle w:val="16"/>
            </w:pPr>
            <w:r>
              <w:t>市森林草原消防支队-专用设备维护（修）费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w:t>
            </w:r>
          </w:p>
        </w:tc>
        <w:tc>
          <w:tcPr>
            <w:tcW w:w="2835" w:type="dxa"/>
            <w:vAlign w:val="center"/>
          </w:tcPr>
          <w:p>
            <w:pPr>
              <w:pStyle w:val="14"/>
            </w:pPr>
            <w:r>
              <w:t>其中：财政    资金</w:t>
            </w:r>
          </w:p>
        </w:tc>
        <w:tc>
          <w:tcPr>
            <w:tcW w:w="2551" w:type="dxa"/>
            <w:vAlign w:val="center"/>
          </w:tcPr>
          <w:p>
            <w:pPr>
              <w:pStyle w:val="16"/>
            </w:pPr>
            <w:r>
              <w:t>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预算数3万元，其中：财政资金3万元，其他资金0万元。主要用于维修维护太阳能、饮水机等生活保障设备。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1.通过完成支队设备的维修维护，能更好的保障支队工作正常运转。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设备完好率</w:t>
            </w:r>
          </w:p>
        </w:tc>
        <w:tc>
          <w:tcPr>
            <w:tcW w:w="5386" w:type="dxa"/>
            <w:vAlign w:val="center"/>
          </w:tcPr>
          <w:p>
            <w:pPr>
              <w:pStyle w:val="16"/>
            </w:pPr>
            <w:r>
              <w:t>设备完好率</w:t>
            </w:r>
          </w:p>
        </w:tc>
        <w:tc>
          <w:tcPr>
            <w:tcW w:w="2268" w:type="dxa"/>
            <w:vAlign w:val="center"/>
          </w:tcPr>
          <w:p>
            <w:pPr>
              <w:pStyle w:val="16"/>
            </w:pPr>
            <w:r>
              <w:t>≥95%</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设备维修合格率</w:t>
            </w:r>
          </w:p>
        </w:tc>
        <w:tc>
          <w:tcPr>
            <w:tcW w:w="5386" w:type="dxa"/>
            <w:vAlign w:val="center"/>
          </w:tcPr>
          <w:p>
            <w:pPr>
              <w:pStyle w:val="16"/>
            </w:pPr>
            <w:r>
              <w:t>设备维修合格率</w:t>
            </w:r>
          </w:p>
        </w:tc>
        <w:tc>
          <w:tcPr>
            <w:tcW w:w="2268" w:type="dxa"/>
            <w:vAlign w:val="center"/>
          </w:tcPr>
          <w:p>
            <w:pPr>
              <w:pStyle w:val="16"/>
            </w:pPr>
            <w:r>
              <w:t>100%</w:t>
            </w:r>
          </w:p>
        </w:tc>
        <w:tc>
          <w:tcPr>
            <w:tcW w:w="1276" w:type="dxa"/>
            <w:vAlign w:val="center"/>
          </w:tcPr>
          <w:p>
            <w:pPr>
              <w:pStyle w:val="16"/>
            </w:pPr>
            <w:r>
              <w:t>维修合同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设备维修及时率</w:t>
            </w:r>
          </w:p>
        </w:tc>
        <w:tc>
          <w:tcPr>
            <w:tcW w:w="5386" w:type="dxa"/>
            <w:vAlign w:val="center"/>
          </w:tcPr>
          <w:p>
            <w:pPr>
              <w:pStyle w:val="16"/>
            </w:pPr>
            <w:r>
              <w:t>设备维修及时率</w:t>
            </w:r>
          </w:p>
        </w:tc>
        <w:tc>
          <w:tcPr>
            <w:tcW w:w="2268" w:type="dxa"/>
            <w:vAlign w:val="center"/>
          </w:tcPr>
          <w:p>
            <w:pPr>
              <w:pStyle w:val="16"/>
            </w:pPr>
            <w:r>
              <w:t>≥95%</w:t>
            </w:r>
          </w:p>
        </w:tc>
        <w:tc>
          <w:tcPr>
            <w:tcW w:w="1276" w:type="dxa"/>
            <w:vAlign w:val="center"/>
          </w:tcPr>
          <w:p>
            <w:pPr>
              <w:pStyle w:val="16"/>
            </w:pPr>
            <w:r>
              <w:t>维修合同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设备维修成本</w:t>
            </w:r>
          </w:p>
        </w:tc>
        <w:tc>
          <w:tcPr>
            <w:tcW w:w="5386" w:type="dxa"/>
            <w:vAlign w:val="center"/>
          </w:tcPr>
          <w:p>
            <w:pPr>
              <w:pStyle w:val="16"/>
            </w:pPr>
            <w:r>
              <w:t>设备故障维修费不超过预算成本</w:t>
            </w:r>
          </w:p>
        </w:tc>
        <w:tc>
          <w:tcPr>
            <w:tcW w:w="2268" w:type="dxa"/>
            <w:vAlign w:val="center"/>
          </w:tcPr>
          <w:p>
            <w:pPr>
              <w:pStyle w:val="16"/>
            </w:pPr>
            <w:r>
              <w:t>≤3万元</w:t>
            </w:r>
          </w:p>
        </w:tc>
        <w:tc>
          <w:tcPr>
            <w:tcW w:w="1276" w:type="dxa"/>
            <w:vAlign w:val="center"/>
          </w:tcPr>
          <w:p>
            <w:pPr>
              <w:pStyle w:val="16"/>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及时完成支队设备的维修维护，保障支队正常的工作运转。</w:t>
            </w:r>
          </w:p>
        </w:tc>
        <w:tc>
          <w:tcPr>
            <w:tcW w:w="5386" w:type="dxa"/>
            <w:vAlign w:val="center"/>
          </w:tcPr>
          <w:p>
            <w:pPr>
              <w:pStyle w:val="16"/>
            </w:pPr>
            <w:r>
              <w:t>及时完成支队设备的维修维护，保障支队正常的工作运转。</w:t>
            </w:r>
          </w:p>
        </w:tc>
        <w:tc>
          <w:tcPr>
            <w:tcW w:w="2268" w:type="dxa"/>
            <w:vAlign w:val="center"/>
          </w:tcPr>
          <w:p>
            <w:pPr>
              <w:pStyle w:val="16"/>
            </w:pPr>
            <w:r>
              <w:t>完成支队设备的维修维护，更好的保障支队工作正常运转。</w:t>
            </w:r>
          </w:p>
        </w:tc>
        <w:tc>
          <w:tcPr>
            <w:tcW w:w="1276"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支队人员使用满意度</w:t>
            </w:r>
          </w:p>
        </w:tc>
        <w:tc>
          <w:tcPr>
            <w:tcW w:w="5386" w:type="dxa"/>
            <w:vAlign w:val="center"/>
          </w:tcPr>
          <w:p>
            <w:pPr>
              <w:pStyle w:val="16"/>
            </w:pPr>
            <w:r>
              <w:t>支队人员使用满意度</w:t>
            </w:r>
          </w:p>
        </w:tc>
        <w:tc>
          <w:tcPr>
            <w:tcW w:w="2268" w:type="dxa"/>
            <w:vAlign w:val="center"/>
          </w:tcPr>
          <w:p>
            <w:pPr>
              <w:pStyle w:val="16"/>
            </w:pPr>
            <w:r>
              <w:t>≥98%</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39、市森林草原消防支队-办公运行经费绩效目标表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13010025P000083100781</w:t>
            </w:r>
          </w:p>
        </w:tc>
        <w:tc>
          <w:tcPr>
            <w:tcW w:w="2835" w:type="dxa"/>
            <w:vAlign w:val="center"/>
          </w:tcPr>
          <w:p>
            <w:pPr>
              <w:pStyle w:val="14"/>
            </w:pPr>
            <w:r>
              <w:t>项目名称</w:t>
            </w:r>
          </w:p>
        </w:tc>
        <w:tc>
          <w:tcPr>
            <w:tcW w:w="6095" w:type="dxa"/>
            <w:gridSpan w:val="3"/>
            <w:vAlign w:val="center"/>
          </w:tcPr>
          <w:p>
            <w:pPr>
              <w:pStyle w:val="16"/>
            </w:pPr>
            <w:r>
              <w:t>市森林草原消防支队-办公运行经费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48.42</w:t>
            </w:r>
          </w:p>
        </w:tc>
        <w:tc>
          <w:tcPr>
            <w:tcW w:w="2835" w:type="dxa"/>
            <w:vAlign w:val="center"/>
          </w:tcPr>
          <w:p>
            <w:pPr>
              <w:pStyle w:val="14"/>
            </w:pPr>
            <w:r>
              <w:t>其中：财政    资金</w:t>
            </w:r>
          </w:p>
        </w:tc>
        <w:tc>
          <w:tcPr>
            <w:tcW w:w="2551" w:type="dxa"/>
            <w:vAlign w:val="center"/>
          </w:tcPr>
          <w:p>
            <w:pPr>
              <w:pStyle w:val="16"/>
            </w:pPr>
            <w:r>
              <w:t>48.42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预算数48.42万元，其中：财政资金48.42万元，其他资金0万元。主要用于市森林草原消防支队办公运行水电支出。</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1.为支队正常运转提供有力支撑</w:t>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保障日常水电费</w:t>
            </w:r>
          </w:p>
        </w:tc>
        <w:tc>
          <w:tcPr>
            <w:tcW w:w="5386" w:type="dxa"/>
            <w:vAlign w:val="center"/>
          </w:tcPr>
          <w:p>
            <w:pPr>
              <w:pStyle w:val="16"/>
            </w:pPr>
            <w:r>
              <w:t>支队工作顺利开展</w:t>
            </w:r>
          </w:p>
        </w:tc>
        <w:tc>
          <w:tcPr>
            <w:tcW w:w="2268" w:type="dxa"/>
            <w:vAlign w:val="center"/>
          </w:tcPr>
          <w:p>
            <w:pPr>
              <w:pStyle w:val="16"/>
            </w:pPr>
            <w:r>
              <w:t>3项</w:t>
            </w:r>
          </w:p>
        </w:tc>
        <w:tc>
          <w:tcPr>
            <w:tcW w:w="1276" w:type="dxa"/>
            <w:vAlign w:val="center"/>
          </w:tcPr>
          <w:p>
            <w:pPr>
              <w:pStyle w:val="16"/>
            </w:pPr>
            <w:r>
              <w:t>人社局核定标准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保障支队150名聘用消防人员正常用水用电。</w:t>
            </w:r>
          </w:p>
        </w:tc>
        <w:tc>
          <w:tcPr>
            <w:tcW w:w="5386" w:type="dxa"/>
            <w:vAlign w:val="center"/>
          </w:tcPr>
          <w:p>
            <w:pPr>
              <w:pStyle w:val="16"/>
            </w:pPr>
            <w:r>
              <w:t>保障支队150名聘用消防人员正常用水用电。</w:t>
            </w:r>
          </w:p>
        </w:tc>
        <w:tc>
          <w:tcPr>
            <w:tcW w:w="2268" w:type="dxa"/>
            <w:vAlign w:val="center"/>
          </w:tcPr>
          <w:p>
            <w:pPr>
              <w:pStyle w:val="16"/>
            </w:pPr>
            <w:r>
              <w:t>100%</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2026年全年</w:t>
            </w:r>
          </w:p>
        </w:tc>
        <w:tc>
          <w:tcPr>
            <w:tcW w:w="5386" w:type="dxa"/>
            <w:vAlign w:val="center"/>
          </w:tcPr>
          <w:p>
            <w:pPr>
              <w:pStyle w:val="16"/>
            </w:pPr>
            <w:r>
              <w:t>2026年全年</w:t>
            </w:r>
          </w:p>
        </w:tc>
        <w:tc>
          <w:tcPr>
            <w:tcW w:w="2268" w:type="dxa"/>
            <w:vAlign w:val="center"/>
          </w:tcPr>
          <w:p>
            <w:pPr>
              <w:pStyle w:val="16"/>
            </w:pPr>
            <w:r>
              <w:t>100%</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不超预算标准</w:t>
            </w:r>
          </w:p>
        </w:tc>
        <w:tc>
          <w:tcPr>
            <w:tcW w:w="5386" w:type="dxa"/>
            <w:vAlign w:val="center"/>
          </w:tcPr>
          <w:p>
            <w:pPr>
              <w:pStyle w:val="16"/>
            </w:pPr>
            <w:r>
              <w:t>不超预算标准</w:t>
            </w:r>
          </w:p>
        </w:tc>
        <w:tc>
          <w:tcPr>
            <w:tcW w:w="2268" w:type="dxa"/>
            <w:vAlign w:val="center"/>
          </w:tcPr>
          <w:p>
            <w:pPr>
              <w:pStyle w:val="16"/>
            </w:pPr>
            <w:r>
              <w:t>48.42万元</w:t>
            </w:r>
          </w:p>
        </w:tc>
        <w:tc>
          <w:tcPr>
            <w:tcW w:w="1276" w:type="dxa"/>
            <w:vAlign w:val="center"/>
          </w:tcPr>
          <w:p>
            <w:pPr>
              <w:pStyle w:val="16"/>
            </w:pPr>
            <w:r>
              <w:t>预算文本批复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保障支队工作顺利开展</w:t>
            </w:r>
          </w:p>
        </w:tc>
        <w:tc>
          <w:tcPr>
            <w:tcW w:w="5386" w:type="dxa"/>
            <w:vAlign w:val="center"/>
          </w:tcPr>
          <w:p>
            <w:pPr>
              <w:pStyle w:val="16"/>
            </w:pPr>
            <w:r>
              <w:t>保障支队工作顺利开展</w:t>
            </w:r>
          </w:p>
        </w:tc>
        <w:tc>
          <w:tcPr>
            <w:tcW w:w="2268" w:type="dxa"/>
            <w:vAlign w:val="center"/>
          </w:tcPr>
          <w:p>
            <w:pPr>
              <w:pStyle w:val="16"/>
            </w:pPr>
            <w:r>
              <w:t>保障支队工作顺利开展</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职工满意度</w:t>
            </w:r>
          </w:p>
        </w:tc>
        <w:tc>
          <w:tcPr>
            <w:tcW w:w="5386" w:type="dxa"/>
            <w:vAlign w:val="center"/>
          </w:tcPr>
          <w:p>
            <w:pPr>
              <w:pStyle w:val="16"/>
            </w:pPr>
            <w:r>
              <w:t>职工满意度</w:t>
            </w:r>
          </w:p>
        </w:tc>
        <w:tc>
          <w:tcPr>
            <w:tcW w:w="2268" w:type="dxa"/>
            <w:vAlign w:val="center"/>
          </w:tcPr>
          <w:p>
            <w:pPr>
              <w:pStyle w:val="16"/>
            </w:pPr>
            <w:r>
              <w:t>≥98%</w:t>
            </w:r>
          </w:p>
        </w:tc>
        <w:tc>
          <w:tcPr>
            <w:tcW w:w="1276" w:type="dxa"/>
            <w:vAlign w:val="center"/>
          </w:tcPr>
          <w:p>
            <w:pPr>
              <w:pStyle w:val="16"/>
            </w:pPr>
            <w:r>
              <w:t>职工满意情况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40、市森林草原消防支队-队员体检费绩效目标表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13010025P006232100031</w:t>
            </w:r>
          </w:p>
        </w:tc>
        <w:tc>
          <w:tcPr>
            <w:tcW w:w="2835" w:type="dxa"/>
            <w:vAlign w:val="center"/>
          </w:tcPr>
          <w:p>
            <w:pPr>
              <w:pStyle w:val="14"/>
            </w:pPr>
            <w:r>
              <w:t>项目名称</w:t>
            </w:r>
          </w:p>
        </w:tc>
        <w:tc>
          <w:tcPr>
            <w:tcW w:w="6095" w:type="dxa"/>
            <w:gridSpan w:val="3"/>
            <w:vAlign w:val="center"/>
          </w:tcPr>
          <w:p>
            <w:pPr>
              <w:pStyle w:val="16"/>
            </w:pPr>
            <w:r>
              <w:t>市森林草原消防支队-队员体检费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18.00</w:t>
            </w:r>
          </w:p>
        </w:tc>
        <w:tc>
          <w:tcPr>
            <w:tcW w:w="2835" w:type="dxa"/>
            <w:vAlign w:val="center"/>
          </w:tcPr>
          <w:p>
            <w:pPr>
              <w:pStyle w:val="14"/>
            </w:pPr>
            <w:r>
              <w:t>其中：财政    资金</w:t>
            </w:r>
          </w:p>
        </w:tc>
        <w:tc>
          <w:tcPr>
            <w:tcW w:w="2551" w:type="dxa"/>
            <w:vAlign w:val="center"/>
          </w:tcPr>
          <w:p>
            <w:pPr>
              <w:pStyle w:val="16"/>
            </w:pPr>
            <w:r>
              <w:t>18.00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预算数18万元，其中：财政资金18万元，其他资金0万元。主要用于森林消防支队消防员的体检支出。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hint="eastAsia" w:eastAsia="方正书宋_GBK"/>
                <w:lang w:val="en-US" w:eastAsia="zh-CN"/>
              </w:rPr>
            </w:pPr>
            <w:r>
              <w:t xml:space="preserve"> </w:t>
            </w:r>
            <w:r>
              <w:rPr>
                <w:rFonts w:hint="eastAsia"/>
                <w:lang w:val="en-US" w:eastAsia="zh-CN"/>
              </w:rPr>
              <w:t>0</w:t>
            </w:r>
          </w:p>
        </w:tc>
        <w:tc>
          <w:tcPr>
            <w:tcW w:w="2835" w:type="dxa"/>
            <w:vAlign w:val="center"/>
          </w:tcPr>
          <w:p>
            <w:pPr>
              <w:pStyle w:val="17"/>
            </w:pPr>
            <w:r>
              <w:t>60%</w:t>
            </w:r>
          </w:p>
        </w:tc>
        <w:tc>
          <w:tcPr>
            <w:tcW w:w="2551" w:type="dxa"/>
            <w:vAlign w:val="center"/>
          </w:tcPr>
          <w:p>
            <w:pPr>
              <w:pStyle w:val="17"/>
            </w:pPr>
            <w:r>
              <w:t>100%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1.通过对消防员的体检，保障消防员的健康水平。</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根据人社局核定聘用专职消防员人数</w:t>
            </w:r>
          </w:p>
        </w:tc>
        <w:tc>
          <w:tcPr>
            <w:tcW w:w="5386" w:type="dxa"/>
            <w:vAlign w:val="center"/>
          </w:tcPr>
          <w:p>
            <w:pPr>
              <w:pStyle w:val="16"/>
            </w:pPr>
            <w:r>
              <w:t>根据人社局核定聘用专职消防员人数</w:t>
            </w:r>
          </w:p>
        </w:tc>
        <w:tc>
          <w:tcPr>
            <w:tcW w:w="2268" w:type="dxa"/>
            <w:vAlign w:val="center"/>
          </w:tcPr>
          <w:p>
            <w:pPr>
              <w:pStyle w:val="16"/>
            </w:pPr>
            <w:r>
              <w:t>150人</w:t>
            </w:r>
          </w:p>
        </w:tc>
        <w:tc>
          <w:tcPr>
            <w:tcW w:w="1276" w:type="dxa"/>
            <w:vAlign w:val="center"/>
          </w:tcPr>
          <w:p>
            <w:pPr>
              <w:pStyle w:val="16"/>
            </w:pPr>
            <w:r>
              <w:t>体检人数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体检质量达标率</w:t>
            </w:r>
          </w:p>
        </w:tc>
        <w:tc>
          <w:tcPr>
            <w:tcW w:w="5386" w:type="dxa"/>
            <w:vAlign w:val="center"/>
          </w:tcPr>
          <w:p>
            <w:pPr>
              <w:pStyle w:val="16"/>
            </w:pPr>
            <w:r>
              <w:t>体检质量达标率</w:t>
            </w:r>
          </w:p>
        </w:tc>
        <w:tc>
          <w:tcPr>
            <w:tcW w:w="2268" w:type="dxa"/>
            <w:vAlign w:val="center"/>
          </w:tcPr>
          <w:p>
            <w:pPr>
              <w:pStyle w:val="16"/>
            </w:pPr>
            <w:r>
              <w:t>100%</w:t>
            </w:r>
          </w:p>
        </w:tc>
        <w:tc>
          <w:tcPr>
            <w:tcW w:w="1276" w:type="dxa"/>
            <w:vAlign w:val="center"/>
          </w:tcPr>
          <w:p>
            <w:pPr>
              <w:pStyle w:val="16"/>
            </w:pPr>
            <w:r>
              <w:t>体检报告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体检频率</w:t>
            </w:r>
          </w:p>
        </w:tc>
        <w:tc>
          <w:tcPr>
            <w:tcW w:w="5386" w:type="dxa"/>
            <w:vAlign w:val="center"/>
          </w:tcPr>
          <w:p>
            <w:pPr>
              <w:pStyle w:val="16"/>
            </w:pPr>
            <w:r>
              <w:t>体检频率</w:t>
            </w:r>
          </w:p>
        </w:tc>
        <w:tc>
          <w:tcPr>
            <w:tcW w:w="2268" w:type="dxa"/>
            <w:vAlign w:val="center"/>
          </w:tcPr>
          <w:p>
            <w:pPr>
              <w:pStyle w:val="16"/>
            </w:pPr>
            <w:r>
              <w:t>1次</w:t>
            </w:r>
          </w:p>
        </w:tc>
        <w:tc>
          <w:tcPr>
            <w:tcW w:w="1276" w:type="dxa"/>
            <w:vAlign w:val="center"/>
          </w:tcPr>
          <w:p>
            <w:pPr>
              <w:pStyle w:val="16"/>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项目总成本</w:t>
            </w:r>
          </w:p>
        </w:tc>
        <w:tc>
          <w:tcPr>
            <w:tcW w:w="5386" w:type="dxa"/>
            <w:vAlign w:val="center"/>
          </w:tcPr>
          <w:p>
            <w:pPr>
              <w:pStyle w:val="16"/>
            </w:pPr>
            <w:r>
              <w:t>项目总成本</w:t>
            </w:r>
          </w:p>
        </w:tc>
        <w:tc>
          <w:tcPr>
            <w:tcW w:w="2268" w:type="dxa"/>
            <w:vAlign w:val="center"/>
          </w:tcPr>
          <w:p>
            <w:pPr>
              <w:pStyle w:val="16"/>
            </w:pPr>
            <w:r>
              <w:t>18万元</w:t>
            </w:r>
          </w:p>
        </w:tc>
        <w:tc>
          <w:tcPr>
            <w:tcW w:w="1276" w:type="dxa"/>
            <w:vAlign w:val="center"/>
          </w:tcPr>
          <w:p>
            <w:pPr>
              <w:pStyle w:val="16"/>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通过对消防员的体检，保障消防员的健康状况。</w:t>
            </w:r>
          </w:p>
        </w:tc>
        <w:tc>
          <w:tcPr>
            <w:tcW w:w="5386" w:type="dxa"/>
            <w:vAlign w:val="center"/>
          </w:tcPr>
          <w:p>
            <w:pPr>
              <w:pStyle w:val="16"/>
            </w:pPr>
            <w:r>
              <w:t>通过对消防员的体检，保障消防员的健康状况。</w:t>
            </w:r>
          </w:p>
        </w:tc>
        <w:tc>
          <w:tcPr>
            <w:tcW w:w="2268" w:type="dxa"/>
            <w:vAlign w:val="center"/>
          </w:tcPr>
          <w:p>
            <w:pPr>
              <w:pStyle w:val="16"/>
            </w:pPr>
            <w:r>
              <w:t>100%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专职消防员满意度</w:t>
            </w:r>
          </w:p>
        </w:tc>
        <w:tc>
          <w:tcPr>
            <w:tcW w:w="5386" w:type="dxa"/>
            <w:vAlign w:val="center"/>
          </w:tcPr>
          <w:p>
            <w:pPr>
              <w:pStyle w:val="16"/>
            </w:pPr>
            <w:r>
              <w:t>专职消防员满意度</w:t>
            </w:r>
          </w:p>
        </w:tc>
        <w:tc>
          <w:tcPr>
            <w:tcW w:w="2268" w:type="dxa"/>
            <w:vAlign w:val="center"/>
          </w:tcPr>
          <w:p>
            <w:pPr>
              <w:pStyle w:val="16"/>
            </w:pPr>
            <w:r>
              <w:t>≥98%</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41、市森林草原消防支队-劳动聘用人员经费绩效目标表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13010026P00964210365P</w:t>
            </w:r>
          </w:p>
        </w:tc>
        <w:tc>
          <w:tcPr>
            <w:tcW w:w="2835" w:type="dxa"/>
            <w:vAlign w:val="center"/>
          </w:tcPr>
          <w:p>
            <w:pPr>
              <w:pStyle w:val="14"/>
            </w:pPr>
            <w:r>
              <w:t>项目名称</w:t>
            </w:r>
          </w:p>
        </w:tc>
        <w:tc>
          <w:tcPr>
            <w:tcW w:w="6095" w:type="dxa"/>
            <w:gridSpan w:val="3"/>
            <w:vAlign w:val="center"/>
          </w:tcPr>
          <w:p>
            <w:pPr>
              <w:pStyle w:val="16"/>
            </w:pPr>
            <w:r>
              <w:t>市森林草原消防支队-劳动聘用人员经费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1741.00</w:t>
            </w:r>
          </w:p>
        </w:tc>
        <w:tc>
          <w:tcPr>
            <w:tcW w:w="2835" w:type="dxa"/>
            <w:vAlign w:val="center"/>
          </w:tcPr>
          <w:p>
            <w:pPr>
              <w:pStyle w:val="14"/>
            </w:pPr>
            <w:r>
              <w:t>其中：财政    资金</w:t>
            </w:r>
          </w:p>
        </w:tc>
        <w:tc>
          <w:tcPr>
            <w:tcW w:w="2551" w:type="dxa"/>
            <w:vAlign w:val="center"/>
          </w:tcPr>
          <w:p>
            <w:pPr>
              <w:pStyle w:val="16"/>
            </w:pPr>
            <w:r>
              <w:t>1741.00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预算数1741万元，其中：财政资金1741万元，其他资金0万元。主要用于森林草原消防支队劳务派遣人员工资、伙食支出。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1.通过聘用专职消防员，应急救援任务在最短时间内完成。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劳务派遣人员数量</w:t>
            </w:r>
          </w:p>
        </w:tc>
        <w:tc>
          <w:tcPr>
            <w:tcW w:w="5386" w:type="dxa"/>
            <w:vAlign w:val="center"/>
          </w:tcPr>
          <w:p>
            <w:pPr>
              <w:pStyle w:val="16"/>
            </w:pPr>
            <w:r>
              <w:t>劳务派遣人员数量</w:t>
            </w:r>
          </w:p>
        </w:tc>
        <w:tc>
          <w:tcPr>
            <w:tcW w:w="2268" w:type="dxa"/>
            <w:vAlign w:val="center"/>
          </w:tcPr>
          <w:p>
            <w:pPr>
              <w:pStyle w:val="16"/>
            </w:pPr>
            <w:r>
              <w:t>150人</w:t>
            </w:r>
          </w:p>
        </w:tc>
        <w:tc>
          <w:tcPr>
            <w:tcW w:w="1276" w:type="dxa"/>
            <w:vAlign w:val="center"/>
          </w:tcPr>
          <w:p>
            <w:pPr>
              <w:pStyle w:val="16"/>
            </w:pPr>
            <w:r>
              <w:t>人社局备案人数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森林草原防灭火工作及时完成</w:t>
            </w:r>
          </w:p>
        </w:tc>
        <w:tc>
          <w:tcPr>
            <w:tcW w:w="5386" w:type="dxa"/>
            <w:vAlign w:val="center"/>
          </w:tcPr>
          <w:p>
            <w:pPr>
              <w:pStyle w:val="16"/>
            </w:pPr>
            <w:r>
              <w:t>森林草原防灭火工作及时完成</w:t>
            </w:r>
          </w:p>
        </w:tc>
        <w:tc>
          <w:tcPr>
            <w:tcW w:w="2268" w:type="dxa"/>
            <w:vAlign w:val="center"/>
          </w:tcPr>
          <w:p>
            <w:pPr>
              <w:pStyle w:val="16"/>
            </w:pPr>
            <w:r>
              <w:t>≥95%</w:t>
            </w:r>
          </w:p>
        </w:tc>
        <w:tc>
          <w:tcPr>
            <w:tcW w:w="1276" w:type="dxa"/>
            <w:vAlign w:val="center"/>
          </w:tcPr>
          <w:p>
            <w:pPr>
              <w:pStyle w:val="16"/>
            </w:pPr>
            <w:r>
              <w:t>根据往年数据测算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出勤率</w:t>
            </w:r>
          </w:p>
        </w:tc>
        <w:tc>
          <w:tcPr>
            <w:tcW w:w="5386" w:type="dxa"/>
            <w:vAlign w:val="center"/>
          </w:tcPr>
          <w:p>
            <w:pPr>
              <w:pStyle w:val="16"/>
            </w:pPr>
            <w:r>
              <w:t>出勤率</w:t>
            </w:r>
          </w:p>
        </w:tc>
        <w:tc>
          <w:tcPr>
            <w:tcW w:w="2268" w:type="dxa"/>
            <w:vAlign w:val="center"/>
          </w:tcPr>
          <w:p>
            <w:pPr>
              <w:pStyle w:val="16"/>
            </w:pPr>
            <w:r>
              <w:t>≥95%</w:t>
            </w:r>
          </w:p>
        </w:tc>
        <w:tc>
          <w:tcPr>
            <w:tcW w:w="1276" w:type="dxa"/>
            <w:vAlign w:val="center"/>
          </w:tcPr>
          <w:p>
            <w:pPr>
              <w:pStyle w:val="16"/>
            </w:pPr>
            <w:r>
              <w:t>根据2026年度工作计划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劳务派遣人员成本</w:t>
            </w:r>
          </w:p>
        </w:tc>
        <w:tc>
          <w:tcPr>
            <w:tcW w:w="5386" w:type="dxa"/>
            <w:vAlign w:val="center"/>
          </w:tcPr>
          <w:p>
            <w:pPr>
              <w:pStyle w:val="16"/>
            </w:pPr>
            <w:r>
              <w:t>劳务派遣人员成本</w:t>
            </w:r>
          </w:p>
        </w:tc>
        <w:tc>
          <w:tcPr>
            <w:tcW w:w="2268" w:type="dxa"/>
            <w:vAlign w:val="center"/>
          </w:tcPr>
          <w:p>
            <w:pPr>
              <w:pStyle w:val="16"/>
            </w:pPr>
            <w:r>
              <w:t>≤1741万元</w:t>
            </w:r>
          </w:p>
        </w:tc>
        <w:tc>
          <w:tcPr>
            <w:tcW w:w="1276" w:type="dxa"/>
            <w:vAlign w:val="center"/>
          </w:tcPr>
          <w:p>
            <w:pPr>
              <w:pStyle w:val="16"/>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火灾救援率</w:t>
            </w:r>
          </w:p>
        </w:tc>
        <w:tc>
          <w:tcPr>
            <w:tcW w:w="5386" w:type="dxa"/>
            <w:vAlign w:val="center"/>
          </w:tcPr>
          <w:p>
            <w:pPr>
              <w:pStyle w:val="16"/>
            </w:pPr>
            <w:r>
              <w:t>火灾救援率</w:t>
            </w:r>
          </w:p>
        </w:tc>
        <w:tc>
          <w:tcPr>
            <w:tcW w:w="2268" w:type="dxa"/>
            <w:vAlign w:val="center"/>
          </w:tcPr>
          <w:p>
            <w:pPr>
              <w:pStyle w:val="16"/>
            </w:pPr>
            <w:r>
              <w:t>≥95%</w:t>
            </w:r>
          </w:p>
        </w:tc>
        <w:tc>
          <w:tcPr>
            <w:tcW w:w="1276" w:type="dxa"/>
            <w:vAlign w:val="center"/>
          </w:tcPr>
          <w:p>
            <w:pPr>
              <w:pStyle w:val="16"/>
            </w:pPr>
            <w:r>
              <w:t>根据往年数据测算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支队对劳务派遣人员工作的满意度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42、市森林草原消防支队-森林消防应急救援经费绩效目标表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13010025P00959010004K</w:t>
            </w:r>
          </w:p>
        </w:tc>
        <w:tc>
          <w:tcPr>
            <w:tcW w:w="2835" w:type="dxa"/>
            <w:vAlign w:val="center"/>
          </w:tcPr>
          <w:p>
            <w:pPr>
              <w:pStyle w:val="14"/>
            </w:pPr>
            <w:r>
              <w:t>项目名称</w:t>
            </w:r>
          </w:p>
        </w:tc>
        <w:tc>
          <w:tcPr>
            <w:tcW w:w="6095" w:type="dxa"/>
            <w:gridSpan w:val="3"/>
            <w:vAlign w:val="center"/>
          </w:tcPr>
          <w:p>
            <w:pPr>
              <w:pStyle w:val="16"/>
            </w:pPr>
            <w:r>
              <w:t>市森林草原消防支队-森林消防应急救援经费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60.00</w:t>
            </w:r>
          </w:p>
        </w:tc>
        <w:tc>
          <w:tcPr>
            <w:tcW w:w="2835" w:type="dxa"/>
            <w:vAlign w:val="center"/>
          </w:tcPr>
          <w:p>
            <w:pPr>
              <w:pStyle w:val="14"/>
            </w:pPr>
            <w:r>
              <w:t>其中：财政    资金</w:t>
            </w:r>
          </w:p>
        </w:tc>
        <w:tc>
          <w:tcPr>
            <w:tcW w:w="2551" w:type="dxa"/>
            <w:vAlign w:val="center"/>
          </w:tcPr>
          <w:p>
            <w:pPr>
              <w:pStyle w:val="16"/>
            </w:pPr>
            <w:r>
              <w:t>60.00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预算数60.00万元，其中：财政资金60.00万元，其他资金0万元。主要用于救援专用车辆、无人机、应急救援装备及体能训练器材 维修维护支出。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1.完成支队现有救援专用车辆、无人机、体能训练器材等应急救援装备维修维护，加强支队应急救援的能力。</w:t>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救援专用车辆，无人机，以及体能训练器材 等</w:t>
            </w:r>
          </w:p>
        </w:tc>
        <w:tc>
          <w:tcPr>
            <w:tcW w:w="5386" w:type="dxa"/>
            <w:vAlign w:val="center"/>
          </w:tcPr>
          <w:p>
            <w:pPr>
              <w:pStyle w:val="16"/>
            </w:pPr>
            <w:r>
              <w:t>救援专用车辆，无人机，以及体能训练器材 等</w:t>
            </w:r>
          </w:p>
        </w:tc>
        <w:tc>
          <w:tcPr>
            <w:tcW w:w="2268" w:type="dxa"/>
            <w:vAlign w:val="center"/>
          </w:tcPr>
          <w:p>
            <w:pPr>
              <w:pStyle w:val="16"/>
            </w:pPr>
            <w:r>
              <w:t>≥3种</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救援装备的日常维护保养</w:t>
            </w:r>
          </w:p>
        </w:tc>
        <w:tc>
          <w:tcPr>
            <w:tcW w:w="5386" w:type="dxa"/>
            <w:vAlign w:val="center"/>
          </w:tcPr>
          <w:p>
            <w:pPr>
              <w:pStyle w:val="16"/>
            </w:pPr>
            <w:r>
              <w:t>救援装备达标率</w:t>
            </w:r>
          </w:p>
        </w:tc>
        <w:tc>
          <w:tcPr>
            <w:tcW w:w="2268" w:type="dxa"/>
            <w:vAlign w:val="center"/>
          </w:tcPr>
          <w:p>
            <w:pPr>
              <w:pStyle w:val="16"/>
            </w:pPr>
            <w:r>
              <w:t>100%</w:t>
            </w:r>
          </w:p>
        </w:tc>
        <w:tc>
          <w:tcPr>
            <w:tcW w:w="1276" w:type="dxa"/>
            <w:vAlign w:val="center"/>
          </w:tcPr>
          <w:p>
            <w:pPr>
              <w:pStyle w:val="16"/>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救援装备要及时维护保养，短时间完成多灾种应急救援任务</w:t>
            </w:r>
          </w:p>
        </w:tc>
        <w:tc>
          <w:tcPr>
            <w:tcW w:w="5386" w:type="dxa"/>
            <w:vAlign w:val="center"/>
          </w:tcPr>
          <w:p>
            <w:pPr>
              <w:pStyle w:val="16"/>
            </w:pPr>
            <w:r>
              <w:t>工作及时完成率</w:t>
            </w:r>
          </w:p>
        </w:tc>
        <w:tc>
          <w:tcPr>
            <w:tcW w:w="2268" w:type="dxa"/>
            <w:vAlign w:val="center"/>
          </w:tcPr>
          <w:p>
            <w:pPr>
              <w:pStyle w:val="16"/>
            </w:pPr>
            <w:r>
              <w:t>100%</w:t>
            </w:r>
          </w:p>
        </w:tc>
        <w:tc>
          <w:tcPr>
            <w:tcW w:w="1276" w:type="dxa"/>
            <w:vAlign w:val="center"/>
          </w:tcPr>
          <w:p>
            <w:pPr>
              <w:pStyle w:val="16"/>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5386" w:type="dxa"/>
            <w:vAlign w:val="center"/>
          </w:tcPr>
          <w:p>
            <w:pPr>
              <w:pStyle w:val="16"/>
            </w:pPr>
            <w:r>
              <w:t>项目预算控制数</w:t>
            </w:r>
          </w:p>
        </w:tc>
        <w:tc>
          <w:tcPr>
            <w:tcW w:w="2268" w:type="dxa"/>
            <w:vAlign w:val="center"/>
          </w:tcPr>
          <w:p>
            <w:pPr>
              <w:pStyle w:val="16"/>
            </w:pPr>
            <w:r>
              <w:t>60万元</w:t>
            </w:r>
          </w:p>
        </w:tc>
        <w:tc>
          <w:tcPr>
            <w:tcW w:w="1276" w:type="dxa"/>
            <w:vAlign w:val="center"/>
          </w:tcPr>
          <w:p>
            <w:pPr>
              <w:pStyle w:val="16"/>
            </w:pPr>
            <w:r>
              <w:t>2026年预算测算数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加强支队满足多灾种应急救援能力要求</w:t>
            </w:r>
          </w:p>
        </w:tc>
        <w:tc>
          <w:tcPr>
            <w:tcW w:w="5386" w:type="dxa"/>
            <w:vAlign w:val="center"/>
          </w:tcPr>
          <w:p>
            <w:pPr>
              <w:pStyle w:val="16"/>
            </w:pPr>
            <w:r>
              <w:t>加强支队满足多灾种应急救援能力要求</w:t>
            </w:r>
          </w:p>
        </w:tc>
        <w:tc>
          <w:tcPr>
            <w:tcW w:w="2268" w:type="dxa"/>
            <w:vAlign w:val="center"/>
          </w:tcPr>
          <w:p>
            <w:pPr>
              <w:pStyle w:val="16"/>
            </w:pPr>
            <w:r>
              <w:t>提高应急救援能力要求</w:t>
            </w:r>
          </w:p>
        </w:tc>
        <w:tc>
          <w:tcPr>
            <w:tcW w:w="1276" w:type="dxa"/>
            <w:vAlign w:val="center"/>
          </w:tcPr>
          <w:p>
            <w:pPr>
              <w:pStyle w:val="16"/>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支队满意度</w:t>
            </w:r>
          </w:p>
        </w:tc>
        <w:tc>
          <w:tcPr>
            <w:tcW w:w="5386" w:type="dxa"/>
            <w:vAlign w:val="center"/>
          </w:tcPr>
          <w:p>
            <w:pPr>
              <w:pStyle w:val="16"/>
            </w:pPr>
            <w:r>
              <w:t>支队满意度</w:t>
            </w:r>
          </w:p>
        </w:tc>
        <w:tc>
          <w:tcPr>
            <w:tcW w:w="2268" w:type="dxa"/>
            <w:vAlign w:val="center"/>
          </w:tcPr>
          <w:p>
            <w:pPr>
              <w:pStyle w:val="16"/>
            </w:pPr>
            <w:r>
              <w:t>≥98%</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43、市森林草原消防支队-装备购置费绩效目标表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13010025P00623410002Q</w:t>
            </w:r>
          </w:p>
        </w:tc>
        <w:tc>
          <w:tcPr>
            <w:tcW w:w="2835" w:type="dxa"/>
            <w:vAlign w:val="center"/>
          </w:tcPr>
          <w:p>
            <w:pPr>
              <w:pStyle w:val="14"/>
            </w:pPr>
            <w:r>
              <w:t>项目名称</w:t>
            </w:r>
          </w:p>
        </w:tc>
        <w:tc>
          <w:tcPr>
            <w:tcW w:w="6095" w:type="dxa"/>
            <w:gridSpan w:val="3"/>
            <w:vAlign w:val="center"/>
          </w:tcPr>
          <w:p>
            <w:pPr>
              <w:pStyle w:val="16"/>
            </w:pPr>
            <w:r>
              <w:t>市森林草原消防支队-装备购置费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16.00</w:t>
            </w:r>
          </w:p>
        </w:tc>
        <w:tc>
          <w:tcPr>
            <w:tcW w:w="2835" w:type="dxa"/>
            <w:vAlign w:val="center"/>
          </w:tcPr>
          <w:p>
            <w:pPr>
              <w:pStyle w:val="14"/>
            </w:pPr>
            <w:r>
              <w:t>其中：财政    资金</w:t>
            </w:r>
          </w:p>
        </w:tc>
        <w:tc>
          <w:tcPr>
            <w:tcW w:w="2551" w:type="dxa"/>
            <w:vAlign w:val="center"/>
          </w:tcPr>
          <w:p>
            <w:pPr>
              <w:pStyle w:val="16"/>
            </w:pPr>
            <w:r>
              <w:t>16.00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预算数16万元，其中：财政资金16万元，其他资金0万元。主要用于购买山地引水泵1台。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50%</w:t>
            </w:r>
          </w:p>
        </w:tc>
        <w:tc>
          <w:tcPr>
            <w:tcW w:w="2835" w:type="dxa"/>
            <w:vAlign w:val="center"/>
          </w:tcPr>
          <w:p>
            <w:pPr>
              <w:pStyle w:val="17"/>
            </w:pPr>
            <w:r>
              <w:t>100%</w:t>
            </w:r>
          </w:p>
        </w:tc>
        <w:tc>
          <w:tcPr>
            <w:tcW w:w="2551" w:type="dxa"/>
            <w:vAlign w:val="center"/>
          </w:tcPr>
          <w:p>
            <w:pPr>
              <w:pStyle w:val="17"/>
            </w:pPr>
            <w:r>
              <w:t>100%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1.通过购置山地引水泵，加强队伍救援能力建设，满足支队应急救援任务需要。</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物资装备购置数量/种类</w:t>
            </w:r>
          </w:p>
        </w:tc>
        <w:tc>
          <w:tcPr>
            <w:tcW w:w="5386" w:type="dxa"/>
            <w:vAlign w:val="center"/>
          </w:tcPr>
          <w:p>
            <w:pPr>
              <w:pStyle w:val="16"/>
            </w:pPr>
            <w:r>
              <w:t>物资装备购置数量/种类</w:t>
            </w:r>
          </w:p>
        </w:tc>
        <w:tc>
          <w:tcPr>
            <w:tcW w:w="2268" w:type="dxa"/>
            <w:vAlign w:val="center"/>
          </w:tcPr>
          <w:p>
            <w:pPr>
              <w:pStyle w:val="16"/>
            </w:pPr>
            <w:r>
              <w:t>1台</w:t>
            </w:r>
          </w:p>
        </w:tc>
        <w:tc>
          <w:tcPr>
            <w:tcW w:w="1276" w:type="dxa"/>
            <w:vAlign w:val="center"/>
          </w:tcPr>
          <w:p>
            <w:pPr>
              <w:pStyle w:val="16"/>
            </w:pPr>
            <w:r>
              <w:t>救援任务需要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购置装备合格率</w:t>
            </w:r>
          </w:p>
        </w:tc>
        <w:tc>
          <w:tcPr>
            <w:tcW w:w="5386" w:type="dxa"/>
            <w:vAlign w:val="center"/>
          </w:tcPr>
          <w:p>
            <w:pPr>
              <w:pStyle w:val="16"/>
            </w:pPr>
            <w:r>
              <w:t>验收合格率</w:t>
            </w:r>
          </w:p>
        </w:tc>
        <w:tc>
          <w:tcPr>
            <w:tcW w:w="2268" w:type="dxa"/>
            <w:vAlign w:val="center"/>
          </w:tcPr>
          <w:p>
            <w:pPr>
              <w:pStyle w:val="16"/>
            </w:pPr>
            <w:r>
              <w:t>100%</w:t>
            </w:r>
          </w:p>
        </w:tc>
        <w:tc>
          <w:tcPr>
            <w:tcW w:w="1276" w:type="dxa"/>
            <w:vAlign w:val="center"/>
          </w:tcPr>
          <w:p>
            <w:pPr>
              <w:pStyle w:val="16"/>
            </w:pPr>
            <w:r>
              <w:t>按合同要求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购置工作完成时限</w:t>
            </w:r>
          </w:p>
        </w:tc>
        <w:tc>
          <w:tcPr>
            <w:tcW w:w="5386" w:type="dxa"/>
            <w:vAlign w:val="center"/>
          </w:tcPr>
          <w:p>
            <w:pPr>
              <w:pStyle w:val="16"/>
            </w:pPr>
            <w:r>
              <w:t>购置工作于2026年6月底前完成</w:t>
            </w:r>
          </w:p>
        </w:tc>
        <w:tc>
          <w:tcPr>
            <w:tcW w:w="2268" w:type="dxa"/>
            <w:vAlign w:val="center"/>
          </w:tcPr>
          <w:p>
            <w:pPr>
              <w:pStyle w:val="16"/>
            </w:pPr>
            <w:r>
              <w:t>于2026年6月底前完成</w:t>
            </w:r>
          </w:p>
        </w:tc>
        <w:tc>
          <w:tcPr>
            <w:tcW w:w="1276" w:type="dxa"/>
            <w:vAlign w:val="center"/>
          </w:tcPr>
          <w:p>
            <w:pPr>
              <w:pStyle w:val="16"/>
            </w:pPr>
            <w:r>
              <w:t>按合同要求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5386" w:type="dxa"/>
            <w:vAlign w:val="center"/>
          </w:tcPr>
          <w:p>
            <w:pPr>
              <w:pStyle w:val="16"/>
            </w:pPr>
            <w:r>
              <w:t>设备购置成本</w:t>
            </w:r>
          </w:p>
        </w:tc>
        <w:tc>
          <w:tcPr>
            <w:tcW w:w="2268" w:type="dxa"/>
            <w:vAlign w:val="center"/>
          </w:tcPr>
          <w:p>
            <w:pPr>
              <w:pStyle w:val="16"/>
            </w:pPr>
            <w:r>
              <w:t>≤16万元</w:t>
            </w:r>
          </w:p>
        </w:tc>
        <w:tc>
          <w:tcPr>
            <w:tcW w:w="1276" w:type="dxa"/>
            <w:vAlign w:val="center"/>
          </w:tcPr>
          <w:p>
            <w:pPr>
              <w:pStyle w:val="16"/>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购置设备利用率</w:t>
            </w:r>
          </w:p>
        </w:tc>
        <w:tc>
          <w:tcPr>
            <w:tcW w:w="5386" w:type="dxa"/>
            <w:vAlign w:val="center"/>
          </w:tcPr>
          <w:p>
            <w:pPr>
              <w:pStyle w:val="16"/>
            </w:pPr>
            <w:r>
              <w:t>购置设备利用率</w:t>
            </w:r>
          </w:p>
        </w:tc>
        <w:tc>
          <w:tcPr>
            <w:tcW w:w="2268" w:type="dxa"/>
            <w:vAlign w:val="center"/>
          </w:tcPr>
          <w:p>
            <w:pPr>
              <w:pStyle w:val="16"/>
            </w:pPr>
            <w:r>
              <w:t>购置的物资装备对我市区应急救援工作产生积极影响</w:t>
            </w:r>
          </w:p>
        </w:tc>
        <w:tc>
          <w:tcPr>
            <w:tcW w:w="1276" w:type="dxa"/>
            <w:vAlign w:val="center"/>
          </w:tcPr>
          <w:p>
            <w:pPr>
              <w:pStyle w:val="16"/>
            </w:pPr>
            <w:r>
              <w:t>根据往年数据测算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设备可持续使用年限</w:t>
            </w:r>
          </w:p>
        </w:tc>
        <w:tc>
          <w:tcPr>
            <w:tcW w:w="5386" w:type="dxa"/>
            <w:vAlign w:val="center"/>
          </w:tcPr>
          <w:p>
            <w:pPr>
              <w:pStyle w:val="16"/>
            </w:pPr>
            <w:r>
              <w:t>设备可持续使用年限</w:t>
            </w:r>
          </w:p>
        </w:tc>
        <w:tc>
          <w:tcPr>
            <w:tcW w:w="2268" w:type="dxa"/>
            <w:vAlign w:val="center"/>
          </w:tcPr>
          <w:p>
            <w:pPr>
              <w:pStyle w:val="16"/>
            </w:pPr>
            <w:r>
              <w:t>≤8年</w:t>
            </w:r>
          </w:p>
        </w:tc>
        <w:tc>
          <w:tcPr>
            <w:tcW w:w="1276" w:type="dxa"/>
            <w:vAlign w:val="center"/>
          </w:tcPr>
          <w:p>
            <w:pPr>
              <w:pStyle w:val="16"/>
            </w:pPr>
            <w:r>
              <w:t>根据往年数据测算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物资使用单位对购置物资的满意度</w:t>
            </w:r>
          </w:p>
        </w:tc>
        <w:tc>
          <w:tcPr>
            <w:tcW w:w="5386" w:type="dxa"/>
            <w:vAlign w:val="center"/>
          </w:tcPr>
          <w:p>
            <w:pPr>
              <w:pStyle w:val="16"/>
            </w:pPr>
            <w:r>
              <w:t>物资使用单位对购置物资的满意度</w:t>
            </w:r>
          </w:p>
        </w:tc>
        <w:tc>
          <w:tcPr>
            <w:tcW w:w="2268" w:type="dxa"/>
            <w:vAlign w:val="center"/>
          </w:tcPr>
          <w:p>
            <w:pPr>
              <w:pStyle w:val="16"/>
            </w:pPr>
            <w:r>
              <w:t>≥98%</w:t>
            </w:r>
          </w:p>
        </w:tc>
        <w:tc>
          <w:tcPr>
            <w:tcW w:w="1276" w:type="dxa"/>
            <w:vAlign w:val="center"/>
          </w:tcPr>
          <w:p>
            <w:pPr>
              <w:pStyle w:val="16"/>
            </w:pPr>
            <w:r>
              <w:t>问查调卷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426石家庄市应急管理局</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1378.00</w:t>
            </w:r>
          </w:p>
        </w:tc>
        <w:tc>
          <w:tcPr>
            <w:tcW w:w="964" w:type="dxa"/>
            <w:vAlign w:val="center"/>
          </w:tcPr>
          <w:p>
            <w:pPr>
              <w:pStyle w:val="19"/>
            </w:pPr>
            <w:r>
              <w:t>1378.00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1378.00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石家庄市应急管理局本级小计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1094.98</w:t>
            </w:r>
          </w:p>
        </w:tc>
        <w:tc>
          <w:tcPr>
            <w:tcW w:w="964" w:type="dxa"/>
            <w:vAlign w:val="center"/>
          </w:tcPr>
          <w:p>
            <w:pPr>
              <w:pStyle w:val="19"/>
            </w:pPr>
            <w:r>
              <w:t>1094.98</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1094.98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公用经费1</w:t>
            </w:r>
          </w:p>
        </w:tc>
        <w:tc>
          <w:tcPr>
            <w:tcW w:w="964" w:type="dxa"/>
            <w:vAlign w:val="center"/>
          </w:tcPr>
          <w:p>
            <w:pPr>
              <w:pStyle w:val="15"/>
            </w:pPr>
            <w:r>
              <w:t>283.10</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2.00</w:t>
            </w: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公用经费1</w:t>
            </w:r>
          </w:p>
        </w:tc>
        <w:tc>
          <w:tcPr>
            <w:tcW w:w="964" w:type="dxa"/>
            <w:vAlign w:val="center"/>
          </w:tcPr>
          <w:p>
            <w:pPr>
              <w:pStyle w:val="15"/>
            </w:pPr>
            <w:r>
              <w:t>283.10</w:t>
            </w:r>
          </w:p>
        </w:tc>
        <w:tc>
          <w:tcPr>
            <w:tcW w:w="1134" w:type="dxa"/>
            <w:vAlign w:val="center"/>
          </w:tcPr>
          <w:p>
            <w:pPr>
              <w:pStyle w:val="16"/>
            </w:pPr>
            <w:r>
              <w:t>财产保险服务</w:t>
            </w:r>
          </w:p>
        </w:tc>
        <w:tc>
          <w:tcPr>
            <w:tcW w:w="1134" w:type="dxa"/>
            <w:vAlign w:val="center"/>
          </w:tcPr>
          <w:p>
            <w:pPr>
              <w:pStyle w:val="16"/>
            </w:pPr>
            <w:r>
              <w:t>C18040102</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3.30</w:t>
            </w:r>
          </w:p>
        </w:tc>
        <w:tc>
          <w:tcPr>
            <w:tcW w:w="964" w:type="dxa"/>
            <w:vAlign w:val="center"/>
          </w:tcPr>
          <w:p>
            <w:pPr>
              <w:pStyle w:val="15"/>
            </w:pPr>
            <w:r>
              <w:t>3.30</w:t>
            </w:r>
          </w:p>
        </w:tc>
        <w:tc>
          <w:tcPr>
            <w:tcW w:w="964" w:type="dxa"/>
            <w:vAlign w:val="center"/>
          </w:tcPr>
          <w:p>
            <w:pPr>
              <w:pStyle w:val="15"/>
            </w:pPr>
            <w:r>
              <w:t>3.30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公用经费1</w:t>
            </w:r>
          </w:p>
        </w:tc>
        <w:tc>
          <w:tcPr>
            <w:tcW w:w="964" w:type="dxa"/>
            <w:vAlign w:val="center"/>
          </w:tcPr>
          <w:p>
            <w:pPr>
              <w:pStyle w:val="15"/>
            </w:pPr>
            <w:r>
              <w:t>283.10</w:t>
            </w:r>
          </w:p>
        </w:tc>
        <w:tc>
          <w:tcPr>
            <w:tcW w:w="1134" w:type="dxa"/>
            <w:vAlign w:val="center"/>
          </w:tcPr>
          <w:p>
            <w:pPr>
              <w:pStyle w:val="16"/>
            </w:pPr>
            <w:r>
              <w:t>车辆维修和保养服务</w:t>
            </w:r>
          </w:p>
        </w:tc>
        <w:tc>
          <w:tcPr>
            <w:tcW w:w="1134" w:type="dxa"/>
            <w:vAlign w:val="center"/>
          </w:tcPr>
          <w:p>
            <w:pPr>
              <w:pStyle w:val="16"/>
            </w:pPr>
            <w:r>
              <w:t>C23120301</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14.00</w:t>
            </w:r>
          </w:p>
        </w:tc>
        <w:tc>
          <w:tcPr>
            <w:tcW w:w="964" w:type="dxa"/>
            <w:vAlign w:val="center"/>
          </w:tcPr>
          <w:p>
            <w:pPr>
              <w:pStyle w:val="15"/>
            </w:pPr>
            <w:r>
              <w:t>14.00</w:t>
            </w:r>
          </w:p>
        </w:tc>
        <w:tc>
          <w:tcPr>
            <w:tcW w:w="964" w:type="dxa"/>
            <w:vAlign w:val="center"/>
          </w:tcPr>
          <w:p>
            <w:pPr>
              <w:pStyle w:val="15"/>
            </w:pPr>
            <w:r>
              <w:t>14.00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公用经费1</w:t>
            </w:r>
          </w:p>
        </w:tc>
        <w:tc>
          <w:tcPr>
            <w:tcW w:w="964" w:type="dxa"/>
            <w:vAlign w:val="center"/>
          </w:tcPr>
          <w:p>
            <w:pPr>
              <w:pStyle w:val="15"/>
            </w:pPr>
            <w:r>
              <w:t>283.10</w:t>
            </w:r>
          </w:p>
        </w:tc>
        <w:tc>
          <w:tcPr>
            <w:tcW w:w="1134" w:type="dxa"/>
            <w:vAlign w:val="center"/>
          </w:tcPr>
          <w:p>
            <w:pPr>
              <w:pStyle w:val="16"/>
            </w:pPr>
            <w:r>
              <w:t>车辆加油、添加燃料服务</w:t>
            </w:r>
          </w:p>
        </w:tc>
        <w:tc>
          <w:tcPr>
            <w:tcW w:w="1134" w:type="dxa"/>
            <w:vAlign w:val="center"/>
          </w:tcPr>
          <w:p>
            <w:pPr>
              <w:pStyle w:val="16"/>
            </w:pPr>
            <w:r>
              <w:t>C23120302</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15.50</w:t>
            </w:r>
          </w:p>
        </w:tc>
        <w:tc>
          <w:tcPr>
            <w:tcW w:w="964" w:type="dxa"/>
            <w:vAlign w:val="center"/>
          </w:tcPr>
          <w:p>
            <w:pPr>
              <w:pStyle w:val="15"/>
            </w:pPr>
            <w:r>
              <w:t>15.50</w:t>
            </w:r>
          </w:p>
        </w:tc>
        <w:tc>
          <w:tcPr>
            <w:tcW w:w="964" w:type="dxa"/>
            <w:vAlign w:val="center"/>
          </w:tcPr>
          <w:p>
            <w:pPr>
              <w:pStyle w:val="15"/>
            </w:pPr>
            <w:r>
              <w:t>15.50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石家庄市应急管理局-办公设备购置</w:t>
            </w:r>
          </w:p>
        </w:tc>
        <w:tc>
          <w:tcPr>
            <w:tcW w:w="964" w:type="dxa"/>
            <w:vAlign w:val="center"/>
          </w:tcPr>
          <w:p>
            <w:pPr>
              <w:pStyle w:val="15"/>
            </w:pPr>
            <w:r>
              <w:t>29.49</w:t>
            </w:r>
          </w:p>
        </w:tc>
        <w:tc>
          <w:tcPr>
            <w:tcW w:w="1134" w:type="dxa"/>
            <w:vAlign w:val="center"/>
          </w:tcPr>
          <w:p>
            <w:pPr>
              <w:pStyle w:val="16"/>
            </w:pPr>
            <w:r>
              <w:t>台式计算机</w:t>
            </w:r>
          </w:p>
        </w:tc>
        <w:tc>
          <w:tcPr>
            <w:tcW w:w="1134" w:type="dxa"/>
            <w:vAlign w:val="center"/>
          </w:tcPr>
          <w:p>
            <w:pPr>
              <w:pStyle w:val="16"/>
            </w:pPr>
            <w:r>
              <w:t>A02010105</w:t>
            </w:r>
          </w:p>
        </w:tc>
        <w:tc>
          <w:tcPr>
            <w:tcW w:w="709" w:type="dxa"/>
            <w:vAlign w:val="center"/>
          </w:tcPr>
          <w:p>
            <w:pPr>
              <w:pStyle w:val="17"/>
            </w:pPr>
            <w:r>
              <w:t>台</w:t>
            </w:r>
          </w:p>
        </w:tc>
        <w:tc>
          <w:tcPr>
            <w:tcW w:w="850" w:type="dxa"/>
            <w:vAlign w:val="center"/>
          </w:tcPr>
          <w:p>
            <w:pPr>
              <w:pStyle w:val="15"/>
            </w:pPr>
            <w:r>
              <w:t>82</w:t>
            </w:r>
          </w:p>
        </w:tc>
        <w:tc>
          <w:tcPr>
            <w:tcW w:w="850" w:type="dxa"/>
            <w:vAlign w:val="center"/>
          </w:tcPr>
          <w:p>
            <w:pPr>
              <w:pStyle w:val="15"/>
            </w:pPr>
            <w:r>
              <w:t>0.32</w:t>
            </w:r>
          </w:p>
        </w:tc>
        <w:tc>
          <w:tcPr>
            <w:tcW w:w="964" w:type="dxa"/>
            <w:vAlign w:val="center"/>
          </w:tcPr>
          <w:p>
            <w:pPr>
              <w:pStyle w:val="15"/>
            </w:pPr>
            <w:r>
              <w:t>26.24</w:t>
            </w:r>
          </w:p>
        </w:tc>
        <w:tc>
          <w:tcPr>
            <w:tcW w:w="964" w:type="dxa"/>
            <w:vAlign w:val="center"/>
          </w:tcPr>
          <w:p>
            <w:pPr>
              <w:pStyle w:val="15"/>
            </w:pPr>
            <w:r>
              <w:t>26.24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石家庄市应急管理局-办公设备购置</w:t>
            </w:r>
          </w:p>
        </w:tc>
        <w:tc>
          <w:tcPr>
            <w:tcW w:w="964" w:type="dxa"/>
            <w:vAlign w:val="center"/>
          </w:tcPr>
          <w:p>
            <w:pPr>
              <w:pStyle w:val="15"/>
            </w:pPr>
            <w:r>
              <w:t>29.49</w:t>
            </w:r>
          </w:p>
        </w:tc>
        <w:tc>
          <w:tcPr>
            <w:tcW w:w="1134" w:type="dxa"/>
            <w:vAlign w:val="center"/>
          </w:tcPr>
          <w:p>
            <w:pPr>
              <w:pStyle w:val="16"/>
            </w:pPr>
            <w:r>
              <w:t>台式计算机</w:t>
            </w:r>
          </w:p>
        </w:tc>
        <w:tc>
          <w:tcPr>
            <w:tcW w:w="1134" w:type="dxa"/>
            <w:vAlign w:val="center"/>
          </w:tcPr>
          <w:p>
            <w:pPr>
              <w:pStyle w:val="16"/>
            </w:pPr>
            <w:r>
              <w:t>A02010105</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0.32</w:t>
            </w:r>
          </w:p>
        </w:tc>
        <w:tc>
          <w:tcPr>
            <w:tcW w:w="964" w:type="dxa"/>
            <w:vAlign w:val="center"/>
          </w:tcPr>
          <w:p>
            <w:pPr>
              <w:pStyle w:val="15"/>
            </w:pPr>
            <w:r>
              <w:t>0.32</w:t>
            </w:r>
          </w:p>
        </w:tc>
        <w:tc>
          <w:tcPr>
            <w:tcW w:w="964" w:type="dxa"/>
            <w:vAlign w:val="center"/>
          </w:tcPr>
          <w:p>
            <w:pPr>
              <w:pStyle w:val="15"/>
            </w:pPr>
            <w:r>
              <w:t>0.32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石家庄市应急管理局-办公设备购置</w:t>
            </w:r>
          </w:p>
        </w:tc>
        <w:tc>
          <w:tcPr>
            <w:tcW w:w="964" w:type="dxa"/>
            <w:vAlign w:val="center"/>
          </w:tcPr>
          <w:p>
            <w:pPr>
              <w:pStyle w:val="15"/>
            </w:pPr>
            <w:r>
              <w:t>29.49</w:t>
            </w:r>
          </w:p>
        </w:tc>
        <w:tc>
          <w:tcPr>
            <w:tcW w:w="1134" w:type="dxa"/>
            <w:vAlign w:val="center"/>
          </w:tcPr>
          <w:p>
            <w:pPr>
              <w:pStyle w:val="16"/>
            </w:pPr>
            <w:r>
              <w:t>便携式计算机</w:t>
            </w:r>
          </w:p>
        </w:tc>
        <w:tc>
          <w:tcPr>
            <w:tcW w:w="1134" w:type="dxa"/>
            <w:vAlign w:val="center"/>
          </w:tcPr>
          <w:p>
            <w:pPr>
              <w:pStyle w:val="16"/>
            </w:pPr>
            <w:r>
              <w:t>A02010108</w:t>
            </w:r>
          </w:p>
        </w:tc>
        <w:tc>
          <w:tcPr>
            <w:tcW w:w="709" w:type="dxa"/>
            <w:vAlign w:val="center"/>
          </w:tcPr>
          <w:p>
            <w:pPr>
              <w:pStyle w:val="17"/>
            </w:pPr>
            <w:r>
              <w:t>台</w:t>
            </w:r>
          </w:p>
        </w:tc>
        <w:tc>
          <w:tcPr>
            <w:tcW w:w="850" w:type="dxa"/>
            <w:vAlign w:val="center"/>
          </w:tcPr>
          <w:p>
            <w:pPr>
              <w:pStyle w:val="15"/>
            </w:pPr>
            <w:r>
              <w:t>9</w:t>
            </w:r>
          </w:p>
        </w:tc>
        <w:tc>
          <w:tcPr>
            <w:tcW w:w="850" w:type="dxa"/>
            <w:vAlign w:val="center"/>
          </w:tcPr>
          <w:p>
            <w:pPr>
              <w:pStyle w:val="15"/>
            </w:pPr>
            <w:r>
              <w:t>0.33</w:t>
            </w:r>
          </w:p>
        </w:tc>
        <w:tc>
          <w:tcPr>
            <w:tcW w:w="964" w:type="dxa"/>
            <w:vAlign w:val="center"/>
          </w:tcPr>
          <w:p>
            <w:pPr>
              <w:pStyle w:val="15"/>
            </w:pPr>
            <w:r>
              <w:t>2.93</w:t>
            </w:r>
          </w:p>
        </w:tc>
        <w:tc>
          <w:tcPr>
            <w:tcW w:w="964" w:type="dxa"/>
            <w:vAlign w:val="center"/>
          </w:tcPr>
          <w:p>
            <w:pPr>
              <w:pStyle w:val="15"/>
            </w:pPr>
            <w:r>
              <w:t>2.93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文件资料印刷费</w:t>
            </w:r>
          </w:p>
        </w:tc>
        <w:tc>
          <w:tcPr>
            <w:tcW w:w="964" w:type="dxa"/>
            <w:vAlign w:val="center"/>
          </w:tcPr>
          <w:p>
            <w:pPr>
              <w:pStyle w:val="15"/>
            </w:pPr>
            <w:r>
              <w:t>15.00</w:t>
            </w:r>
          </w:p>
        </w:tc>
        <w:tc>
          <w:tcPr>
            <w:tcW w:w="1134" w:type="dxa"/>
            <w:vAlign w:val="center"/>
          </w:tcPr>
          <w:p>
            <w:pPr>
              <w:pStyle w:val="16"/>
            </w:pPr>
            <w:r>
              <w:t>其他印刷服务</w:t>
            </w:r>
          </w:p>
        </w:tc>
        <w:tc>
          <w:tcPr>
            <w:tcW w:w="1134" w:type="dxa"/>
            <w:vAlign w:val="center"/>
          </w:tcPr>
          <w:p>
            <w:pPr>
              <w:pStyle w:val="16"/>
            </w:pPr>
            <w:r>
              <w:t>C23090199</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15.00</w:t>
            </w:r>
          </w:p>
        </w:tc>
        <w:tc>
          <w:tcPr>
            <w:tcW w:w="964" w:type="dxa"/>
            <w:vAlign w:val="center"/>
          </w:tcPr>
          <w:p>
            <w:pPr>
              <w:pStyle w:val="15"/>
            </w:pPr>
            <w:r>
              <w:t>15.00</w:t>
            </w:r>
          </w:p>
        </w:tc>
        <w:tc>
          <w:tcPr>
            <w:tcW w:w="964" w:type="dxa"/>
            <w:vAlign w:val="center"/>
          </w:tcPr>
          <w:p>
            <w:pPr>
              <w:pStyle w:val="15"/>
            </w:pPr>
            <w:r>
              <w:t>15.00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物业管理费</w:t>
            </w:r>
          </w:p>
        </w:tc>
        <w:tc>
          <w:tcPr>
            <w:tcW w:w="964" w:type="dxa"/>
            <w:vAlign w:val="center"/>
          </w:tcPr>
          <w:p>
            <w:pPr>
              <w:pStyle w:val="15"/>
            </w:pPr>
            <w:r>
              <w:t>60.00</w:t>
            </w:r>
          </w:p>
        </w:tc>
        <w:tc>
          <w:tcPr>
            <w:tcW w:w="1134" w:type="dxa"/>
            <w:vAlign w:val="center"/>
          </w:tcPr>
          <w:p>
            <w:pPr>
              <w:pStyle w:val="16"/>
            </w:pPr>
            <w:r>
              <w:t>物业管理服务</w:t>
            </w:r>
          </w:p>
        </w:tc>
        <w:tc>
          <w:tcPr>
            <w:tcW w:w="1134" w:type="dxa"/>
            <w:vAlign w:val="center"/>
          </w:tcPr>
          <w:p>
            <w:pPr>
              <w:pStyle w:val="16"/>
            </w:pPr>
            <w:r>
              <w:t>C21040000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60.00</w:t>
            </w:r>
          </w:p>
        </w:tc>
        <w:tc>
          <w:tcPr>
            <w:tcW w:w="964" w:type="dxa"/>
            <w:vAlign w:val="center"/>
          </w:tcPr>
          <w:p>
            <w:pPr>
              <w:pStyle w:val="15"/>
            </w:pPr>
            <w:r>
              <w:t>60.00</w:t>
            </w: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安全生产监督检查经费</w:t>
            </w:r>
          </w:p>
        </w:tc>
        <w:tc>
          <w:tcPr>
            <w:tcW w:w="964" w:type="dxa"/>
            <w:vAlign w:val="center"/>
          </w:tcPr>
          <w:p>
            <w:pPr>
              <w:pStyle w:val="15"/>
            </w:pPr>
            <w:r>
              <w:t>117.00</w:t>
            </w:r>
          </w:p>
        </w:tc>
        <w:tc>
          <w:tcPr>
            <w:tcW w:w="1134" w:type="dxa"/>
            <w:vAlign w:val="center"/>
          </w:tcPr>
          <w:p>
            <w:pPr>
              <w:pStyle w:val="16"/>
            </w:pPr>
            <w:r>
              <w:t>制服</w:t>
            </w:r>
          </w:p>
        </w:tc>
        <w:tc>
          <w:tcPr>
            <w:tcW w:w="1134" w:type="dxa"/>
            <w:vAlign w:val="center"/>
          </w:tcPr>
          <w:p>
            <w:pPr>
              <w:pStyle w:val="16"/>
            </w:pPr>
            <w:r>
              <w:t>A05030301</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7.88</w:t>
            </w:r>
          </w:p>
        </w:tc>
        <w:tc>
          <w:tcPr>
            <w:tcW w:w="964" w:type="dxa"/>
            <w:vAlign w:val="center"/>
          </w:tcPr>
          <w:p>
            <w:pPr>
              <w:pStyle w:val="15"/>
            </w:pPr>
            <w:r>
              <w:t>7.88</w:t>
            </w:r>
          </w:p>
        </w:tc>
        <w:tc>
          <w:tcPr>
            <w:tcW w:w="964" w:type="dxa"/>
            <w:vAlign w:val="center"/>
          </w:tcPr>
          <w:p>
            <w:pPr>
              <w:pStyle w:val="15"/>
            </w:pPr>
            <w:r>
              <w:t>7.88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防震减灾规划编制费</w:t>
            </w:r>
          </w:p>
        </w:tc>
        <w:tc>
          <w:tcPr>
            <w:tcW w:w="964" w:type="dxa"/>
            <w:vAlign w:val="center"/>
          </w:tcPr>
          <w:p>
            <w:pPr>
              <w:pStyle w:val="15"/>
            </w:pPr>
            <w:r>
              <w:t>120.00</w:t>
            </w:r>
          </w:p>
        </w:tc>
        <w:tc>
          <w:tcPr>
            <w:tcW w:w="1134" w:type="dxa"/>
            <w:vAlign w:val="center"/>
          </w:tcPr>
          <w:p>
            <w:pPr>
              <w:pStyle w:val="16"/>
            </w:pPr>
            <w:r>
              <w:t>区域规划和设计服务</w:t>
            </w:r>
          </w:p>
        </w:tc>
        <w:tc>
          <w:tcPr>
            <w:tcW w:w="1134" w:type="dxa"/>
            <w:vAlign w:val="center"/>
          </w:tcPr>
          <w:p>
            <w:pPr>
              <w:pStyle w:val="16"/>
            </w:pPr>
            <w:r>
              <w:t>C13010000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120.00</w:t>
            </w:r>
          </w:p>
        </w:tc>
        <w:tc>
          <w:tcPr>
            <w:tcW w:w="964" w:type="dxa"/>
            <w:vAlign w:val="center"/>
          </w:tcPr>
          <w:p>
            <w:pPr>
              <w:pStyle w:val="15"/>
            </w:pPr>
            <w:r>
              <w:t>120.00</w:t>
            </w:r>
          </w:p>
        </w:tc>
        <w:tc>
          <w:tcPr>
            <w:tcW w:w="964" w:type="dxa"/>
            <w:vAlign w:val="center"/>
          </w:tcPr>
          <w:p>
            <w:pPr>
              <w:pStyle w:val="15"/>
            </w:pPr>
            <w:r>
              <w:t>120.00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公务用车购置经费</w:t>
            </w:r>
          </w:p>
        </w:tc>
        <w:tc>
          <w:tcPr>
            <w:tcW w:w="964" w:type="dxa"/>
            <w:vAlign w:val="center"/>
          </w:tcPr>
          <w:p>
            <w:pPr>
              <w:pStyle w:val="15"/>
            </w:pPr>
            <w:r>
              <w:t>18.00</w:t>
            </w:r>
          </w:p>
        </w:tc>
        <w:tc>
          <w:tcPr>
            <w:tcW w:w="1134" w:type="dxa"/>
            <w:vAlign w:val="center"/>
          </w:tcPr>
          <w:p>
            <w:pPr>
              <w:pStyle w:val="16"/>
            </w:pPr>
            <w:r>
              <w:t>轿车</w:t>
            </w:r>
          </w:p>
        </w:tc>
        <w:tc>
          <w:tcPr>
            <w:tcW w:w="1134" w:type="dxa"/>
            <w:vAlign w:val="center"/>
          </w:tcPr>
          <w:p>
            <w:pPr>
              <w:pStyle w:val="16"/>
            </w:pPr>
            <w:r>
              <w:t>A02030501</w:t>
            </w:r>
          </w:p>
        </w:tc>
        <w:tc>
          <w:tcPr>
            <w:tcW w:w="709" w:type="dxa"/>
            <w:vAlign w:val="center"/>
          </w:tcPr>
          <w:p>
            <w:pPr>
              <w:pStyle w:val="17"/>
            </w:pPr>
            <w:r>
              <w:t>辆</w:t>
            </w:r>
          </w:p>
        </w:tc>
        <w:tc>
          <w:tcPr>
            <w:tcW w:w="850" w:type="dxa"/>
            <w:vAlign w:val="center"/>
          </w:tcPr>
          <w:p>
            <w:pPr>
              <w:pStyle w:val="15"/>
            </w:pPr>
            <w:r>
              <w:t>1</w:t>
            </w:r>
          </w:p>
        </w:tc>
        <w:tc>
          <w:tcPr>
            <w:tcW w:w="850" w:type="dxa"/>
            <w:vAlign w:val="center"/>
          </w:tcPr>
          <w:p>
            <w:pPr>
              <w:pStyle w:val="15"/>
            </w:pPr>
            <w:r>
              <w:t>18.00</w:t>
            </w:r>
          </w:p>
        </w:tc>
        <w:tc>
          <w:tcPr>
            <w:tcW w:w="964" w:type="dxa"/>
            <w:vAlign w:val="center"/>
          </w:tcPr>
          <w:p>
            <w:pPr>
              <w:pStyle w:val="15"/>
            </w:pPr>
            <w:r>
              <w:t>18.00</w:t>
            </w:r>
          </w:p>
        </w:tc>
        <w:tc>
          <w:tcPr>
            <w:tcW w:w="964" w:type="dxa"/>
            <w:vAlign w:val="center"/>
          </w:tcPr>
          <w:p>
            <w:pPr>
              <w:pStyle w:val="15"/>
            </w:pPr>
            <w:r>
              <w:t>18.00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购买危险化学品安全技术常驻服务</w:t>
            </w:r>
          </w:p>
        </w:tc>
        <w:tc>
          <w:tcPr>
            <w:tcW w:w="964" w:type="dxa"/>
            <w:vAlign w:val="center"/>
          </w:tcPr>
          <w:p>
            <w:pPr>
              <w:pStyle w:val="15"/>
            </w:pPr>
            <w:r>
              <w:t>280.00</w:t>
            </w:r>
          </w:p>
        </w:tc>
        <w:tc>
          <w:tcPr>
            <w:tcW w:w="1134" w:type="dxa"/>
            <w:vAlign w:val="center"/>
          </w:tcPr>
          <w:p>
            <w:pPr>
              <w:pStyle w:val="16"/>
            </w:pPr>
            <w:r>
              <w:t>其他专业技术服务</w:t>
            </w:r>
          </w:p>
        </w:tc>
        <w:tc>
          <w:tcPr>
            <w:tcW w:w="1134" w:type="dxa"/>
            <w:vAlign w:val="center"/>
          </w:tcPr>
          <w:p>
            <w:pPr>
              <w:pStyle w:val="16"/>
            </w:pPr>
            <w:r>
              <w:t>C19990000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280.00</w:t>
            </w:r>
          </w:p>
        </w:tc>
        <w:tc>
          <w:tcPr>
            <w:tcW w:w="964" w:type="dxa"/>
            <w:vAlign w:val="center"/>
          </w:tcPr>
          <w:p>
            <w:pPr>
              <w:pStyle w:val="15"/>
            </w:pPr>
            <w:r>
              <w:t>280.00</w:t>
            </w:r>
          </w:p>
        </w:tc>
        <w:tc>
          <w:tcPr>
            <w:tcW w:w="964" w:type="dxa"/>
            <w:vAlign w:val="center"/>
          </w:tcPr>
          <w:p>
            <w:pPr>
              <w:pStyle w:val="15"/>
            </w:pPr>
            <w:r>
              <w:t>280.00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河北省无人机应急救援能力提升项目建设资金</w:t>
            </w:r>
          </w:p>
        </w:tc>
        <w:tc>
          <w:tcPr>
            <w:tcW w:w="964" w:type="dxa"/>
            <w:vAlign w:val="center"/>
          </w:tcPr>
          <w:p>
            <w:pPr>
              <w:pStyle w:val="15"/>
            </w:pPr>
            <w:r>
              <w:t>305.50</w:t>
            </w:r>
          </w:p>
        </w:tc>
        <w:tc>
          <w:tcPr>
            <w:tcW w:w="1134" w:type="dxa"/>
            <w:vAlign w:val="center"/>
          </w:tcPr>
          <w:p>
            <w:pPr>
              <w:pStyle w:val="16"/>
            </w:pPr>
            <w:r>
              <w:t>无人机</w:t>
            </w:r>
          </w:p>
        </w:tc>
        <w:tc>
          <w:tcPr>
            <w:tcW w:w="1134" w:type="dxa"/>
            <w:vAlign w:val="center"/>
          </w:tcPr>
          <w:p>
            <w:pPr>
              <w:pStyle w:val="16"/>
            </w:pPr>
            <w:r>
              <w:t>A02430900</w:t>
            </w:r>
          </w:p>
        </w:tc>
        <w:tc>
          <w:tcPr>
            <w:tcW w:w="709" w:type="dxa"/>
            <w:vAlign w:val="center"/>
          </w:tcPr>
          <w:p>
            <w:pPr>
              <w:pStyle w:val="17"/>
            </w:pPr>
            <w:r>
              <w:t>套</w:t>
            </w:r>
          </w:p>
        </w:tc>
        <w:tc>
          <w:tcPr>
            <w:tcW w:w="850" w:type="dxa"/>
            <w:vAlign w:val="center"/>
          </w:tcPr>
          <w:p>
            <w:pPr>
              <w:pStyle w:val="15"/>
            </w:pPr>
            <w:r>
              <w:t>1</w:t>
            </w:r>
          </w:p>
        </w:tc>
        <w:tc>
          <w:tcPr>
            <w:tcW w:w="850" w:type="dxa"/>
            <w:vAlign w:val="center"/>
          </w:tcPr>
          <w:p>
            <w:pPr>
              <w:pStyle w:val="15"/>
            </w:pPr>
            <w:r>
              <w:t>305.50</w:t>
            </w:r>
          </w:p>
        </w:tc>
        <w:tc>
          <w:tcPr>
            <w:tcW w:w="964" w:type="dxa"/>
            <w:vAlign w:val="center"/>
          </w:tcPr>
          <w:p>
            <w:pPr>
              <w:pStyle w:val="15"/>
            </w:pPr>
            <w:r>
              <w:t>305.50</w:t>
            </w:r>
          </w:p>
        </w:tc>
        <w:tc>
          <w:tcPr>
            <w:tcW w:w="964" w:type="dxa"/>
            <w:vAlign w:val="center"/>
          </w:tcPr>
          <w:p>
            <w:pPr>
              <w:pStyle w:val="15"/>
            </w:pPr>
            <w:r>
              <w:t>305.50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305.50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提前下达2026年非煤矿山综合治理专项资金</w:t>
            </w:r>
          </w:p>
        </w:tc>
        <w:tc>
          <w:tcPr>
            <w:tcW w:w="964" w:type="dxa"/>
            <w:vAlign w:val="center"/>
          </w:tcPr>
          <w:p>
            <w:pPr>
              <w:pStyle w:val="15"/>
            </w:pPr>
            <w:r>
              <w:t>155.00</w:t>
            </w:r>
          </w:p>
        </w:tc>
        <w:tc>
          <w:tcPr>
            <w:tcW w:w="1134" w:type="dxa"/>
            <w:vAlign w:val="center"/>
          </w:tcPr>
          <w:p>
            <w:pPr>
              <w:pStyle w:val="16"/>
            </w:pPr>
            <w:r>
              <w:t>无人机</w:t>
            </w:r>
          </w:p>
        </w:tc>
        <w:tc>
          <w:tcPr>
            <w:tcW w:w="1134" w:type="dxa"/>
            <w:vAlign w:val="center"/>
          </w:tcPr>
          <w:p>
            <w:pPr>
              <w:pStyle w:val="16"/>
            </w:pPr>
            <w:r>
              <w:t>A02430900</w:t>
            </w:r>
          </w:p>
        </w:tc>
        <w:tc>
          <w:tcPr>
            <w:tcW w:w="709" w:type="dxa"/>
            <w:vAlign w:val="center"/>
          </w:tcPr>
          <w:p>
            <w:pPr>
              <w:pStyle w:val="17"/>
            </w:pPr>
            <w:r>
              <w:t>套</w:t>
            </w:r>
          </w:p>
        </w:tc>
        <w:tc>
          <w:tcPr>
            <w:tcW w:w="850" w:type="dxa"/>
            <w:vAlign w:val="center"/>
          </w:tcPr>
          <w:p>
            <w:pPr>
              <w:pStyle w:val="15"/>
            </w:pPr>
            <w:r>
              <w:t>6</w:t>
            </w:r>
          </w:p>
        </w:tc>
        <w:tc>
          <w:tcPr>
            <w:tcW w:w="850" w:type="dxa"/>
            <w:vAlign w:val="center"/>
          </w:tcPr>
          <w:p>
            <w:pPr>
              <w:pStyle w:val="15"/>
            </w:pPr>
            <w:r>
              <w:t>25.00</w:t>
            </w:r>
          </w:p>
        </w:tc>
        <w:tc>
          <w:tcPr>
            <w:tcW w:w="964" w:type="dxa"/>
            <w:vAlign w:val="center"/>
          </w:tcPr>
          <w:p>
            <w:pPr>
              <w:pStyle w:val="15"/>
            </w:pPr>
            <w:r>
              <w:t>150.00</w:t>
            </w:r>
          </w:p>
        </w:tc>
        <w:tc>
          <w:tcPr>
            <w:tcW w:w="964" w:type="dxa"/>
            <w:vAlign w:val="center"/>
          </w:tcPr>
          <w:p>
            <w:pPr>
              <w:pStyle w:val="15"/>
            </w:pPr>
            <w:r>
              <w:t>150.00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应急管理平台运行费</w:t>
            </w:r>
          </w:p>
        </w:tc>
        <w:tc>
          <w:tcPr>
            <w:tcW w:w="964" w:type="dxa"/>
            <w:vAlign w:val="center"/>
          </w:tcPr>
          <w:p>
            <w:pPr>
              <w:pStyle w:val="15"/>
            </w:pPr>
            <w:r>
              <w:t>21.60</w:t>
            </w:r>
          </w:p>
        </w:tc>
        <w:tc>
          <w:tcPr>
            <w:tcW w:w="1134" w:type="dxa"/>
            <w:vAlign w:val="center"/>
          </w:tcPr>
          <w:p>
            <w:pPr>
              <w:pStyle w:val="16"/>
            </w:pPr>
            <w:r>
              <w:t>其他运行维护服务</w:t>
            </w:r>
          </w:p>
        </w:tc>
        <w:tc>
          <w:tcPr>
            <w:tcW w:w="1134" w:type="dxa"/>
            <w:vAlign w:val="center"/>
          </w:tcPr>
          <w:p>
            <w:pPr>
              <w:pStyle w:val="16"/>
            </w:pPr>
            <w:r>
              <w:t>C16079900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19.21</w:t>
            </w:r>
          </w:p>
        </w:tc>
        <w:tc>
          <w:tcPr>
            <w:tcW w:w="964" w:type="dxa"/>
            <w:vAlign w:val="center"/>
          </w:tcPr>
          <w:p>
            <w:pPr>
              <w:pStyle w:val="15"/>
            </w:pPr>
            <w:r>
              <w:t>19.21</w:t>
            </w:r>
          </w:p>
        </w:tc>
        <w:tc>
          <w:tcPr>
            <w:tcW w:w="964" w:type="dxa"/>
            <w:vAlign w:val="center"/>
          </w:tcPr>
          <w:p>
            <w:pPr>
              <w:pStyle w:val="15"/>
            </w:pPr>
            <w:r>
              <w:t>19.21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应急管理平台运行费</w:t>
            </w:r>
          </w:p>
        </w:tc>
        <w:tc>
          <w:tcPr>
            <w:tcW w:w="964" w:type="dxa"/>
            <w:vAlign w:val="center"/>
          </w:tcPr>
          <w:p>
            <w:pPr>
              <w:pStyle w:val="15"/>
            </w:pPr>
            <w:r>
              <w:t>21.60</w:t>
            </w:r>
          </w:p>
        </w:tc>
        <w:tc>
          <w:tcPr>
            <w:tcW w:w="1134" w:type="dxa"/>
            <w:vAlign w:val="center"/>
          </w:tcPr>
          <w:p>
            <w:pPr>
              <w:pStyle w:val="16"/>
            </w:pPr>
            <w:r>
              <w:t>财产保险服务</w:t>
            </w:r>
          </w:p>
        </w:tc>
        <w:tc>
          <w:tcPr>
            <w:tcW w:w="1134" w:type="dxa"/>
            <w:vAlign w:val="center"/>
          </w:tcPr>
          <w:p>
            <w:pPr>
              <w:pStyle w:val="16"/>
            </w:pPr>
            <w:r>
              <w:t>C18040102</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2.39</w:t>
            </w:r>
          </w:p>
        </w:tc>
        <w:tc>
          <w:tcPr>
            <w:tcW w:w="964" w:type="dxa"/>
            <w:vAlign w:val="center"/>
          </w:tcPr>
          <w:p>
            <w:pPr>
              <w:pStyle w:val="15"/>
            </w:pPr>
            <w:r>
              <w:t>2.39</w:t>
            </w:r>
          </w:p>
        </w:tc>
        <w:tc>
          <w:tcPr>
            <w:tcW w:w="964" w:type="dxa"/>
            <w:vAlign w:val="center"/>
          </w:tcPr>
          <w:p>
            <w:pPr>
              <w:pStyle w:val="15"/>
            </w:pPr>
            <w:r>
              <w:t>2.39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应急救援工作经费</w:t>
            </w:r>
          </w:p>
        </w:tc>
        <w:tc>
          <w:tcPr>
            <w:tcW w:w="964" w:type="dxa"/>
            <w:vAlign w:val="center"/>
          </w:tcPr>
          <w:p>
            <w:pPr>
              <w:pStyle w:val="15"/>
            </w:pPr>
            <w:r>
              <w:t>70.00</w:t>
            </w:r>
          </w:p>
        </w:tc>
        <w:tc>
          <w:tcPr>
            <w:tcW w:w="1134" w:type="dxa"/>
            <w:vAlign w:val="center"/>
          </w:tcPr>
          <w:p>
            <w:pPr>
              <w:pStyle w:val="16"/>
            </w:pPr>
            <w:r>
              <w:t>其他灾害防治和应急管理服务</w:t>
            </w:r>
          </w:p>
        </w:tc>
        <w:tc>
          <w:tcPr>
            <w:tcW w:w="1134" w:type="dxa"/>
            <w:vAlign w:val="center"/>
          </w:tcPr>
          <w:p>
            <w:pPr>
              <w:pStyle w:val="16"/>
            </w:pPr>
            <w:r>
              <w:t>C05039900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48.71</w:t>
            </w:r>
          </w:p>
        </w:tc>
        <w:tc>
          <w:tcPr>
            <w:tcW w:w="964" w:type="dxa"/>
            <w:vAlign w:val="center"/>
          </w:tcPr>
          <w:p>
            <w:pPr>
              <w:pStyle w:val="15"/>
            </w:pPr>
            <w:r>
              <w:t>48.71</w:t>
            </w:r>
          </w:p>
        </w:tc>
        <w:tc>
          <w:tcPr>
            <w:tcW w:w="964" w:type="dxa"/>
            <w:vAlign w:val="center"/>
          </w:tcPr>
          <w:p>
            <w:pPr>
              <w:pStyle w:val="15"/>
            </w:pPr>
            <w:r>
              <w:t>48.71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48.71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灾害防治及应急管理宣传教育经费</w:t>
            </w:r>
          </w:p>
        </w:tc>
        <w:tc>
          <w:tcPr>
            <w:tcW w:w="964" w:type="dxa"/>
            <w:vAlign w:val="center"/>
          </w:tcPr>
          <w:p>
            <w:pPr>
              <w:pStyle w:val="15"/>
            </w:pPr>
            <w:r>
              <w:t>60.00</w:t>
            </w:r>
          </w:p>
        </w:tc>
        <w:tc>
          <w:tcPr>
            <w:tcW w:w="1134" w:type="dxa"/>
            <w:vAlign w:val="center"/>
          </w:tcPr>
          <w:p>
            <w:pPr>
              <w:pStyle w:val="16"/>
            </w:pPr>
            <w:r>
              <w:t>其他印刷服务</w:t>
            </w:r>
          </w:p>
        </w:tc>
        <w:tc>
          <w:tcPr>
            <w:tcW w:w="1134" w:type="dxa"/>
            <w:vAlign w:val="center"/>
          </w:tcPr>
          <w:p>
            <w:pPr>
              <w:pStyle w:val="16"/>
            </w:pPr>
            <w:r>
              <w:t>C23090199</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4.00</w:t>
            </w:r>
          </w:p>
        </w:tc>
        <w:tc>
          <w:tcPr>
            <w:tcW w:w="964" w:type="dxa"/>
            <w:vAlign w:val="center"/>
          </w:tcPr>
          <w:p>
            <w:pPr>
              <w:pStyle w:val="15"/>
            </w:pPr>
            <w:r>
              <w:t>4.00</w:t>
            </w:r>
          </w:p>
        </w:tc>
        <w:tc>
          <w:tcPr>
            <w:tcW w:w="964" w:type="dxa"/>
            <w:vAlign w:val="center"/>
          </w:tcPr>
          <w:p>
            <w:pPr>
              <w:pStyle w:val="15"/>
            </w:pPr>
            <w:r>
              <w:t>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石家庄市森林草原消防支队小计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283.02</w:t>
            </w:r>
          </w:p>
        </w:tc>
        <w:tc>
          <w:tcPr>
            <w:tcW w:w="964" w:type="dxa"/>
            <w:vAlign w:val="center"/>
          </w:tcPr>
          <w:p>
            <w:pPr>
              <w:pStyle w:val="19"/>
            </w:pPr>
            <w:r>
              <w:t>283.02</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283.02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公用经费1</w:t>
            </w:r>
          </w:p>
        </w:tc>
        <w:tc>
          <w:tcPr>
            <w:tcW w:w="964" w:type="dxa"/>
            <w:vAlign w:val="center"/>
          </w:tcPr>
          <w:p>
            <w:pPr>
              <w:pStyle w:val="15"/>
            </w:pPr>
            <w:r>
              <w:t>54.57</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0.20</w:t>
            </w:r>
          </w:p>
        </w:tc>
        <w:tc>
          <w:tcPr>
            <w:tcW w:w="964" w:type="dxa"/>
            <w:vAlign w:val="center"/>
          </w:tcPr>
          <w:p>
            <w:pPr>
              <w:pStyle w:val="15"/>
            </w:pPr>
            <w:r>
              <w:t>0.20</w:t>
            </w:r>
          </w:p>
        </w:tc>
        <w:tc>
          <w:tcPr>
            <w:tcW w:w="964" w:type="dxa"/>
            <w:vAlign w:val="center"/>
          </w:tcPr>
          <w:p>
            <w:pPr>
              <w:pStyle w:val="15"/>
            </w:pPr>
            <w:r>
              <w:t>0.20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公用经费1</w:t>
            </w:r>
          </w:p>
        </w:tc>
        <w:tc>
          <w:tcPr>
            <w:tcW w:w="964" w:type="dxa"/>
            <w:vAlign w:val="center"/>
          </w:tcPr>
          <w:p>
            <w:pPr>
              <w:pStyle w:val="15"/>
            </w:pPr>
            <w:r>
              <w:t>54.57</w:t>
            </w:r>
          </w:p>
        </w:tc>
        <w:tc>
          <w:tcPr>
            <w:tcW w:w="1134" w:type="dxa"/>
            <w:vAlign w:val="center"/>
          </w:tcPr>
          <w:p>
            <w:pPr>
              <w:pStyle w:val="16"/>
            </w:pPr>
            <w:r>
              <w:t>财产保险服务</w:t>
            </w:r>
          </w:p>
        </w:tc>
        <w:tc>
          <w:tcPr>
            <w:tcW w:w="1134" w:type="dxa"/>
            <w:vAlign w:val="center"/>
          </w:tcPr>
          <w:p>
            <w:pPr>
              <w:pStyle w:val="16"/>
            </w:pPr>
            <w:r>
              <w:t>C18040102</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8.30</w:t>
            </w:r>
          </w:p>
        </w:tc>
        <w:tc>
          <w:tcPr>
            <w:tcW w:w="964" w:type="dxa"/>
            <w:vAlign w:val="center"/>
          </w:tcPr>
          <w:p>
            <w:pPr>
              <w:pStyle w:val="15"/>
            </w:pPr>
            <w:r>
              <w:t>8.30</w:t>
            </w:r>
          </w:p>
        </w:tc>
        <w:tc>
          <w:tcPr>
            <w:tcW w:w="964" w:type="dxa"/>
            <w:vAlign w:val="center"/>
          </w:tcPr>
          <w:p>
            <w:pPr>
              <w:pStyle w:val="15"/>
            </w:pPr>
            <w:r>
              <w:t>8.30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公用经费1</w:t>
            </w:r>
          </w:p>
        </w:tc>
        <w:tc>
          <w:tcPr>
            <w:tcW w:w="964" w:type="dxa"/>
            <w:vAlign w:val="center"/>
          </w:tcPr>
          <w:p>
            <w:pPr>
              <w:pStyle w:val="15"/>
            </w:pPr>
            <w:r>
              <w:t>54.57</w:t>
            </w:r>
          </w:p>
        </w:tc>
        <w:tc>
          <w:tcPr>
            <w:tcW w:w="1134" w:type="dxa"/>
            <w:vAlign w:val="center"/>
          </w:tcPr>
          <w:p>
            <w:pPr>
              <w:pStyle w:val="16"/>
            </w:pPr>
            <w:r>
              <w:t>车辆维修和保养服务</w:t>
            </w:r>
          </w:p>
        </w:tc>
        <w:tc>
          <w:tcPr>
            <w:tcW w:w="1134" w:type="dxa"/>
            <w:vAlign w:val="center"/>
          </w:tcPr>
          <w:p>
            <w:pPr>
              <w:pStyle w:val="16"/>
            </w:pPr>
            <w:r>
              <w:t>C23120301</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20.00</w:t>
            </w:r>
          </w:p>
        </w:tc>
        <w:tc>
          <w:tcPr>
            <w:tcW w:w="964" w:type="dxa"/>
            <w:vAlign w:val="center"/>
          </w:tcPr>
          <w:p>
            <w:pPr>
              <w:pStyle w:val="15"/>
            </w:pPr>
            <w:r>
              <w:t>20.00</w:t>
            </w:r>
          </w:p>
        </w:tc>
        <w:tc>
          <w:tcPr>
            <w:tcW w:w="964" w:type="dxa"/>
            <w:vAlign w:val="center"/>
          </w:tcPr>
          <w:p>
            <w:pPr>
              <w:pStyle w:val="15"/>
            </w:pPr>
            <w:r>
              <w:t>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公用经费1</w:t>
            </w:r>
          </w:p>
        </w:tc>
        <w:tc>
          <w:tcPr>
            <w:tcW w:w="964" w:type="dxa"/>
            <w:vAlign w:val="center"/>
          </w:tcPr>
          <w:p>
            <w:pPr>
              <w:pStyle w:val="15"/>
            </w:pPr>
            <w:r>
              <w:t>54.57</w:t>
            </w:r>
          </w:p>
        </w:tc>
        <w:tc>
          <w:tcPr>
            <w:tcW w:w="1134" w:type="dxa"/>
            <w:vAlign w:val="center"/>
          </w:tcPr>
          <w:p>
            <w:pPr>
              <w:pStyle w:val="16"/>
            </w:pPr>
            <w:r>
              <w:t>车辆加油、添加燃料服务</w:t>
            </w:r>
          </w:p>
        </w:tc>
        <w:tc>
          <w:tcPr>
            <w:tcW w:w="1134" w:type="dxa"/>
            <w:vAlign w:val="center"/>
          </w:tcPr>
          <w:p>
            <w:pPr>
              <w:pStyle w:val="16"/>
            </w:pPr>
            <w:r>
              <w:t>C23120302</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18.55</w:t>
            </w:r>
          </w:p>
        </w:tc>
        <w:tc>
          <w:tcPr>
            <w:tcW w:w="964" w:type="dxa"/>
            <w:vAlign w:val="center"/>
          </w:tcPr>
          <w:p>
            <w:pPr>
              <w:pStyle w:val="15"/>
            </w:pPr>
            <w:r>
              <w:t>18.55</w:t>
            </w:r>
          </w:p>
        </w:tc>
        <w:tc>
          <w:tcPr>
            <w:tcW w:w="964" w:type="dxa"/>
            <w:vAlign w:val="center"/>
          </w:tcPr>
          <w:p>
            <w:pPr>
              <w:pStyle w:val="15"/>
            </w:pPr>
            <w:r>
              <w:t>18.55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市森林草原消防支队-物业管理费</w:t>
            </w:r>
          </w:p>
        </w:tc>
        <w:tc>
          <w:tcPr>
            <w:tcW w:w="964" w:type="dxa"/>
            <w:vAlign w:val="center"/>
          </w:tcPr>
          <w:p>
            <w:pPr>
              <w:pStyle w:val="15"/>
            </w:pPr>
            <w:r>
              <w:t>23.99</w:t>
            </w:r>
          </w:p>
        </w:tc>
        <w:tc>
          <w:tcPr>
            <w:tcW w:w="1134" w:type="dxa"/>
            <w:vAlign w:val="center"/>
          </w:tcPr>
          <w:p>
            <w:pPr>
              <w:pStyle w:val="16"/>
            </w:pPr>
            <w:r>
              <w:t>物业管理服务</w:t>
            </w:r>
          </w:p>
        </w:tc>
        <w:tc>
          <w:tcPr>
            <w:tcW w:w="1134" w:type="dxa"/>
            <w:vAlign w:val="center"/>
          </w:tcPr>
          <w:p>
            <w:pPr>
              <w:pStyle w:val="16"/>
            </w:pPr>
            <w:r>
              <w:t>C21040000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23.99</w:t>
            </w:r>
          </w:p>
        </w:tc>
        <w:tc>
          <w:tcPr>
            <w:tcW w:w="964" w:type="dxa"/>
            <w:vAlign w:val="center"/>
          </w:tcPr>
          <w:p>
            <w:pPr>
              <w:pStyle w:val="15"/>
            </w:pPr>
            <w:r>
              <w:t>23.99</w:t>
            </w:r>
          </w:p>
        </w:tc>
        <w:tc>
          <w:tcPr>
            <w:tcW w:w="964" w:type="dxa"/>
            <w:vAlign w:val="center"/>
          </w:tcPr>
          <w:p>
            <w:pPr>
              <w:pStyle w:val="15"/>
            </w:pPr>
            <w:r>
              <w:t>23.99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市森林草原消防支队-专用材料购置</w:t>
            </w:r>
          </w:p>
        </w:tc>
        <w:tc>
          <w:tcPr>
            <w:tcW w:w="964" w:type="dxa"/>
            <w:vAlign w:val="center"/>
          </w:tcPr>
          <w:p>
            <w:pPr>
              <w:pStyle w:val="15"/>
            </w:pPr>
            <w:r>
              <w:t>62.00</w:t>
            </w:r>
          </w:p>
        </w:tc>
        <w:tc>
          <w:tcPr>
            <w:tcW w:w="1134" w:type="dxa"/>
            <w:vAlign w:val="center"/>
          </w:tcPr>
          <w:p>
            <w:pPr>
              <w:pStyle w:val="16"/>
            </w:pPr>
            <w:r>
              <w:t>其他被服</w:t>
            </w:r>
          </w:p>
        </w:tc>
        <w:tc>
          <w:tcPr>
            <w:tcW w:w="1134" w:type="dxa"/>
            <w:vAlign w:val="center"/>
          </w:tcPr>
          <w:p>
            <w:pPr>
              <w:pStyle w:val="16"/>
            </w:pPr>
            <w:r>
              <w:t>A05030399</w:t>
            </w:r>
          </w:p>
        </w:tc>
        <w:tc>
          <w:tcPr>
            <w:tcW w:w="709" w:type="dxa"/>
            <w:vAlign w:val="center"/>
          </w:tcPr>
          <w:p>
            <w:pPr>
              <w:pStyle w:val="17"/>
            </w:pPr>
            <w:r>
              <w:t>套</w:t>
            </w:r>
          </w:p>
        </w:tc>
        <w:tc>
          <w:tcPr>
            <w:tcW w:w="850" w:type="dxa"/>
            <w:vAlign w:val="center"/>
          </w:tcPr>
          <w:p>
            <w:pPr>
              <w:pStyle w:val="15"/>
            </w:pPr>
            <w:r>
              <w:t>160</w:t>
            </w:r>
          </w:p>
        </w:tc>
        <w:tc>
          <w:tcPr>
            <w:tcW w:w="850" w:type="dxa"/>
            <w:vAlign w:val="center"/>
          </w:tcPr>
          <w:p>
            <w:pPr>
              <w:pStyle w:val="15"/>
            </w:pPr>
            <w:r>
              <w:t>0.20</w:t>
            </w:r>
          </w:p>
        </w:tc>
        <w:tc>
          <w:tcPr>
            <w:tcW w:w="964" w:type="dxa"/>
            <w:vAlign w:val="center"/>
          </w:tcPr>
          <w:p>
            <w:pPr>
              <w:pStyle w:val="15"/>
            </w:pPr>
            <w:r>
              <w:t>32.00</w:t>
            </w:r>
          </w:p>
        </w:tc>
        <w:tc>
          <w:tcPr>
            <w:tcW w:w="964" w:type="dxa"/>
            <w:vAlign w:val="center"/>
          </w:tcPr>
          <w:p>
            <w:pPr>
              <w:pStyle w:val="15"/>
            </w:pPr>
            <w:r>
              <w:t>32.00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市森林草原消防支队-劳动聘用人员经费</w:t>
            </w:r>
          </w:p>
        </w:tc>
        <w:tc>
          <w:tcPr>
            <w:tcW w:w="964" w:type="dxa"/>
            <w:vAlign w:val="center"/>
          </w:tcPr>
          <w:p>
            <w:pPr>
              <w:pStyle w:val="15"/>
            </w:pPr>
            <w:r>
              <w:t>1741.00</w:t>
            </w:r>
          </w:p>
        </w:tc>
        <w:tc>
          <w:tcPr>
            <w:tcW w:w="1134" w:type="dxa"/>
            <w:vAlign w:val="center"/>
          </w:tcPr>
          <w:p>
            <w:pPr>
              <w:pStyle w:val="16"/>
            </w:pPr>
            <w:r>
              <w:t>蔬菜</w:t>
            </w:r>
          </w:p>
        </w:tc>
        <w:tc>
          <w:tcPr>
            <w:tcW w:w="1134" w:type="dxa"/>
            <w:vAlign w:val="center"/>
          </w:tcPr>
          <w:p>
            <w:pPr>
              <w:pStyle w:val="16"/>
            </w:pPr>
            <w:r>
              <w:t>A07031201</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101.24</w:t>
            </w:r>
          </w:p>
        </w:tc>
        <w:tc>
          <w:tcPr>
            <w:tcW w:w="964" w:type="dxa"/>
            <w:vAlign w:val="center"/>
          </w:tcPr>
          <w:p>
            <w:pPr>
              <w:pStyle w:val="15"/>
            </w:pPr>
            <w:r>
              <w:t>101.24</w:t>
            </w:r>
          </w:p>
        </w:tc>
        <w:tc>
          <w:tcPr>
            <w:tcW w:w="964" w:type="dxa"/>
            <w:vAlign w:val="center"/>
          </w:tcPr>
          <w:p>
            <w:pPr>
              <w:pStyle w:val="15"/>
            </w:pPr>
            <w:r>
              <w:t>101.24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101.24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市森林草原消防支队-劳动聘用人员经费</w:t>
            </w:r>
          </w:p>
        </w:tc>
        <w:tc>
          <w:tcPr>
            <w:tcW w:w="964" w:type="dxa"/>
            <w:vAlign w:val="center"/>
          </w:tcPr>
          <w:p>
            <w:pPr>
              <w:pStyle w:val="15"/>
            </w:pPr>
            <w:r>
              <w:t>1741.00</w:t>
            </w:r>
          </w:p>
        </w:tc>
        <w:tc>
          <w:tcPr>
            <w:tcW w:w="1134" w:type="dxa"/>
            <w:vAlign w:val="center"/>
          </w:tcPr>
          <w:p>
            <w:pPr>
              <w:pStyle w:val="16"/>
            </w:pPr>
            <w:r>
              <w:t>其他农副食品，动、植物油制品</w:t>
            </w:r>
          </w:p>
        </w:tc>
        <w:tc>
          <w:tcPr>
            <w:tcW w:w="1134" w:type="dxa"/>
            <w:vAlign w:val="center"/>
          </w:tcPr>
          <w:p>
            <w:pPr>
              <w:pStyle w:val="16"/>
            </w:pPr>
            <w:r>
              <w:t>A07060199</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33.74</w:t>
            </w:r>
          </w:p>
        </w:tc>
        <w:tc>
          <w:tcPr>
            <w:tcW w:w="964" w:type="dxa"/>
            <w:vAlign w:val="center"/>
          </w:tcPr>
          <w:p>
            <w:pPr>
              <w:pStyle w:val="15"/>
            </w:pPr>
            <w:r>
              <w:t>33.74</w:t>
            </w:r>
          </w:p>
        </w:tc>
        <w:tc>
          <w:tcPr>
            <w:tcW w:w="964" w:type="dxa"/>
            <w:vAlign w:val="center"/>
          </w:tcPr>
          <w:p>
            <w:pPr>
              <w:pStyle w:val="15"/>
            </w:pPr>
            <w:r>
              <w:t>33.74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33.74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市森林草原消防支队-森林消防应急救援经费</w:t>
            </w:r>
          </w:p>
        </w:tc>
        <w:tc>
          <w:tcPr>
            <w:tcW w:w="964" w:type="dxa"/>
            <w:vAlign w:val="center"/>
          </w:tcPr>
          <w:p>
            <w:pPr>
              <w:pStyle w:val="15"/>
            </w:pPr>
            <w:r>
              <w:t>60.00</w:t>
            </w:r>
          </w:p>
        </w:tc>
        <w:tc>
          <w:tcPr>
            <w:tcW w:w="1134" w:type="dxa"/>
            <w:vAlign w:val="center"/>
          </w:tcPr>
          <w:p>
            <w:pPr>
              <w:pStyle w:val="16"/>
            </w:pPr>
            <w:r>
              <w:t>其他车辆维修和保养服务</w:t>
            </w:r>
          </w:p>
        </w:tc>
        <w:tc>
          <w:tcPr>
            <w:tcW w:w="1134" w:type="dxa"/>
            <w:vAlign w:val="center"/>
          </w:tcPr>
          <w:p>
            <w:pPr>
              <w:pStyle w:val="16"/>
            </w:pPr>
            <w:r>
              <w:t>C23120399</w:t>
            </w:r>
          </w:p>
        </w:tc>
        <w:tc>
          <w:tcPr>
            <w:tcW w:w="709" w:type="dxa"/>
            <w:vAlign w:val="center"/>
          </w:tcPr>
          <w:p>
            <w:pPr>
              <w:pStyle w:val="17"/>
            </w:pPr>
            <w:r>
              <w:t>年</w:t>
            </w:r>
          </w:p>
        </w:tc>
        <w:tc>
          <w:tcPr>
            <w:tcW w:w="850" w:type="dxa"/>
            <w:vAlign w:val="center"/>
          </w:tcPr>
          <w:p>
            <w:pPr>
              <w:pStyle w:val="15"/>
            </w:pPr>
            <w:r>
              <w:t>1</w:t>
            </w:r>
          </w:p>
        </w:tc>
        <w:tc>
          <w:tcPr>
            <w:tcW w:w="850" w:type="dxa"/>
            <w:vAlign w:val="center"/>
          </w:tcPr>
          <w:p>
            <w:pPr>
              <w:pStyle w:val="15"/>
            </w:pPr>
            <w:r>
              <w:t>45.00</w:t>
            </w:r>
          </w:p>
        </w:tc>
        <w:tc>
          <w:tcPr>
            <w:tcW w:w="964" w:type="dxa"/>
            <w:vAlign w:val="center"/>
          </w:tcPr>
          <w:p>
            <w:pPr>
              <w:pStyle w:val="15"/>
            </w:pPr>
            <w:r>
              <w:t>45.00</w:t>
            </w:r>
          </w:p>
        </w:tc>
        <w:tc>
          <w:tcPr>
            <w:tcW w:w="964" w:type="dxa"/>
            <w:vAlign w:val="center"/>
          </w:tcPr>
          <w:p>
            <w:pPr>
              <w:pStyle w:val="15"/>
            </w:pPr>
            <w:r>
              <w:t>45.00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45.00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highlight w:val="none"/>
        </w:rPr>
      </w:pPr>
      <w:r>
        <w:rPr>
          <w:rFonts w:ascii="黑体" w:hAnsi="黑体" w:eastAsia="黑体" w:cs="黑体"/>
          <w:color w:val="000000"/>
          <w:sz w:val="32"/>
          <w:highlight w:val="none"/>
        </w:rPr>
        <w:t>九、国有资产信息</w:t>
      </w:r>
      <w:bookmarkEnd w:id="17"/>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石家庄市应急管理局（含所属单位）上年末固定资产金额为</w:t>
      </w:r>
      <w:r>
        <w:rPr>
          <w:rFonts w:hint="eastAsia" w:eastAsia="方正仿宋_GBK" w:cs="Times New Roman"/>
          <w:b w:val="0"/>
          <w:color w:val="000000"/>
          <w:sz w:val="28"/>
          <w:highlight w:val="none"/>
          <w:lang w:val="en-US" w:eastAsia="zh-CN"/>
        </w:rPr>
        <w:t>13104.74</w:t>
      </w:r>
      <w:r>
        <w:rPr>
          <w:rFonts w:ascii="Times New Roman" w:hAnsi="Times New Roman" w:eastAsia="方正仿宋_GBK" w:cs="Times New Roman"/>
          <w:b w:val="0"/>
          <w:color w:val="000000"/>
          <w:sz w:val="28"/>
          <w:highlight w:val="none"/>
        </w:rPr>
        <w:t>万元（详见下表）。本年度拟购置固定资产总额为</w:t>
      </w:r>
      <w:r>
        <w:rPr>
          <w:rFonts w:hint="eastAsia" w:eastAsia="方正仿宋_GBK" w:cs="Times New Roman"/>
          <w:b w:val="0"/>
          <w:color w:val="000000"/>
          <w:sz w:val="28"/>
          <w:highlight w:val="none"/>
          <w:lang w:val="en-US" w:eastAsia="zh-CN"/>
        </w:rPr>
        <w:t>678.75</w:t>
      </w:r>
      <w:r>
        <w:rPr>
          <w:rFonts w:ascii="Times New Roman" w:hAnsi="Times New Roman" w:eastAsia="方正仿宋_GBK" w:cs="Times New Roman"/>
          <w:b w:val="0"/>
          <w:color w:val="000000"/>
          <w:sz w:val="28"/>
          <w:highlight w:val="none"/>
        </w:rPr>
        <w:t>万元，</w:t>
      </w:r>
      <w:r>
        <w:rPr>
          <w:rFonts w:hint="eastAsia" w:eastAsia="方正仿宋_GBK" w:cs="Times New Roman"/>
          <w:b w:val="0"/>
          <w:color w:val="000000"/>
          <w:sz w:val="28"/>
          <w:lang w:eastAsia="zh-CN"/>
        </w:rPr>
        <w:t>其中办公设备购置</w:t>
      </w:r>
      <w:r>
        <w:rPr>
          <w:rFonts w:hint="eastAsia" w:eastAsia="方正仿宋_GBK" w:cs="Times New Roman"/>
          <w:b w:val="0"/>
          <w:color w:val="000000"/>
          <w:sz w:val="28"/>
          <w:lang w:val="en-US" w:eastAsia="zh-CN"/>
        </w:rPr>
        <w:t>29.49万元、公务用车购置18万元、河北省无人机应急救援能力提升项目建设资金305.5万元以及提前下达2026年非煤矿山综合治理专项资金150万元</w:t>
      </w:r>
      <w:r>
        <w:rPr>
          <w:rFonts w:ascii="Times New Roman" w:hAnsi="Times New Roman" w:eastAsia="方正仿宋_GBK" w:cs="Times New Roman"/>
          <w:b w:val="0"/>
          <w:color w:val="000000"/>
          <w:sz w:val="28"/>
          <w:highlight w:val="none"/>
        </w:rPr>
        <w:t>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426石家庄市应急管理局</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w:t>
            </w:r>
            <w:r>
              <w:rPr>
                <w:rFonts w:hint="eastAsia"/>
                <w:lang w:val="en-US" w:eastAsia="zh-CN"/>
              </w:rPr>
              <w:t>5</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jc w:val="center"/>
            </w:pPr>
            <w:r>
              <w:rPr>
                <w:rFonts w:eastAsia="仿宋"/>
                <w:sz w:val="22"/>
              </w:rPr>
              <w:t>资产总额</w:t>
            </w:r>
          </w:p>
        </w:tc>
        <w:tc>
          <w:tcPr>
            <w:tcW w:w="2835" w:type="dxa"/>
            <w:vAlign w:val="center"/>
          </w:tcPr>
          <w:p>
            <w:pPr>
              <w:pStyle w:val="17"/>
            </w:pPr>
            <w:r>
              <w:rPr>
                <w:rFonts w:ascii="Times New Roman" w:hAnsi="Times New Roman" w:eastAsia="仿宋" w:cs="Times New Roman"/>
                <w:sz w:val="22"/>
              </w:rPr>
              <w:t>——</w:t>
            </w:r>
          </w:p>
        </w:tc>
        <w:tc>
          <w:tcPr>
            <w:tcW w:w="2835" w:type="dxa"/>
            <w:vAlign w:val="center"/>
          </w:tcPr>
          <w:p>
            <w:pPr>
              <w:keepNext w:val="0"/>
              <w:keepLines w:val="0"/>
              <w:widowControl/>
              <w:suppressLineNumbers w:val="0"/>
              <w:jc w:val="center"/>
              <w:textAlignment w:val="center"/>
              <w:rPr>
                <w:rFonts w:hint="default" w:ascii="Calibri" w:hAnsi="Calibri" w:eastAsia="宋体" w:cs="Calibri"/>
                <w:i w:val="0"/>
                <w:color w:val="000000"/>
                <w:kern w:val="0"/>
                <w:sz w:val="21"/>
                <w:szCs w:val="21"/>
                <w:u w:val="none"/>
                <w:lang w:val="en-US" w:eastAsia="zh-CN"/>
              </w:rPr>
            </w:pPr>
            <w:r>
              <w:rPr>
                <w:rFonts w:hint="eastAsia" w:ascii="Calibri" w:hAnsi="Calibri" w:eastAsia="宋体" w:cs="Calibri"/>
                <w:i w:val="0"/>
                <w:color w:val="000000"/>
                <w:kern w:val="0"/>
                <w:sz w:val="21"/>
                <w:szCs w:val="21"/>
                <w:u w:val="none"/>
                <w:lang w:val="en-US" w:eastAsia="zh-CN"/>
              </w:rPr>
              <w:t>13104.74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r>
              <w:rPr>
                <w:rFonts w:eastAsia="仿宋"/>
                <w:sz w:val="22"/>
              </w:rPr>
              <w:t>1、房屋（平方米）</w:t>
            </w:r>
          </w:p>
        </w:tc>
        <w:tc>
          <w:tcPr>
            <w:tcW w:w="2835" w:type="dxa"/>
            <w:vAlign w:val="center"/>
          </w:tcPr>
          <w:p>
            <w:pPr>
              <w:jc w:val="center"/>
              <w:textAlignment w:val="center"/>
              <w:rPr>
                <w:rFonts w:hint="default" w:ascii="Times New Roman" w:hAnsi="Times New Roman" w:eastAsia="宋体" w:cs="Arial"/>
                <w:sz w:val="24"/>
                <w:szCs w:val="24"/>
                <w:lang w:val="en-US" w:eastAsia="uk-UA" w:bidi="ar-SA"/>
              </w:rPr>
            </w:pPr>
            <w:r>
              <w:rPr>
                <w:rFonts w:hint="eastAsia" w:ascii="Calibri" w:hAnsi="Calibri" w:eastAsia="宋体" w:cs="Calibri"/>
                <w:color w:val="000000"/>
                <w:sz w:val="21"/>
                <w:szCs w:val="21"/>
                <w:lang w:val="en-US" w:eastAsia="zh-CN"/>
              </w:rPr>
              <w:t>1681.39</w:t>
            </w:r>
          </w:p>
        </w:tc>
        <w:tc>
          <w:tcPr>
            <w:tcW w:w="2835" w:type="dxa"/>
            <w:vAlign w:val="center"/>
          </w:tcPr>
          <w:p>
            <w:pPr>
              <w:keepNext w:val="0"/>
              <w:keepLines w:val="0"/>
              <w:widowControl/>
              <w:suppressLineNumbers w:val="0"/>
              <w:jc w:val="center"/>
              <w:textAlignment w:val="center"/>
              <w:rPr>
                <w:rFonts w:hint="default" w:ascii="Calibri" w:hAnsi="Calibri" w:eastAsia="宋体" w:cs="Calibri"/>
                <w:i w:val="0"/>
                <w:color w:val="000000"/>
                <w:kern w:val="0"/>
                <w:sz w:val="21"/>
                <w:szCs w:val="21"/>
                <w:u w:val="none"/>
                <w:lang w:val="en-US" w:eastAsia="zh-CN" w:bidi="ar-SA"/>
              </w:rPr>
            </w:pPr>
            <w:r>
              <w:rPr>
                <w:rFonts w:hint="eastAsia" w:ascii="Calibri" w:hAnsi="Calibri" w:eastAsia="宋体" w:cs="Calibri"/>
                <w:i w:val="0"/>
                <w:color w:val="000000"/>
                <w:kern w:val="0"/>
                <w:sz w:val="21"/>
                <w:szCs w:val="21"/>
                <w:u w:val="none"/>
                <w:lang w:val="en-US" w:eastAsia="zh-CN"/>
              </w:rPr>
              <w:t>462.73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r>
              <w:rPr>
                <w:rFonts w:eastAsia="仿宋"/>
                <w:sz w:val="22"/>
              </w:rPr>
              <w:t>其中：办公用房（平方米）</w:t>
            </w:r>
          </w:p>
        </w:tc>
        <w:tc>
          <w:tcPr>
            <w:tcW w:w="2835" w:type="dxa"/>
            <w:vAlign w:val="center"/>
          </w:tcPr>
          <w:p>
            <w:pPr>
              <w:jc w:val="center"/>
              <w:textAlignment w:val="center"/>
              <w:rPr>
                <w:rFonts w:hint="default" w:ascii="Times New Roman" w:hAnsi="Times New Roman" w:eastAsia="宋体" w:cs="Arial"/>
                <w:sz w:val="24"/>
                <w:szCs w:val="24"/>
                <w:lang w:val="en-US" w:eastAsia="uk-UA" w:bidi="ar-SA"/>
              </w:rPr>
            </w:pPr>
            <w:r>
              <w:rPr>
                <w:rFonts w:hint="eastAsia" w:ascii="Calibri" w:hAnsi="Calibri" w:eastAsia="宋体" w:cs="Calibri"/>
                <w:color w:val="000000"/>
                <w:sz w:val="21"/>
                <w:szCs w:val="21"/>
                <w:lang w:val="en-US" w:eastAsia="zh-CN"/>
              </w:rPr>
              <w:t>1681.39</w:t>
            </w:r>
          </w:p>
        </w:tc>
        <w:tc>
          <w:tcPr>
            <w:tcW w:w="2835" w:type="dxa"/>
            <w:vAlign w:val="center"/>
          </w:tcPr>
          <w:p>
            <w:pPr>
              <w:keepNext w:val="0"/>
              <w:keepLines w:val="0"/>
              <w:widowControl/>
              <w:suppressLineNumbers w:val="0"/>
              <w:jc w:val="center"/>
              <w:textAlignment w:val="center"/>
              <w:rPr>
                <w:rFonts w:hint="default" w:ascii="Calibri" w:hAnsi="Calibri" w:eastAsia="宋体" w:cs="Calibri"/>
                <w:i w:val="0"/>
                <w:color w:val="000000"/>
                <w:kern w:val="0"/>
                <w:sz w:val="21"/>
                <w:szCs w:val="21"/>
                <w:u w:val="none"/>
                <w:lang w:val="en-US" w:eastAsia="zh-CN" w:bidi="ar-SA"/>
              </w:rPr>
            </w:pPr>
            <w:r>
              <w:rPr>
                <w:rFonts w:hint="eastAsia" w:ascii="Calibri" w:hAnsi="Calibri" w:eastAsia="宋体" w:cs="Calibri"/>
                <w:i w:val="0"/>
                <w:color w:val="000000"/>
                <w:kern w:val="0"/>
                <w:sz w:val="21"/>
                <w:szCs w:val="21"/>
                <w:u w:val="none"/>
                <w:lang w:val="en-US" w:eastAsia="zh-CN"/>
              </w:rPr>
              <w:t>462.73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r>
              <w:rPr>
                <w:rFonts w:eastAsia="仿宋"/>
                <w:sz w:val="22"/>
              </w:rPr>
              <w:t>2、车辆（台、辆）</w:t>
            </w:r>
          </w:p>
        </w:tc>
        <w:tc>
          <w:tcPr>
            <w:tcW w:w="2835" w:type="dxa"/>
            <w:vAlign w:val="center"/>
          </w:tcPr>
          <w:p>
            <w:pPr>
              <w:jc w:val="center"/>
              <w:textAlignment w:val="center"/>
              <w:rPr>
                <w:rFonts w:hint="default" w:ascii="Calibri" w:hAnsi="Calibri" w:eastAsia="宋体" w:cs="Calibri"/>
                <w:color w:val="000000"/>
                <w:sz w:val="21"/>
                <w:szCs w:val="21"/>
                <w:lang w:val="en-US" w:eastAsia="zh-CN"/>
              </w:rPr>
            </w:pPr>
            <w:r>
              <w:rPr>
                <w:rFonts w:hint="eastAsia" w:ascii="Calibri" w:hAnsi="Calibri" w:eastAsia="宋体" w:cs="Calibri"/>
                <w:color w:val="000000"/>
                <w:sz w:val="21"/>
                <w:szCs w:val="21"/>
                <w:lang w:val="en-US" w:eastAsia="zh-CN"/>
              </w:rPr>
              <w:t>36</w:t>
            </w:r>
          </w:p>
        </w:tc>
        <w:tc>
          <w:tcPr>
            <w:tcW w:w="2835" w:type="dxa"/>
            <w:vAlign w:val="center"/>
          </w:tcPr>
          <w:p>
            <w:pPr>
              <w:keepNext w:val="0"/>
              <w:keepLines w:val="0"/>
              <w:widowControl/>
              <w:suppressLineNumbers w:val="0"/>
              <w:jc w:val="center"/>
              <w:textAlignment w:val="center"/>
              <w:rPr>
                <w:rFonts w:hint="default" w:ascii="Calibri" w:hAnsi="Calibri" w:eastAsia="宋体" w:cs="Calibri"/>
                <w:i w:val="0"/>
                <w:color w:val="000000"/>
                <w:kern w:val="0"/>
                <w:sz w:val="21"/>
                <w:szCs w:val="21"/>
                <w:u w:val="none"/>
                <w:lang w:val="en-US" w:eastAsia="zh-CN"/>
              </w:rPr>
            </w:pPr>
            <w:r>
              <w:rPr>
                <w:rFonts w:hint="eastAsia" w:ascii="Calibri" w:hAnsi="Calibri" w:eastAsia="宋体" w:cs="Calibri"/>
                <w:i w:val="0"/>
                <w:color w:val="000000"/>
                <w:kern w:val="0"/>
                <w:sz w:val="21"/>
                <w:szCs w:val="21"/>
                <w:u w:val="none"/>
                <w:lang w:val="en-US" w:eastAsia="zh-CN"/>
              </w:rPr>
              <w:t>575.28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r>
              <w:rPr>
                <w:rFonts w:eastAsia="仿宋"/>
                <w:sz w:val="22"/>
              </w:rPr>
              <w:t>3、单价在20万元以上设备</w:t>
            </w:r>
          </w:p>
        </w:tc>
        <w:tc>
          <w:tcPr>
            <w:tcW w:w="2835" w:type="dxa"/>
            <w:vAlign w:val="center"/>
          </w:tcPr>
          <w:p>
            <w:pPr>
              <w:pStyle w:val="17"/>
              <w:rPr>
                <w:rFonts w:hint="default" w:ascii="Calibri" w:hAnsi="Calibri" w:eastAsia="宋体" w:cs="Calibri"/>
                <w:color w:val="000000"/>
                <w:sz w:val="21"/>
                <w:szCs w:val="21"/>
                <w:lang w:val="en-US" w:eastAsia="zh-CN" w:bidi="ar-SA"/>
              </w:rPr>
            </w:pPr>
            <w:r>
              <w:rPr>
                <w:rFonts w:hint="eastAsia" w:ascii="Calibri" w:hAnsi="Calibri" w:eastAsia="宋体" w:cs="Calibri"/>
                <w:color w:val="000000"/>
                <w:sz w:val="21"/>
                <w:szCs w:val="21"/>
                <w:lang w:val="en-US" w:eastAsia="zh-CN" w:bidi="ar-SA"/>
              </w:rPr>
              <w:t>72</w:t>
            </w:r>
          </w:p>
        </w:tc>
        <w:tc>
          <w:tcPr>
            <w:tcW w:w="2835" w:type="dxa"/>
            <w:vAlign w:val="center"/>
          </w:tcPr>
          <w:p>
            <w:pPr>
              <w:keepNext w:val="0"/>
              <w:keepLines w:val="0"/>
              <w:widowControl/>
              <w:suppressLineNumbers w:val="0"/>
              <w:jc w:val="center"/>
              <w:textAlignment w:val="center"/>
              <w:rPr>
                <w:rFonts w:hint="default" w:ascii="Calibri" w:hAnsi="Calibri" w:eastAsia="宋体" w:cs="Calibri"/>
                <w:i w:val="0"/>
                <w:color w:val="000000"/>
                <w:kern w:val="0"/>
                <w:sz w:val="21"/>
                <w:szCs w:val="21"/>
                <w:u w:val="none"/>
                <w:lang w:val="en-US" w:eastAsia="zh-CN"/>
              </w:rPr>
            </w:pPr>
            <w:r>
              <w:rPr>
                <w:rFonts w:hint="eastAsia" w:ascii="Calibri" w:hAnsi="Calibri" w:eastAsia="宋体" w:cs="Calibri"/>
                <w:i w:val="0"/>
                <w:color w:val="000000"/>
                <w:kern w:val="0"/>
                <w:sz w:val="21"/>
                <w:szCs w:val="21"/>
                <w:u w:val="none"/>
                <w:lang w:val="en-US" w:eastAsia="zh-CN"/>
              </w:rPr>
              <w:t>7519.35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rPr>
                <w:rFonts w:ascii="Times New Roman" w:hAnsi="Times New Roman" w:eastAsia="仿宋" w:cs="Times New Roman"/>
                <w:sz w:val="22"/>
              </w:rPr>
              <w:t>4、其他固定资产</w:t>
            </w:r>
          </w:p>
        </w:tc>
        <w:tc>
          <w:tcPr>
            <w:tcW w:w="2835" w:type="dxa"/>
            <w:vAlign w:val="center"/>
          </w:tcPr>
          <w:p>
            <w:pPr>
              <w:pStyle w:val="17"/>
            </w:pPr>
          </w:p>
        </w:tc>
        <w:tc>
          <w:tcPr>
            <w:tcW w:w="2835" w:type="dxa"/>
            <w:vAlign w:val="center"/>
          </w:tcPr>
          <w:p>
            <w:pPr>
              <w:keepNext w:val="0"/>
              <w:keepLines w:val="0"/>
              <w:widowControl/>
              <w:suppressLineNumbers w:val="0"/>
              <w:jc w:val="center"/>
              <w:textAlignment w:val="center"/>
              <w:rPr>
                <w:rFonts w:hint="default" w:ascii="Calibri" w:hAnsi="Calibri" w:eastAsia="宋体" w:cs="Calibri"/>
                <w:i w:val="0"/>
                <w:color w:val="000000"/>
                <w:kern w:val="0"/>
                <w:sz w:val="21"/>
                <w:szCs w:val="21"/>
                <w:u w:val="none"/>
                <w:lang w:val="en-US" w:eastAsia="zh-CN"/>
              </w:rPr>
            </w:pPr>
            <w:r>
              <w:rPr>
                <w:rFonts w:hint="eastAsia" w:ascii="Calibri" w:hAnsi="Calibri" w:eastAsia="宋体" w:cs="Calibri"/>
                <w:i w:val="0"/>
                <w:color w:val="000000"/>
                <w:kern w:val="0"/>
                <w:sz w:val="21"/>
                <w:szCs w:val="21"/>
                <w:u w:val="none"/>
                <w:lang w:val="en-US" w:eastAsia="zh-CN"/>
              </w:rPr>
              <w:t>4547.38</w:t>
            </w:r>
          </w:p>
        </w:tc>
      </w:tr>
    </w:tbl>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注：无固定资产占用情况，空表列示。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004020304"/>
    <w:charset w:val="86"/>
    <w:family w:val="auto"/>
    <w:pitch w:val="default"/>
    <w:sig w:usb0="00000000" w:usb1="00000000"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166</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6</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1"/>
      <w:numFmt w:val="decimal"/>
      <w:suff w:val="nothing"/>
      <w:lvlText w:val="（%1）"/>
      <w:lvlJc w:val="left"/>
    </w:lvl>
  </w:abstractNum>
  <w:abstractNum w:abstractNumId="1">
    <w:nsid w:val="00000001"/>
    <w:multiLevelType w:val="singleLevel"/>
    <w:tmpl w:val="00000001"/>
    <w:lvl w:ilvl="0" w:tentative="0">
      <w:start w:val="4"/>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rsids>
    <w:rsidRoot w:val="00000000"/>
    <w:rsid w:val="3FFB2B7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Arial"/>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宋体" w:cs="Arial"/>
      <w:sz w:val="24"/>
      <w:szCs w:val="24"/>
      <w:lang w:val="en-US" w:eastAsia="uk-UA" w:bidi="ar-SA"/>
    </w:rPr>
  </w:style>
  <w:style w:type="character" w:default="1" w:styleId="10">
    <w:name w:val="Default Paragraph Font"/>
    <w:qFormat/>
    <w:uiPriority w:val="1"/>
  </w:style>
  <w:style w:type="table" w:default="1" w:styleId="8">
    <w:name w:val="Normal Table"/>
    <w:qFormat/>
    <w:uiPriority w:val="99"/>
    <w:tblPr>
      <w:tblCellMar>
        <w:top w:w="0" w:type="dxa"/>
        <w:left w:w="108" w:type="dxa"/>
        <w:bottom w:w="0" w:type="dxa"/>
        <w:right w:w="108" w:type="dxa"/>
      </w:tblCellMar>
    </w:tblPr>
  </w:style>
  <w:style w:type="paragraph" w:styleId="2">
    <w:name w:val="Body Text"/>
    <w:basedOn w:val="1"/>
    <w:qFormat/>
    <w:uiPriority w:val="99"/>
    <w:pPr>
      <w:jc w:val="center"/>
    </w:pPr>
    <w:rPr>
      <w:rFonts w:ascii="黑体" w:eastAsia="黑体"/>
      <w:b/>
      <w:sz w:val="20"/>
      <w:szCs w:val="20"/>
    </w:rPr>
  </w:style>
  <w:style w:type="paragraph" w:styleId="3">
    <w:name w:val="toc 3"/>
    <w:basedOn w:val="1"/>
    <w:next w:val="1"/>
    <w:qFormat/>
    <w:uiPriority w:val="0"/>
    <w:pPr>
      <w:ind w:left="480"/>
    </w:pPr>
  </w:style>
  <w:style w:type="paragraph" w:styleId="4">
    <w:name w:val="header"/>
    <w:basedOn w:val="1"/>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3">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168</Pages>
  <Words>34551</Words>
  <Characters>41319</Characters>
  <Paragraphs>6971</Paragraphs>
  <TotalTime>5</TotalTime>
  <ScaleCrop>false</ScaleCrop>
  <LinksUpToDate>false</LinksUpToDate>
  <CharactersWithSpaces>41801</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2026-02-01T11:12:00Z</dcterms:created>
  <dc:creator>uos</dc:creator>
  <cp:lastModifiedBy>uos</cp:lastModifiedBy>
  <dcterms:modified xsi:type="dcterms:W3CDTF">2026-02-13T10:22:50Z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08144b320c9e4637ba80baa749c8c94a_23</vt:lpwstr>
  </property>
</Properties>
</file>