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一、赞皇县人民法院本级收支预算</w:t>
      </w:r>
      <w:r>
        <w:tab/>
      </w:r>
      <w:r>
        <w:fldChar w:fldCharType="begin"/>
      </w:r>
      <w:r>
        <w:instrText xml:space="preserve">PAGEREF _Toc_4_4_0000000021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625赞皇县人民法院</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1895.54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1895.54</w:t>
            </w:r>
          </w:p>
        </w:tc>
        <w:tc>
          <w:tcPr>
            <w:tcW w:w="4535" w:type="dxa"/>
            <w:vAlign w:val="center"/>
          </w:tcPr>
          <w:p>
            <w:pPr>
              <w:pStyle w:val="16"/>
            </w:pPr>
            <w:r>
              <w:t>本年支出合计</w:t>
            </w:r>
          </w:p>
        </w:tc>
        <w:tc>
          <w:tcPr>
            <w:tcW w:w="2126" w:type="dxa"/>
            <w:vAlign w:val="center"/>
          </w:tcPr>
          <w:p>
            <w:pPr>
              <w:pStyle w:val="17"/>
            </w:pPr>
            <w:r>
              <w:t>2026.30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130.76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2026.30</w:t>
            </w:r>
          </w:p>
        </w:tc>
        <w:tc>
          <w:tcPr>
            <w:tcW w:w="4535" w:type="dxa"/>
            <w:vAlign w:val="center"/>
          </w:tcPr>
          <w:p>
            <w:pPr>
              <w:pStyle w:val="16"/>
            </w:pPr>
            <w:r>
              <w:t>支出总计</w:t>
            </w:r>
          </w:p>
        </w:tc>
        <w:tc>
          <w:tcPr>
            <w:tcW w:w="2126" w:type="dxa"/>
            <w:vAlign w:val="center"/>
          </w:tcPr>
          <w:p>
            <w:pPr>
              <w:pStyle w:val="17"/>
            </w:pPr>
            <w:r>
              <w:t>2026.30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625赞皇县人民法院</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2026.30</w:t>
            </w:r>
          </w:p>
        </w:tc>
        <w:tc>
          <w:tcPr>
            <w:tcW w:w="1134" w:type="dxa"/>
            <w:vAlign w:val="center"/>
          </w:tcPr>
          <w:p>
            <w:pPr>
              <w:pStyle w:val="17"/>
            </w:pPr>
            <w:r>
              <w:t>1895.54</w:t>
            </w:r>
          </w:p>
        </w:tc>
        <w:tc>
          <w:tcPr>
            <w:tcW w:w="1134" w:type="dxa"/>
            <w:vAlign w:val="center"/>
          </w:tcPr>
          <w:p>
            <w:pPr>
              <w:pStyle w:val="17"/>
            </w:pPr>
            <w:r>
              <w:t>1895.54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1734.88</w:t>
            </w:r>
          </w:p>
        </w:tc>
        <w:tc>
          <w:tcPr>
            <w:tcW w:w="1134" w:type="dxa"/>
            <w:vAlign w:val="center"/>
          </w:tcPr>
          <w:p>
            <w:pPr>
              <w:pStyle w:val="13"/>
            </w:pPr>
            <w:r>
              <w:t>1604.12</w:t>
            </w:r>
          </w:p>
        </w:tc>
        <w:tc>
          <w:tcPr>
            <w:tcW w:w="1134" w:type="dxa"/>
            <w:vAlign w:val="center"/>
          </w:tcPr>
          <w:p>
            <w:pPr>
              <w:pStyle w:val="13"/>
            </w:pPr>
            <w:r>
              <w:t>1604.12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20405</w:t>
            </w:r>
          </w:p>
        </w:tc>
        <w:tc>
          <w:tcPr>
            <w:tcW w:w="1559" w:type="dxa"/>
            <w:vAlign w:val="center"/>
          </w:tcPr>
          <w:p>
            <w:pPr>
              <w:pStyle w:val="14"/>
            </w:pPr>
            <w:r>
              <w:t>法院</w:t>
            </w:r>
          </w:p>
        </w:tc>
        <w:tc>
          <w:tcPr>
            <w:tcW w:w="1134" w:type="dxa"/>
            <w:vAlign w:val="center"/>
          </w:tcPr>
          <w:p>
            <w:pPr>
              <w:pStyle w:val="13"/>
            </w:pPr>
            <w:r>
              <w:t>1734.88</w:t>
            </w:r>
          </w:p>
        </w:tc>
        <w:tc>
          <w:tcPr>
            <w:tcW w:w="1134" w:type="dxa"/>
            <w:vAlign w:val="center"/>
          </w:tcPr>
          <w:p>
            <w:pPr>
              <w:pStyle w:val="13"/>
            </w:pPr>
            <w:r>
              <w:t>1604.12</w:t>
            </w:r>
          </w:p>
        </w:tc>
        <w:tc>
          <w:tcPr>
            <w:tcW w:w="1134" w:type="dxa"/>
            <w:vAlign w:val="center"/>
          </w:tcPr>
          <w:p>
            <w:pPr>
              <w:pStyle w:val="13"/>
            </w:pPr>
            <w:r>
              <w:t>1604.12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2040501</w:t>
            </w:r>
          </w:p>
        </w:tc>
        <w:tc>
          <w:tcPr>
            <w:tcW w:w="1559" w:type="dxa"/>
            <w:vAlign w:val="center"/>
          </w:tcPr>
          <w:p>
            <w:pPr>
              <w:pStyle w:val="14"/>
            </w:pPr>
            <w:r>
              <w:t>行政运行</w:t>
            </w:r>
          </w:p>
        </w:tc>
        <w:tc>
          <w:tcPr>
            <w:tcW w:w="1134" w:type="dxa"/>
            <w:vAlign w:val="center"/>
          </w:tcPr>
          <w:p>
            <w:pPr>
              <w:pStyle w:val="13"/>
            </w:pPr>
            <w:r>
              <w:t>778.38</w:t>
            </w:r>
          </w:p>
        </w:tc>
        <w:tc>
          <w:tcPr>
            <w:tcW w:w="1134" w:type="dxa"/>
            <w:vAlign w:val="center"/>
          </w:tcPr>
          <w:p>
            <w:pPr>
              <w:pStyle w:val="13"/>
            </w:pPr>
            <w:r>
              <w:t>778.38</w:t>
            </w:r>
          </w:p>
        </w:tc>
        <w:tc>
          <w:tcPr>
            <w:tcW w:w="1134" w:type="dxa"/>
            <w:vAlign w:val="center"/>
          </w:tcPr>
          <w:p>
            <w:pPr>
              <w:pStyle w:val="13"/>
            </w:pPr>
            <w:r>
              <w:t>778.38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2040502</w:t>
            </w:r>
          </w:p>
        </w:tc>
        <w:tc>
          <w:tcPr>
            <w:tcW w:w="1559" w:type="dxa"/>
            <w:vAlign w:val="center"/>
          </w:tcPr>
          <w:p>
            <w:pPr>
              <w:pStyle w:val="14"/>
            </w:pPr>
            <w:r>
              <w:t>一般行政管理事务</w:t>
            </w:r>
          </w:p>
        </w:tc>
        <w:tc>
          <w:tcPr>
            <w:tcW w:w="1134" w:type="dxa"/>
            <w:vAlign w:val="center"/>
          </w:tcPr>
          <w:p>
            <w:pPr>
              <w:pStyle w:val="13"/>
            </w:pPr>
            <w:r>
              <w:t>538.74</w:t>
            </w:r>
          </w:p>
        </w:tc>
        <w:tc>
          <w:tcPr>
            <w:tcW w:w="1134" w:type="dxa"/>
            <w:vAlign w:val="center"/>
          </w:tcPr>
          <w:p>
            <w:pPr>
              <w:pStyle w:val="13"/>
            </w:pPr>
            <w:r>
              <w:t>538.74</w:t>
            </w:r>
          </w:p>
        </w:tc>
        <w:tc>
          <w:tcPr>
            <w:tcW w:w="1134" w:type="dxa"/>
            <w:vAlign w:val="center"/>
          </w:tcPr>
          <w:p>
            <w:pPr>
              <w:pStyle w:val="13"/>
            </w:pPr>
            <w:r>
              <w:t>538.74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2040599</w:t>
            </w:r>
          </w:p>
        </w:tc>
        <w:tc>
          <w:tcPr>
            <w:tcW w:w="1559" w:type="dxa"/>
            <w:vAlign w:val="center"/>
          </w:tcPr>
          <w:p>
            <w:pPr>
              <w:pStyle w:val="14"/>
            </w:pPr>
            <w:r>
              <w:t>其他法院支出</w:t>
            </w:r>
          </w:p>
        </w:tc>
        <w:tc>
          <w:tcPr>
            <w:tcW w:w="1134" w:type="dxa"/>
            <w:vAlign w:val="center"/>
          </w:tcPr>
          <w:p>
            <w:pPr>
              <w:pStyle w:val="13"/>
            </w:pPr>
            <w:r>
              <w:t>417.76</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176.50</w:t>
            </w:r>
          </w:p>
        </w:tc>
        <w:tc>
          <w:tcPr>
            <w:tcW w:w="1134" w:type="dxa"/>
            <w:vAlign w:val="center"/>
          </w:tcPr>
          <w:p>
            <w:pPr>
              <w:pStyle w:val="13"/>
            </w:pPr>
            <w:r>
              <w:t>176.50</w:t>
            </w:r>
          </w:p>
        </w:tc>
        <w:tc>
          <w:tcPr>
            <w:tcW w:w="1134" w:type="dxa"/>
            <w:vAlign w:val="center"/>
          </w:tcPr>
          <w:p>
            <w:pPr>
              <w:pStyle w:val="13"/>
            </w:pPr>
            <w:r>
              <w:t>176.50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94.00</w:t>
            </w:r>
          </w:p>
        </w:tc>
        <w:tc>
          <w:tcPr>
            <w:tcW w:w="1134" w:type="dxa"/>
            <w:vAlign w:val="center"/>
          </w:tcPr>
          <w:p>
            <w:pPr>
              <w:pStyle w:val="13"/>
            </w:pPr>
            <w:r>
              <w:t>94.00</w:t>
            </w:r>
          </w:p>
        </w:tc>
        <w:tc>
          <w:tcPr>
            <w:tcW w:w="1134" w:type="dxa"/>
            <w:vAlign w:val="center"/>
          </w:tcPr>
          <w:p>
            <w:pPr>
              <w:pStyle w:val="13"/>
            </w:pPr>
            <w:r>
              <w:t>94.00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28.48</w:t>
            </w:r>
          </w:p>
        </w:tc>
        <w:tc>
          <w:tcPr>
            <w:tcW w:w="1134" w:type="dxa"/>
            <w:vAlign w:val="center"/>
          </w:tcPr>
          <w:p>
            <w:pPr>
              <w:pStyle w:val="13"/>
            </w:pPr>
            <w:r>
              <w:t>28.48</w:t>
            </w:r>
          </w:p>
        </w:tc>
        <w:tc>
          <w:tcPr>
            <w:tcW w:w="1134" w:type="dxa"/>
            <w:vAlign w:val="center"/>
          </w:tcPr>
          <w:p>
            <w:pPr>
              <w:pStyle w:val="13"/>
            </w:pPr>
            <w:r>
              <w:t>28.48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14.44</w:t>
            </w:r>
          </w:p>
        </w:tc>
        <w:tc>
          <w:tcPr>
            <w:tcW w:w="1134" w:type="dxa"/>
            <w:vAlign w:val="center"/>
          </w:tcPr>
          <w:p>
            <w:pPr>
              <w:pStyle w:val="13"/>
            </w:pPr>
            <w:r>
              <w:t>14.44</w:t>
            </w:r>
          </w:p>
        </w:tc>
        <w:tc>
          <w:tcPr>
            <w:tcW w:w="1134" w:type="dxa"/>
            <w:vAlign w:val="center"/>
          </w:tcPr>
          <w:p>
            <w:pPr>
              <w:pStyle w:val="13"/>
            </w:pPr>
            <w:r>
              <w:t>14.44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2026.30</w:t>
            </w:r>
          </w:p>
        </w:tc>
        <w:tc>
          <w:tcPr>
            <w:tcW w:w="1361" w:type="dxa"/>
            <w:vAlign w:val="center"/>
          </w:tcPr>
          <w:p>
            <w:pPr>
              <w:pStyle w:val="17"/>
            </w:pPr>
            <w:r>
              <w:t>1069.80</w:t>
            </w:r>
          </w:p>
        </w:tc>
        <w:tc>
          <w:tcPr>
            <w:tcW w:w="1361" w:type="dxa"/>
            <w:vAlign w:val="center"/>
          </w:tcPr>
          <w:p>
            <w:pPr>
              <w:pStyle w:val="17"/>
            </w:pPr>
            <w:r>
              <w:t>956.50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1734.88</w:t>
            </w:r>
          </w:p>
        </w:tc>
        <w:tc>
          <w:tcPr>
            <w:tcW w:w="1361" w:type="dxa"/>
            <w:vAlign w:val="center"/>
          </w:tcPr>
          <w:p>
            <w:pPr>
              <w:pStyle w:val="13"/>
            </w:pPr>
            <w:r>
              <w:t>778.38</w:t>
            </w:r>
          </w:p>
        </w:tc>
        <w:tc>
          <w:tcPr>
            <w:tcW w:w="1361" w:type="dxa"/>
            <w:vAlign w:val="center"/>
          </w:tcPr>
          <w:p>
            <w:pPr>
              <w:pStyle w:val="13"/>
            </w:pPr>
            <w:r>
              <w:t>956.50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20405</w:t>
            </w:r>
          </w:p>
        </w:tc>
        <w:tc>
          <w:tcPr>
            <w:tcW w:w="4535" w:type="dxa"/>
            <w:vAlign w:val="center"/>
          </w:tcPr>
          <w:p>
            <w:pPr>
              <w:pStyle w:val="14"/>
            </w:pPr>
            <w:r>
              <w:t>法院</w:t>
            </w:r>
          </w:p>
        </w:tc>
        <w:tc>
          <w:tcPr>
            <w:tcW w:w="1361" w:type="dxa"/>
            <w:vAlign w:val="center"/>
          </w:tcPr>
          <w:p>
            <w:pPr>
              <w:pStyle w:val="13"/>
            </w:pPr>
            <w:r>
              <w:t>1734.88</w:t>
            </w:r>
          </w:p>
        </w:tc>
        <w:tc>
          <w:tcPr>
            <w:tcW w:w="1361" w:type="dxa"/>
            <w:vAlign w:val="center"/>
          </w:tcPr>
          <w:p>
            <w:pPr>
              <w:pStyle w:val="13"/>
            </w:pPr>
            <w:r>
              <w:t>778.38</w:t>
            </w:r>
          </w:p>
        </w:tc>
        <w:tc>
          <w:tcPr>
            <w:tcW w:w="1361" w:type="dxa"/>
            <w:vAlign w:val="center"/>
          </w:tcPr>
          <w:p>
            <w:pPr>
              <w:pStyle w:val="13"/>
            </w:pPr>
            <w:r>
              <w:t>956.50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2040501</w:t>
            </w:r>
          </w:p>
        </w:tc>
        <w:tc>
          <w:tcPr>
            <w:tcW w:w="4535" w:type="dxa"/>
            <w:vAlign w:val="center"/>
          </w:tcPr>
          <w:p>
            <w:pPr>
              <w:pStyle w:val="14"/>
            </w:pPr>
            <w:r>
              <w:t>行政运行</w:t>
            </w:r>
          </w:p>
        </w:tc>
        <w:tc>
          <w:tcPr>
            <w:tcW w:w="1361" w:type="dxa"/>
            <w:vAlign w:val="center"/>
          </w:tcPr>
          <w:p>
            <w:pPr>
              <w:pStyle w:val="13"/>
            </w:pPr>
            <w:r>
              <w:t>778.38</w:t>
            </w:r>
          </w:p>
        </w:tc>
        <w:tc>
          <w:tcPr>
            <w:tcW w:w="1361" w:type="dxa"/>
            <w:vAlign w:val="center"/>
          </w:tcPr>
          <w:p>
            <w:pPr>
              <w:pStyle w:val="13"/>
            </w:pPr>
            <w:r>
              <w:t>778.38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2040502</w:t>
            </w:r>
          </w:p>
        </w:tc>
        <w:tc>
          <w:tcPr>
            <w:tcW w:w="4535" w:type="dxa"/>
            <w:vAlign w:val="center"/>
          </w:tcPr>
          <w:p>
            <w:pPr>
              <w:pStyle w:val="14"/>
            </w:pPr>
            <w:r>
              <w:t>一般行政管理事务</w:t>
            </w:r>
          </w:p>
        </w:tc>
        <w:tc>
          <w:tcPr>
            <w:tcW w:w="1361" w:type="dxa"/>
            <w:vAlign w:val="center"/>
          </w:tcPr>
          <w:p>
            <w:pPr>
              <w:pStyle w:val="13"/>
            </w:pPr>
            <w:r>
              <w:t>538.74</w:t>
            </w:r>
          </w:p>
        </w:tc>
        <w:tc>
          <w:tcPr>
            <w:tcW w:w="1361" w:type="dxa"/>
            <w:vAlign w:val="center"/>
          </w:tcPr>
          <w:p>
            <w:pPr>
              <w:pStyle w:val="13"/>
            </w:pPr>
          </w:p>
        </w:tc>
        <w:tc>
          <w:tcPr>
            <w:tcW w:w="1361" w:type="dxa"/>
            <w:vAlign w:val="center"/>
          </w:tcPr>
          <w:p>
            <w:pPr>
              <w:pStyle w:val="13"/>
            </w:pPr>
            <w:r>
              <w:t>538.74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2040599</w:t>
            </w:r>
          </w:p>
        </w:tc>
        <w:tc>
          <w:tcPr>
            <w:tcW w:w="4535" w:type="dxa"/>
            <w:vAlign w:val="center"/>
          </w:tcPr>
          <w:p>
            <w:pPr>
              <w:pStyle w:val="14"/>
            </w:pPr>
            <w:r>
              <w:t>其他法院支出</w:t>
            </w:r>
          </w:p>
        </w:tc>
        <w:tc>
          <w:tcPr>
            <w:tcW w:w="1361" w:type="dxa"/>
            <w:vAlign w:val="center"/>
          </w:tcPr>
          <w:p>
            <w:pPr>
              <w:pStyle w:val="13"/>
            </w:pPr>
            <w:r>
              <w:t>417.76</w:t>
            </w:r>
          </w:p>
        </w:tc>
        <w:tc>
          <w:tcPr>
            <w:tcW w:w="1361" w:type="dxa"/>
            <w:vAlign w:val="center"/>
          </w:tcPr>
          <w:p>
            <w:pPr>
              <w:pStyle w:val="13"/>
            </w:pPr>
          </w:p>
        </w:tc>
        <w:tc>
          <w:tcPr>
            <w:tcW w:w="1361" w:type="dxa"/>
            <w:vAlign w:val="center"/>
          </w:tcPr>
          <w:p>
            <w:pPr>
              <w:pStyle w:val="13"/>
            </w:pPr>
            <w:r>
              <w:t>417.76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176.50</w:t>
            </w:r>
          </w:p>
        </w:tc>
        <w:tc>
          <w:tcPr>
            <w:tcW w:w="1361" w:type="dxa"/>
            <w:vAlign w:val="center"/>
          </w:tcPr>
          <w:p>
            <w:pPr>
              <w:pStyle w:val="13"/>
            </w:pPr>
            <w:r>
              <w:t>176.50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174.00</w:t>
            </w:r>
          </w:p>
        </w:tc>
        <w:tc>
          <w:tcPr>
            <w:tcW w:w="1361" w:type="dxa"/>
            <w:vAlign w:val="center"/>
          </w:tcPr>
          <w:p>
            <w:pPr>
              <w:pStyle w:val="13"/>
            </w:pPr>
            <w:r>
              <w:t>174.00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94.00</w:t>
            </w:r>
          </w:p>
        </w:tc>
        <w:tc>
          <w:tcPr>
            <w:tcW w:w="1361" w:type="dxa"/>
            <w:vAlign w:val="center"/>
          </w:tcPr>
          <w:p>
            <w:pPr>
              <w:pStyle w:val="13"/>
            </w:pPr>
            <w:r>
              <w:t>94.00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75.00</w:t>
            </w: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5.00</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42.92</w:t>
            </w:r>
          </w:p>
        </w:tc>
        <w:tc>
          <w:tcPr>
            <w:tcW w:w="1361" w:type="dxa"/>
            <w:vAlign w:val="center"/>
          </w:tcPr>
          <w:p>
            <w:pPr>
              <w:pStyle w:val="13"/>
            </w:pPr>
            <w:r>
              <w:t>42.92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42.92</w:t>
            </w:r>
          </w:p>
        </w:tc>
        <w:tc>
          <w:tcPr>
            <w:tcW w:w="1361" w:type="dxa"/>
            <w:vAlign w:val="center"/>
          </w:tcPr>
          <w:p>
            <w:pPr>
              <w:pStyle w:val="13"/>
            </w:pPr>
            <w:r>
              <w:t>42.92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28.48</w:t>
            </w:r>
          </w:p>
        </w:tc>
        <w:tc>
          <w:tcPr>
            <w:tcW w:w="1361" w:type="dxa"/>
            <w:vAlign w:val="center"/>
          </w:tcPr>
          <w:p>
            <w:pPr>
              <w:pStyle w:val="13"/>
            </w:pPr>
            <w:r>
              <w:t>28.48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14.44</w:t>
            </w:r>
          </w:p>
        </w:tc>
        <w:tc>
          <w:tcPr>
            <w:tcW w:w="1361" w:type="dxa"/>
            <w:vAlign w:val="center"/>
          </w:tcPr>
          <w:p>
            <w:pPr>
              <w:pStyle w:val="13"/>
            </w:pPr>
            <w:r>
              <w:t>14.44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1895.54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1734.88</w:t>
            </w:r>
          </w:p>
        </w:tc>
        <w:tc>
          <w:tcPr>
            <w:tcW w:w="1474" w:type="dxa"/>
            <w:vAlign w:val="center"/>
          </w:tcPr>
          <w:p>
            <w:pPr>
              <w:pStyle w:val="13"/>
            </w:pPr>
            <w:r>
              <w:t>1734.88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176.50</w:t>
            </w:r>
          </w:p>
        </w:tc>
        <w:tc>
          <w:tcPr>
            <w:tcW w:w="1474" w:type="dxa"/>
            <w:vAlign w:val="center"/>
          </w:tcPr>
          <w:p>
            <w:pPr>
              <w:pStyle w:val="13"/>
            </w:pPr>
            <w:r>
              <w:t>176.50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42.92</w:t>
            </w:r>
          </w:p>
        </w:tc>
        <w:tc>
          <w:tcPr>
            <w:tcW w:w="1474" w:type="dxa"/>
            <w:vAlign w:val="center"/>
          </w:tcPr>
          <w:p>
            <w:pPr>
              <w:pStyle w:val="13"/>
            </w:pPr>
            <w:r>
              <w:t>42.92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72.00</w:t>
            </w:r>
          </w:p>
        </w:tc>
        <w:tc>
          <w:tcPr>
            <w:tcW w:w="1474" w:type="dxa"/>
            <w:vAlign w:val="center"/>
          </w:tcPr>
          <w:p>
            <w:pPr>
              <w:pStyle w:val="13"/>
            </w:pPr>
            <w:r>
              <w:t>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1895.54</w:t>
            </w:r>
          </w:p>
        </w:tc>
        <w:tc>
          <w:tcPr>
            <w:tcW w:w="3402" w:type="dxa"/>
            <w:vAlign w:val="center"/>
          </w:tcPr>
          <w:p>
            <w:pPr>
              <w:pStyle w:val="16"/>
            </w:pPr>
            <w:r>
              <w:t>本年支出合计</w:t>
            </w:r>
          </w:p>
        </w:tc>
        <w:tc>
          <w:tcPr>
            <w:tcW w:w="1474" w:type="dxa"/>
            <w:vAlign w:val="center"/>
          </w:tcPr>
          <w:p>
            <w:pPr>
              <w:pStyle w:val="17"/>
            </w:pPr>
            <w:r>
              <w:t>2026.30</w:t>
            </w:r>
          </w:p>
        </w:tc>
        <w:tc>
          <w:tcPr>
            <w:tcW w:w="1474" w:type="dxa"/>
            <w:vAlign w:val="center"/>
          </w:tcPr>
          <w:p>
            <w:pPr>
              <w:pStyle w:val="17"/>
            </w:pPr>
            <w:r>
              <w:t>2026.30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130.76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130.76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2026.30</w:t>
            </w:r>
          </w:p>
        </w:tc>
        <w:tc>
          <w:tcPr>
            <w:tcW w:w="3402" w:type="dxa"/>
            <w:vAlign w:val="center"/>
          </w:tcPr>
          <w:p>
            <w:pPr>
              <w:pStyle w:val="16"/>
            </w:pPr>
            <w:r>
              <w:t>支出总计</w:t>
            </w:r>
          </w:p>
        </w:tc>
        <w:tc>
          <w:tcPr>
            <w:tcW w:w="1474" w:type="dxa"/>
            <w:vAlign w:val="center"/>
          </w:tcPr>
          <w:p>
            <w:pPr>
              <w:pStyle w:val="17"/>
            </w:pPr>
            <w:r>
              <w:t>2026.30</w:t>
            </w:r>
          </w:p>
        </w:tc>
        <w:tc>
          <w:tcPr>
            <w:tcW w:w="1474" w:type="dxa"/>
            <w:vAlign w:val="center"/>
          </w:tcPr>
          <w:p>
            <w:pPr>
              <w:pStyle w:val="17"/>
            </w:pPr>
            <w:r>
              <w:t>2026.30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2026.30</w:t>
            </w:r>
          </w:p>
        </w:tc>
        <w:tc>
          <w:tcPr>
            <w:tcW w:w="2551" w:type="dxa"/>
            <w:vAlign w:val="center"/>
          </w:tcPr>
          <w:p>
            <w:pPr>
              <w:pStyle w:val="17"/>
            </w:pPr>
            <w:r>
              <w:t>1069.80</w:t>
            </w:r>
          </w:p>
        </w:tc>
        <w:tc>
          <w:tcPr>
            <w:tcW w:w="2551" w:type="dxa"/>
            <w:vAlign w:val="center"/>
          </w:tcPr>
          <w:p>
            <w:pPr>
              <w:pStyle w:val="17"/>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1734.88</w:t>
            </w:r>
          </w:p>
        </w:tc>
        <w:tc>
          <w:tcPr>
            <w:tcW w:w="2551" w:type="dxa"/>
            <w:vAlign w:val="center"/>
          </w:tcPr>
          <w:p>
            <w:pPr>
              <w:pStyle w:val="13"/>
            </w:pPr>
            <w:r>
              <w:t>778.38</w:t>
            </w:r>
          </w:p>
        </w:tc>
        <w:tc>
          <w:tcPr>
            <w:tcW w:w="2551" w:type="dxa"/>
            <w:vAlign w:val="center"/>
          </w:tcPr>
          <w:p>
            <w:pPr>
              <w:pStyle w:val="13"/>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20405</w:t>
            </w:r>
          </w:p>
        </w:tc>
        <w:tc>
          <w:tcPr>
            <w:tcW w:w="4535" w:type="dxa"/>
            <w:vAlign w:val="center"/>
          </w:tcPr>
          <w:p>
            <w:pPr>
              <w:pStyle w:val="14"/>
            </w:pPr>
            <w:r>
              <w:t>法院</w:t>
            </w:r>
          </w:p>
        </w:tc>
        <w:tc>
          <w:tcPr>
            <w:tcW w:w="2551" w:type="dxa"/>
            <w:vAlign w:val="center"/>
          </w:tcPr>
          <w:p>
            <w:pPr>
              <w:pStyle w:val="13"/>
            </w:pPr>
            <w:r>
              <w:t>1734.88</w:t>
            </w:r>
          </w:p>
        </w:tc>
        <w:tc>
          <w:tcPr>
            <w:tcW w:w="2551" w:type="dxa"/>
            <w:vAlign w:val="center"/>
          </w:tcPr>
          <w:p>
            <w:pPr>
              <w:pStyle w:val="13"/>
            </w:pPr>
            <w:r>
              <w:t>778.38</w:t>
            </w:r>
          </w:p>
        </w:tc>
        <w:tc>
          <w:tcPr>
            <w:tcW w:w="2551" w:type="dxa"/>
            <w:vAlign w:val="center"/>
          </w:tcPr>
          <w:p>
            <w:pPr>
              <w:pStyle w:val="13"/>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2040501</w:t>
            </w:r>
          </w:p>
        </w:tc>
        <w:tc>
          <w:tcPr>
            <w:tcW w:w="4535" w:type="dxa"/>
            <w:vAlign w:val="center"/>
          </w:tcPr>
          <w:p>
            <w:pPr>
              <w:pStyle w:val="14"/>
            </w:pPr>
            <w:r>
              <w:t>行政运行</w:t>
            </w:r>
          </w:p>
        </w:tc>
        <w:tc>
          <w:tcPr>
            <w:tcW w:w="2551" w:type="dxa"/>
            <w:vAlign w:val="center"/>
          </w:tcPr>
          <w:p>
            <w:pPr>
              <w:pStyle w:val="13"/>
            </w:pPr>
            <w:r>
              <w:t>778.38</w:t>
            </w:r>
          </w:p>
        </w:tc>
        <w:tc>
          <w:tcPr>
            <w:tcW w:w="2551" w:type="dxa"/>
            <w:vAlign w:val="center"/>
          </w:tcPr>
          <w:p>
            <w:pPr>
              <w:pStyle w:val="13"/>
            </w:pPr>
            <w:r>
              <w:t>778.38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2040502</w:t>
            </w:r>
          </w:p>
        </w:tc>
        <w:tc>
          <w:tcPr>
            <w:tcW w:w="4535" w:type="dxa"/>
            <w:vAlign w:val="center"/>
          </w:tcPr>
          <w:p>
            <w:pPr>
              <w:pStyle w:val="14"/>
            </w:pPr>
            <w:r>
              <w:t>一般行政管理事务</w:t>
            </w:r>
          </w:p>
        </w:tc>
        <w:tc>
          <w:tcPr>
            <w:tcW w:w="2551" w:type="dxa"/>
            <w:vAlign w:val="center"/>
          </w:tcPr>
          <w:p>
            <w:pPr>
              <w:pStyle w:val="13"/>
            </w:pPr>
            <w:r>
              <w:t>538.74</w:t>
            </w:r>
          </w:p>
        </w:tc>
        <w:tc>
          <w:tcPr>
            <w:tcW w:w="2551" w:type="dxa"/>
            <w:vAlign w:val="center"/>
          </w:tcPr>
          <w:p>
            <w:pPr>
              <w:pStyle w:val="13"/>
            </w:pPr>
          </w:p>
        </w:tc>
        <w:tc>
          <w:tcPr>
            <w:tcW w:w="2551" w:type="dxa"/>
            <w:vAlign w:val="center"/>
          </w:tcPr>
          <w:p>
            <w:pPr>
              <w:pStyle w:val="13"/>
            </w:pPr>
            <w:r>
              <w:t>538.74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2040599</w:t>
            </w:r>
          </w:p>
        </w:tc>
        <w:tc>
          <w:tcPr>
            <w:tcW w:w="4535" w:type="dxa"/>
            <w:vAlign w:val="center"/>
          </w:tcPr>
          <w:p>
            <w:pPr>
              <w:pStyle w:val="14"/>
            </w:pPr>
            <w:r>
              <w:t>其他法院支出</w:t>
            </w:r>
          </w:p>
        </w:tc>
        <w:tc>
          <w:tcPr>
            <w:tcW w:w="2551" w:type="dxa"/>
            <w:vAlign w:val="center"/>
          </w:tcPr>
          <w:p>
            <w:pPr>
              <w:pStyle w:val="13"/>
            </w:pPr>
            <w:r>
              <w:t>417.76</w:t>
            </w:r>
          </w:p>
        </w:tc>
        <w:tc>
          <w:tcPr>
            <w:tcW w:w="2551" w:type="dxa"/>
            <w:vAlign w:val="center"/>
          </w:tcPr>
          <w:p>
            <w:pPr>
              <w:pStyle w:val="13"/>
            </w:pPr>
          </w:p>
        </w:tc>
        <w:tc>
          <w:tcPr>
            <w:tcW w:w="2551" w:type="dxa"/>
            <w:vAlign w:val="center"/>
          </w:tcPr>
          <w:p>
            <w:pPr>
              <w:pStyle w:val="13"/>
            </w:pPr>
            <w:r>
              <w:t>417.76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176.50</w:t>
            </w:r>
          </w:p>
        </w:tc>
        <w:tc>
          <w:tcPr>
            <w:tcW w:w="2551" w:type="dxa"/>
            <w:vAlign w:val="center"/>
          </w:tcPr>
          <w:p>
            <w:pPr>
              <w:pStyle w:val="13"/>
            </w:pPr>
            <w:r>
              <w:t>176.50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174.00</w:t>
            </w:r>
          </w:p>
        </w:tc>
        <w:tc>
          <w:tcPr>
            <w:tcW w:w="2551" w:type="dxa"/>
            <w:vAlign w:val="center"/>
          </w:tcPr>
          <w:p>
            <w:pPr>
              <w:pStyle w:val="13"/>
            </w:pPr>
            <w:r>
              <w:t>174.00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94.00</w:t>
            </w:r>
          </w:p>
        </w:tc>
        <w:tc>
          <w:tcPr>
            <w:tcW w:w="2551" w:type="dxa"/>
            <w:vAlign w:val="center"/>
          </w:tcPr>
          <w:p>
            <w:pPr>
              <w:pStyle w:val="13"/>
            </w:pPr>
            <w:r>
              <w:t>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75.00</w:t>
            </w:r>
          </w:p>
        </w:tc>
        <w:tc>
          <w:tcPr>
            <w:tcW w:w="2551" w:type="dxa"/>
            <w:vAlign w:val="center"/>
          </w:tcPr>
          <w:p>
            <w:pPr>
              <w:pStyle w:val="13"/>
            </w:pPr>
            <w:r>
              <w:t>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42.92</w:t>
            </w:r>
          </w:p>
        </w:tc>
        <w:tc>
          <w:tcPr>
            <w:tcW w:w="2551" w:type="dxa"/>
            <w:vAlign w:val="center"/>
          </w:tcPr>
          <w:p>
            <w:pPr>
              <w:pStyle w:val="13"/>
            </w:pPr>
            <w:r>
              <w:t>42.92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42.92</w:t>
            </w:r>
          </w:p>
        </w:tc>
        <w:tc>
          <w:tcPr>
            <w:tcW w:w="2551" w:type="dxa"/>
            <w:vAlign w:val="center"/>
          </w:tcPr>
          <w:p>
            <w:pPr>
              <w:pStyle w:val="13"/>
            </w:pPr>
            <w:r>
              <w:t>42.92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28.48</w:t>
            </w:r>
          </w:p>
        </w:tc>
        <w:tc>
          <w:tcPr>
            <w:tcW w:w="2551" w:type="dxa"/>
            <w:vAlign w:val="center"/>
          </w:tcPr>
          <w:p>
            <w:pPr>
              <w:pStyle w:val="13"/>
            </w:pPr>
            <w:r>
              <w:t>28.48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14.44</w:t>
            </w:r>
          </w:p>
        </w:tc>
        <w:tc>
          <w:tcPr>
            <w:tcW w:w="2551" w:type="dxa"/>
            <w:vAlign w:val="center"/>
          </w:tcPr>
          <w:p>
            <w:pPr>
              <w:pStyle w:val="13"/>
            </w:pPr>
            <w:r>
              <w:t>14.44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1069.80</w:t>
            </w:r>
          </w:p>
        </w:tc>
        <w:tc>
          <w:tcPr>
            <w:tcW w:w="2551" w:type="dxa"/>
            <w:vAlign w:val="center"/>
          </w:tcPr>
          <w:p>
            <w:pPr>
              <w:pStyle w:val="17"/>
            </w:pPr>
            <w:r>
              <w:t>906.53</w:t>
            </w:r>
          </w:p>
        </w:tc>
        <w:tc>
          <w:tcPr>
            <w:tcW w:w="2551" w:type="dxa"/>
            <w:vAlign w:val="center"/>
          </w:tcPr>
          <w:p>
            <w:pPr>
              <w:pStyle w:val="17"/>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780.93</w:t>
            </w:r>
          </w:p>
        </w:tc>
        <w:tc>
          <w:tcPr>
            <w:tcW w:w="2551" w:type="dxa"/>
            <w:vAlign w:val="center"/>
          </w:tcPr>
          <w:p>
            <w:pPr>
              <w:pStyle w:val="13"/>
            </w:pPr>
            <w:r>
              <w:t>780.93</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265.00</w:t>
            </w:r>
          </w:p>
        </w:tc>
        <w:tc>
          <w:tcPr>
            <w:tcW w:w="2551" w:type="dxa"/>
            <w:vAlign w:val="center"/>
          </w:tcPr>
          <w:p>
            <w:pPr>
              <w:pStyle w:val="13"/>
            </w:pPr>
            <w:r>
              <w:t>265.00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115.85</w:t>
            </w:r>
          </w:p>
        </w:tc>
        <w:tc>
          <w:tcPr>
            <w:tcW w:w="2551" w:type="dxa"/>
            <w:vAlign w:val="center"/>
          </w:tcPr>
          <w:p>
            <w:pPr>
              <w:pStyle w:val="13"/>
            </w:pPr>
            <w:r>
              <w:t>115.85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202.66</w:t>
            </w:r>
          </w:p>
        </w:tc>
        <w:tc>
          <w:tcPr>
            <w:tcW w:w="2551" w:type="dxa"/>
            <w:vAlign w:val="center"/>
          </w:tcPr>
          <w:p>
            <w:pPr>
              <w:pStyle w:val="13"/>
            </w:pPr>
            <w:r>
              <w:t>202.66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75.00</w:t>
            </w:r>
          </w:p>
        </w:tc>
        <w:tc>
          <w:tcPr>
            <w:tcW w:w="2551" w:type="dxa"/>
            <w:vAlign w:val="center"/>
          </w:tcPr>
          <w:p>
            <w:pPr>
              <w:pStyle w:val="13"/>
            </w:pPr>
            <w:r>
              <w:t>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28.48</w:t>
            </w:r>
          </w:p>
        </w:tc>
        <w:tc>
          <w:tcPr>
            <w:tcW w:w="2551" w:type="dxa"/>
            <w:vAlign w:val="center"/>
          </w:tcPr>
          <w:p>
            <w:pPr>
              <w:pStyle w:val="13"/>
            </w:pPr>
            <w:r>
              <w:t>28.48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14.44</w:t>
            </w:r>
          </w:p>
        </w:tc>
        <w:tc>
          <w:tcPr>
            <w:tcW w:w="2551" w:type="dxa"/>
            <w:vAlign w:val="center"/>
          </w:tcPr>
          <w:p>
            <w:pPr>
              <w:pStyle w:val="13"/>
            </w:pPr>
            <w:r>
              <w:t>14.44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163.27</w:t>
            </w:r>
          </w:p>
        </w:tc>
        <w:tc>
          <w:tcPr>
            <w:tcW w:w="2551" w:type="dxa"/>
            <w:vAlign w:val="center"/>
          </w:tcPr>
          <w:p>
            <w:pPr>
              <w:pStyle w:val="13"/>
            </w:pPr>
          </w:p>
        </w:tc>
        <w:tc>
          <w:tcPr>
            <w:tcW w:w="2551" w:type="dxa"/>
            <w:vAlign w:val="center"/>
          </w:tcPr>
          <w:p>
            <w:pPr>
              <w:pStyle w:val="13"/>
            </w:pPr>
            <w:r>
              <w:t>163.27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12.84</w:t>
            </w:r>
          </w:p>
        </w:tc>
        <w:tc>
          <w:tcPr>
            <w:tcW w:w="2551" w:type="dxa"/>
            <w:vAlign w:val="center"/>
          </w:tcPr>
          <w:p>
            <w:pPr>
              <w:pStyle w:val="13"/>
            </w:pPr>
          </w:p>
        </w:tc>
        <w:tc>
          <w:tcPr>
            <w:tcW w:w="2551" w:type="dxa"/>
            <w:vAlign w:val="center"/>
          </w:tcPr>
          <w:p>
            <w:pPr>
              <w:pStyle w:val="13"/>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1.40</w:t>
            </w:r>
          </w:p>
        </w:tc>
        <w:tc>
          <w:tcPr>
            <w:tcW w:w="2551" w:type="dxa"/>
            <w:vAlign w:val="center"/>
          </w:tcPr>
          <w:p>
            <w:pPr>
              <w:pStyle w:val="13"/>
            </w:pPr>
          </w:p>
        </w:tc>
        <w:tc>
          <w:tcPr>
            <w:tcW w:w="2551"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33.09</w:t>
            </w:r>
          </w:p>
        </w:tc>
        <w:tc>
          <w:tcPr>
            <w:tcW w:w="2551" w:type="dxa"/>
            <w:vAlign w:val="center"/>
          </w:tcPr>
          <w:p>
            <w:pPr>
              <w:pStyle w:val="13"/>
            </w:pPr>
          </w:p>
        </w:tc>
        <w:tc>
          <w:tcPr>
            <w:tcW w:w="2551" w:type="dxa"/>
            <w:vAlign w:val="center"/>
          </w:tcPr>
          <w:p>
            <w:pPr>
              <w:pStyle w:val="13"/>
            </w:pPr>
            <w:r>
              <w:t>33.09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15.71</w:t>
            </w:r>
          </w:p>
        </w:tc>
        <w:tc>
          <w:tcPr>
            <w:tcW w:w="2551" w:type="dxa"/>
            <w:vAlign w:val="center"/>
          </w:tcPr>
          <w:p>
            <w:pPr>
              <w:pStyle w:val="13"/>
            </w:pPr>
          </w:p>
        </w:tc>
        <w:tc>
          <w:tcPr>
            <w:tcW w:w="2551" w:type="dxa"/>
            <w:vAlign w:val="center"/>
          </w:tcPr>
          <w:p>
            <w:pPr>
              <w:pStyle w:val="13"/>
            </w:pPr>
            <w:r>
              <w:t>15.71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2.53</w:t>
            </w:r>
          </w:p>
        </w:tc>
        <w:tc>
          <w:tcPr>
            <w:tcW w:w="2551" w:type="dxa"/>
            <w:vAlign w:val="center"/>
          </w:tcPr>
          <w:p>
            <w:pPr>
              <w:pStyle w:val="13"/>
            </w:pPr>
          </w:p>
        </w:tc>
        <w:tc>
          <w:tcPr>
            <w:tcW w:w="2551" w:type="dxa"/>
            <w:vAlign w:val="center"/>
          </w:tcPr>
          <w:p>
            <w:pPr>
              <w:pStyle w:val="13"/>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3.67</w:t>
            </w:r>
          </w:p>
        </w:tc>
        <w:tc>
          <w:tcPr>
            <w:tcW w:w="2551" w:type="dxa"/>
            <w:vAlign w:val="center"/>
          </w:tcPr>
          <w:p>
            <w:pPr>
              <w:pStyle w:val="13"/>
            </w:pPr>
          </w:p>
        </w:tc>
        <w:tc>
          <w:tcPr>
            <w:tcW w:w="2551" w:type="dxa"/>
            <w:vAlign w:val="center"/>
          </w:tcPr>
          <w:p>
            <w:pPr>
              <w:pStyle w:val="13"/>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7.85</w:t>
            </w:r>
          </w:p>
        </w:tc>
        <w:tc>
          <w:tcPr>
            <w:tcW w:w="2551" w:type="dxa"/>
            <w:vAlign w:val="center"/>
          </w:tcPr>
          <w:p>
            <w:pPr>
              <w:pStyle w:val="13"/>
            </w:pPr>
          </w:p>
        </w:tc>
        <w:tc>
          <w:tcPr>
            <w:tcW w:w="2551" w:type="dxa"/>
            <w:vAlign w:val="center"/>
          </w:tcPr>
          <w:p>
            <w:pPr>
              <w:pStyle w:val="13"/>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26.86</w:t>
            </w:r>
          </w:p>
        </w:tc>
        <w:tc>
          <w:tcPr>
            <w:tcW w:w="2551" w:type="dxa"/>
            <w:vAlign w:val="center"/>
          </w:tcPr>
          <w:p>
            <w:pPr>
              <w:pStyle w:val="13"/>
            </w:pPr>
          </w:p>
        </w:tc>
        <w:tc>
          <w:tcPr>
            <w:tcW w:w="2551" w:type="dxa"/>
            <w:vAlign w:val="center"/>
          </w:tcPr>
          <w:p>
            <w:pPr>
              <w:pStyle w:val="13"/>
            </w:pPr>
            <w:r>
              <w:t>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33.20</w:t>
            </w:r>
          </w:p>
        </w:tc>
        <w:tc>
          <w:tcPr>
            <w:tcW w:w="2551" w:type="dxa"/>
            <w:vAlign w:val="center"/>
          </w:tcPr>
          <w:p>
            <w:pPr>
              <w:pStyle w:val="13"/>
            </w:pPr>
          </w:p>
        </w:tc>
        <w:tc>
          <w:tcPr>
            <w:tcW w:w="2551" w:type="dxa"/>
            <w:vAlign w:val="center"/>
          </w:tcPr>
          <w:p>
            <w:pPr>
              <w:pStyle w:val="13"/>
            </w:pPr>
            <w:r>
              <w:t>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125.60</w:t>
            </w:r>
          </w:p>
        </w:tc>
        <w:tc>
          <w:tcPr>
            <w:tcW w:w="2551" w:type="dxa"/>
            <w:vAlign w:val="center"/>
          </w:tcPr>
          <w:p>
            <w:pPr>
              <w:pStyle w:val="13"/>
            </w:pPr>
            <w:r>
              <w:t>125.60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94.00</w:t>
            </w:r>
          </w:p>
        </w:tc>
        <w:tc>
          <w:tcPr>
            <w:tcW w:w="2551" w:type="dxa"/>
            <w:vAlign w:val="center"/>
          </w:tcPr>
          <w:p>
            <w:pPr>
              <w:pStyle w:val="13"/>
            </w:pPr>
            <w:r>
              <w:t>94.00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625赞皇县人民法院</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27.16</w:t>
            </w:r>
          </w:p>
        </w:tc>
        <w:tc>
          <w:tcPr>
            <w:tcW w:w="2381" w:type="dxa"/>
            <w:vAlign w:val="center"/>
          </w:tcPr>
          <w:p>
            <w:pPr>
              <w:pStyle w:val="17"/>
            </w:pPr>
            <w:r>
              <w:t>27.16</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26.86</w:t>
            </w:r>
          </w:p>
        </w:tc>
        <w:tc>
          <w:tcPr>
            <w:tcW w:w="2381" w:type="dxa"/>
            <w:vAlign w:val="center"/>
          </w:tcPr>
          <w:p>
            <w:pPr>
              <w:pStyle w:val="13"/>
            </w:pPr>
            <w:r>
              <w:t>26.86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26.86</w:t>
            </w:r>
          </w:p>
        </w:tc>
        <w:tc>
          <w:tcPr>
            <w:tcW w:w="2381" w:type="dxa"/>
            <w:vAlign w:val="center"/>
          </w:tcPr>
          <w:p>
            <w:pPr>
              <w:pStyle w:val="13"/>
            </w:pPr>
            <w:r>
              <w:t>26.86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赞皇县人民法院2026年部门预算信息公开情况说明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赞皇县人民法院2026年部门预算信息公开情况说明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按照《中华人民共和国预算法》、《地方预决算公开操作规程》和《关于进一步推进预算公开工作的实施意见》规定，现将赞皇县人民法院2026年部门预算公开如下：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(一)深入贯彻习近平新时代中国特色社会主义思想，深入贯彻党的路线方针政策和决策部署，坚持党对法院工作的绝对领导，坚决维护习近平总书记的核心地位，坚决维护党中央权威和集中统一领导。</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(二)依法审判法律规定由赞皇县人民法院管辖的刑事、民事、行政等第一审案件。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(三)依法审判上级人民法院指定、同级人民法院移送的刑事、民事、行政等第一审案件。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(四)审查和受理各类申诉案件，审判各类再审案件，处来信来访。</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(五)依法办理发生法律效力的民事、行政案件判决和裁定执行事项及刑事案件判决和裁定中关于财产部分的执行事项;办理法律规定由基层人民法院执行的其他法律文书的执行事项。</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(六)负责审判工作的调查研究，总结审判工作经验。</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(七)负责干警思想政治教育和业务培训工作;按照权限管理法官和其他工作人员。</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(八)管理有关经费及物资装备。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(九)负责司法技术鉴定、通讯、计算机等技术管理工作。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(十)负责审判工作中的法制宣传，教育公民忠于祖国，自觉遵守宪法、法律和社会公德。</w:t>
      </w:r>
    </w:p>
    <w:p>
      <w:pPr>
        <w:spacing w:before="0" w:after="0" w:line="500" w:lineRule="exact"/>
        <w:ind w:firstLine="560"/>
        <w:jc w:val="left"/>
        <w:outlineLvl w:val="9"/>
      </w:pPr>
      <w:r>
        <w:rPr>
          <w:rFonts w:hint="eastAsia" w:ascii="Times New Roman" w:hAnsi="Times New Roman" w:eastAsia="方正仿宋_GBK" w:cs="Times New Roman"/>
          <w:color w:val="000000"/>
          <w:sz w:val="28"/>
        </w:rPr>
        <w:t>(十一) 完成其他应由赞皇县人民法院负责的工作。</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赞皇县人民法院本级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按照预算管理有关规定，目前部门预算的编制实行综合预算管理，即全部收入和支出都反映在预算中。赞皇县人民法院机关及所属事业单位的收支包含在部门预算中。</w:t>
      </w:r>
    </w:p>
    <w:p>
      <w:pPr>
        <w:pStyle w:val="20"/>
      </w:pPr>
      <w:r>
        <w:t>1、收入说明</w:t>
      </w:r>
    </w:p>
    <w:p>
      <w:pPr>
        <w:pStyle w:val="20"/>
      </w:pPr>
      <w:r>
        <w:t>反映本部门当年全部收入。2026年预算收入2026.30万元，其中：一般公共预算收入1895.54万元，基金预算收入0.00万元，国有资本经营预算收入0.00万元，财政专户核拨收入0.00万元，单位资金收入0.00万元，上年结转结余130.76万元。</w:t>
      </w:r>
    </w:p>
    <w:p>
      <w:pPr>
        <w:pStyle w:val="20"/>
      </w:pPr>
      <w:r>
        <w:t>2、支出说明</w:t>
      </w:r>
    </w:p>
    <w:p>
      <w:pPr>
        <w:pStyle w:val="20"/>
      </w:pPr>
      <w:r>
        <w:t>收支预算总表支出栏、基本支出表、项目支出表按经济分类和支出功能分类科目编制，反映赞皇县人民法院年度部门预算中支出预算的总体情况。2026年支出预算2026.30万元，其中基本支出1069.80万元，包括人员经费906.53万元和日常公用经费163.27万元；项目支出956.50万元，主要为办案业务费、机关运行经费、聘任制书记员及劳务派遣人员经费。；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2026.30万元，较2025年预算减少201.73万元，其中：基本支出减少12.63万元，主要为人员退休。项目支出减少189.10万元，主要为落实过紧日子要求，压减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2026年，我部门机关运行经费共计安排163.27万元，主要用于日常维修、办公用房水电费、办公用房取暖费等日常运行支出。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27.16万元，其中因公出国（境）费0.00万元；公务用车购置及运维费26.86万元（其中：公务用车购置费为0.00万元，公务用车运维费26.86万元)；公务接待费0.30万元。与2025年相比减少2.14万元，增减变化的主要原因是压减公车运维经费及公务接待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案件审判管理和执行</w:t>
      </w:r>
    </w:p>
    <w:p>
      <w:pPr>
        <w:pStyle w:val="24"/>
      </w:pPr>
      <w:r>
        <w:t>绩效目标：妥善审理经济转型过程中引发的各类矛盾纠纷，依法维护国家安全和社会稳定，严惩各类严重刑事犯罪，积极推进平安赞皇建设，营造良好的法治环境。</w:t>
      </w:r>
    </w:p>
    <w:p>
      <w:pPr>
        <w:pStyle w:val="24"/>
      </w:pPr>
      <w:r>
        <w:t>绩效指标：法定审限内结案率100%，法定执限内执结率80%以上，司法鉴定工作办结率80%以上。</w:t>
      </w:r>
      <w:r>
        <w:tab/>
      </w:r>
    </w:p>
    <w:p>
      <w:pPr>
        <w:pStyle w:val="24"/>
      </w:pPr>
      <w:r>
        <w:rPr>
          <w:rFonts w:hint="eastAsia"/>
          <w:lang w:val="en-US" w:eastAsia="zh-CN"/>
        </w:rPr>
        <w:t>2、</w:t>
      </w:r>
      <w:r>
        <w:t>救助和国家赔偿</w:t>
      </w:r>
    </w:p>
    <w:p>
      <w:pPr>
        <w:pStyle w:val="24"/>
      </w:pPr>
      <w: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pPr>
        <w:pStyle w:val="24"/>
      </w:pPr>
      <w:r>
        <w:t>绩效指标：信访案件结案率80%以上，司法救助案件结案率90%以上，国家赔偿案件结案率90%以上。</w:t>
      </w:r>
    </w:p>
    <w:p>
      <w:pPr>
        <w:pStyle w:val="24"/>
      </w:pPr>
      <w:r>
        <w:rPr>
          <w:rFonts w:hint="eastAsia"/>
          <w:lang w:val="en-US" w:eastAsia="zh-CN"/>
        </w:rPr>
        <w:t>3、</w:t>
      </w:r>
      <w:r>
        <w:t>法律事务管理</w:t>
      </w:r>
    </w:p>
    <w:p>
      <w:pPr>
        <w:pStyle w:val="24"/>
      </w:pPr>
      <w:r>
        <w:t xml:space="preserve">绩效目标：提高队伍素质和执法能力，高质高效完成各项工作。  </w:t>
      </w:r>
    </w:p>
    <w:p>
      <w:pPr>
        <w:pStyle w:val="24"/>
      </w:pPr>
      <w:r>
        <w:t xml:space="preserve">绩效指标：综合业务管理工作和各项保障工作完成率95%以上，力求达到100%。 </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完善制度建设。包括制定完善预算绩效管理制度、资金管理办法、工作保障制度等，为全年预算绩效目标的实现奠定制度基础。加强支出管理。通过优化支出结构、编细编实预算、加快履行政府采购手续、尽快启动项目、及时支付资金、确保支出进度达标。</w:t>
      </w:r>
    </w:p>
    <w:p>
      <w:pPr>
        <w:pStyle w:val="25"/>
      </w:pPr>
      <w:r>
        <w:rPr>
          <w:rFonts w:hint="eastAsia"/>
          <w:lang w:val="en-US" w:eastAsia="zh-CN"/>
        </w:rPr>
        <w:t>2、</w:t>
      </w:r>
      <w:r>
        <w:t>加强绩效运行监控。按要求开展绩效运行监控，发现问题及时采取措施，确保绩效目标如期保质实现。做好绩效自评。按要求开展上年度部门预算绩效自评和重点评价工作，对评价中发现的问题及时整改，调整优化支出结构，提高财政资金使用效益。规范财务资产管理。完善财务管理制度，严格审批程序，加强固定资产登记、使用和报废处置管理，做到支出合理，物尽其用。</w:t>
      </w:r>
    </w:p>
    <w:p>
      <w:pPr>
        <w:pStyle w:val="25"/>
        <w:sectPr>
          <w:pgSz w:w="16840" w:h="11900" w:orient="landscape"/>
          <w:pgMar w:top="1361" w:right="1020" w:bottom="1361" w:left="1020" w:header="720" w:footer="720" w:gutter="0"/>
        </w:sectPr>
      </w:pPr>
      <w:r>
        <w:rPr>
          <w:rFonts w:hint="eastAsia"/>
          <w:lang w:val="en-US" w:eastAsia="zh-CN"/>
        </w:rPr>
        <w:t>3、</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rPr>
          <w:lang w:val="en-US" w:eastAsia="uk-UA"/>
        </w:rPr>
      </w:pPr>
      <w:bookmarkStart w:id="14" w:name="_Toc_3_3_0000000015"/>
      <w:r>
        <w:rPr>
          <w:rFonts w:ascii="黑体" w:hAnsi="黑体" w:eastAsia="黑体" w:cs="黑体"/>
          <w:color w:val="000000"/>
          <w:sz w:val="32"/>
        </w:rPr>
        <w:t>六、部门主管专项资金预算安排情况及绩效目标</w:t>
      </w:r>
      <w:bookmarkEnd w:id="14"/>
    </w:p>
    <w:p>
      <w:pPr>
        <w:keepNext w:val="0"/>
        <w:keepLines w:val="0"/>
        <w:pageBreakBefore w:val="0"/>
        <w:widowControl/>
        <w:tabs>
          <w:tab w:val="left" w:pos="1328"/>
        </w:tabs>
        <w:kinsoku/>
        <w:wordWrap/>
        <w:overflowPunct/>
        <w:topLinePunct w:val="0"/>
        <w:autoSpaceDE/>
        <w:autoSpaceDN/>
        <w:bidi w:val="0"/>
        <w:adjustRightInd/>
        <w:snapToGrid/>
        <w:ind w:firstLine="480" w:firstLineChars="200"/>
        <w:jc w:val="left"/>
        <w:textAlignment w:val="auto"/>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2026 年赞皇县人民法院无专项资金项目预算。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1、单位运行电费等绩效目标表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13010026P00008310228N</w:t>
            </w:r>
          </w:p>
        </w:tc>
        <w:tc>
          <w:tcPr>
            <w:tcW w:w="2835" w:type="dxa"/>
            <w:vAlign w:val="center"/>
          </w:tcPr>
          <w:p>
            <w:pPr>
              <w:pStyle w:val="12"/>
            </w:pPr>
            <w:r>
              <w:t>项目名称</w:t>
            </w:r>
          </w:p>
        </w:tc>
        <w:tc>
          <w:tcPr>
            <w:tcW w:w="6095" w:type="dxa"/>
            <w:gridSpan w:val="3"/>
            <w:vAlign w:val="center"/>
          </w:tcPr>
          <w:p>
            <w:pPr>
              <w:pStyle w:val="14"/>
            </w:pPr>
            <w:r>
              <w:t>单位运行电费等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通过保障单位运转必须的水、电费用，维持单位正常运转。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1.通过保障单位运转必须的水、电费用，维持单位正常运转。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保障庭室数量</w:t>
            </w:r>
          </w:p>
        </w:tc>
        <w:tc>
          <w:tcPr>
            <w:tcW w:w="5386" w:type="dxa"/>
            <w:vAlign w:val="center"/>
          </w:tcPr>
          <w:p>
            <w:pPr>
              <w:pStyle w:val="14"/>
            </w:pPr>
            <w:r>
              <w:t xml:space="preserve"> 保障庭室数量</w:t>
            </w:r>
          </w:p>
        </w:tc>
        <w:tc>
          <w:tcPr>
            <w:tcW w:w="2268" w:type="dxa"/>
            <w:vAlign w:val="center"/>
          </w:tcPr>
          <w:p>
            <w:pPr>
              <w:pStyle w:val="14"/>
            </w:pPr>
            <w:r>
              <w:t>9个</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保障机关正常运转率</w:t>
            </w:r>
          </w:p>
        </w:tc>
        <w:tc>
          <w:tcPr>
            <w:tcW w:w="2268" w:type="dxa"/>
            <w:vAlign w:val="center"/>
          </w:tcPr>
          <w:p>
            <w:pPr>
              <w:pStyle w:val="14"/>
            </w:pPr>
            <w:r>
              <w:t>≥98%</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缴费及时率</w:t>
            </w:r>
          </w:p>
        </w:tc>
        <w:tc>
          <w:tcPr>
            <w:tcW w:w="5386" w:type="dxa"/>
            <w:vAlign w:val="center"/>
          </w:tcPr>
          <w:p>
            <w:pPr>
              <w:pStyle w:val="14"/>
            </w:pPr>
            <w:r>
              <w:t xml:space="preserve"> 缴费及时率</w:t>
            </w:r>
          </w:p>
        </w:tc>
        <w:tc>
          <w:tcPr>
            <w:tcW w:w="2268" w:type="dxa"/>
            <w:vAlign w:val="center"/>
          </w:tcPr>
          <w:p>
            <w:pPr>
              <w:pStyle w:val="14"/>
            </w:pPr>
            <w:r>
              <w:t>≥95%</w:t>
            </w:r>
          </w:p>
        </w:tc>
        <w:tc>
          <w:tcPr>
            <w:tcW w:w="1276" w:type="dxa"/>
            <w:vAlign w:val="center"/>
          </w:tcPr>
          <w:p>
            <w:pPr>
              <w:pStyle w:val="14"/>
            </w:pPr>
            <w:r>
              <w:t>工作要求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月用电支出</w:t>
            </w:r>
          </w:p>
        </w:tc>
        <w:tc>
          <w:tcPr>
            <w:tcW w:w="5386" w:type="dxa"/>
            <w:vAlign w:val="center"/>
          </w:tcPr>
          <w:p>
            <w:pPr>
              <w:pStyle w:val="14"/>
            </w:pPr>
            <w:r>
              <w:t xml:space="preserve"> 月用电支出</w:t>
            </w:r>
          </w:p>
        </w:tc>
        <w:tc>
          <w:tcPr>
            <w:tcW w:w="2268" w:type="dxa"/>
            <w:vAlign w:val="center"/>
          </w:tcPr>
          <w:p>
            <w:pPr>
              <w:pStyle w:val="14"/>
            </w:pPr>
            <w:r>
              <w:t>≤2.08万元</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案件流程合规率(%)</w:t>
            </w:r>
          </w:p>
        </w:tc>
        <w:tc>
          <w:tcPr>
            <w:tcW w:w="5386" w:type="dxa"/>
            <w:vAlign w:val="center"/>
          </w:tcPr>
          <w:p>
            <w:pPr>
              <w:pStyle w:val="14"/>
            </w:pPr>
            <w:r>
              <w:t>案件流程合规率(%)</w:t>
            </w:r>
          </w:p>
        </w:tc>
        <w:tc>
          <w:tcPr>
            <w:tcW w:w="2268" w:type="dxa"/>
            <w:vAlign w:val="center"/>
          </w:tcPr>
          <w:p>
            <w:pPr>
              <w:pStyle w:val="14"/>
            </w:pPr>
            <w:r>
              <w:t>≥90%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单位内部使用者满意度</w:t>
            </w:r>
          </w:p>
        </w:tc>
        <w:tc>
          <w:tcPr>
            <w:tcW w:w="5386" w:type="dxa"/>
            <w:vAlign w:val="center"/>
          </w:tcPr>
          <w:p>
            <w:pPr>
              <w:pStyle w:val="14"/>
            </w:pPr>
            <w:r>
              <w:t>单位内部使用者满意度</w:t>
            </w:r>
          </w:p>
        </w:tc>
        <w:tc>
          <w:tcPr>
            <w:tcW w:w="2268" w:type="dxa"/>
            <w:vAlign w:val="center"/>
          </w:tcPr>
          <w:p>
            <w:pPr>
              <w:pStyle w:val="14"/>
            </w:pPr>
            <w:r>
              <w:t>≥95%</w:t>
            </w:r>
          </w:p>
        </w:tc>
        <w:tc>
          <w:tcPr>
            <w:tcW w:w="1276" w:type="dxa"/>
            <w:vAlign w:val="center"/>
          </w:tcPr>
          <w:p>
            <w:pPr>
              <w:pStyle w:val="14"/>
            </w:pPr>
            <w:r>
              <w:t>年度工作计划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13010026P00971110536N</w:t>
            </w:r>
          </w:p>
        </w:tc>
        <w:tc>
          <w:tcPr>
            <w:tcW w:w="2835" w:type="dxa"/>
            <w:vAlign w:val="center"/>
          </w:tcPr>
          <w:p>
            <w:pPr>
              <w:pStyle w:val="12"/>
            </w:pPr>
            <w:r>
              <w:t>项目名称</w:t>
            </w:r>
          </w:p>
        </w:tc>
        <w:tc>
          <w:tcPr>
            <w:tcW w:w="6095"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5.74</w:t>
            </w:r>
          </w:p>
        </w:tc>
        <w:tc>
          <w:tcPr>
            <w:tcW w:w="2835" w:type="dxa"/>
            <w:vAlign w:val="center"/>
          </w:tcPr>
          <w:p>
            <w:pPr>
              <w:pStyle w:val="12"/>
            </w:pPr>
            <w:r>
              <w:t>其中：财政    资金</w:t>
            </w:r>
          </w:p>
        </w:tc>
        <w:tc>
          <w:tcPr>
            <w:tcW w:w="2551" w:type="dxa"/>
            <w:vAlign w:val="center"/>
          </w:tcPr>
          <w:p>
            <w:pPr>
              <w:pStyle w:val="14"/>
            </w:pPr>
            <w:r>
              <w:t>5.74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通过组织各项党组织活动，达到提高全院党员政治能力、综合素质水平，加强基层党组织和党员队伍建设的目的。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1.通过组织各项党组织活动，达到提高全院党员政治能力、综合素质水平，加强基层党组织和党员队伍建设的目的。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党组织活动次数</w:t>
            </w:r>
          </w:p>
        </w:tc>
        <w:tc>
          <w:tcPr>
            <w:tcW w:w="5386" w:type="dxa"/>
            <w:vAlign w:val="center"/>
          </w:tcPr>
          <w:p>
            <w:pPr>
              <w:pStyle w:val="14"/>
            </w:pPr>
            <w:r>
              <w:t>党组织活动次数</w:t>
            </w:r>
          </w:p>
        </w:tc>
        <w:tc>
          <w:tcPr>
            <w:tcW w:w="2268" w:type="dxa"/>
            <w:vAlign w:val="center"/>
          </w:tcPr>
          <w:p>
            <w:pPr>
              <w:pStyle w:val="14"/>
            </w:pPr>
            <w:r>
              <w:t>≥2次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三会一课出勤率</w:t>
            </w:r>
          </w:p>
        </w:tc>
        <w:tc>
          <w:tcPr>
            <w:tcW w:w="5386" w:type="dxa"/>
            <w:vAlign w:val="center"/>
          </w:tcPr>
          <w:p>
            <w:pPr>
              <w:pStyle w:val="14"/>
            </w:pPr>
            <w:r>
              <w:t>实际参加三会一课人数占应出勤人数的比率</w:t>
            </w:r>
          </w:p>
        </w:tc>
        <w:tc>
          <w:tcPr>
            <w:tcW w:w="2268" w:type="dxa"/>
            <w:vAlign w:val="center"/>
          </w:tcPr>
          <w:p>
            <w:pPr>
              <w:pStyle w:val="14"/>
            </w:pPr>
            <w:r>
              <w:t>≥98%</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党组织活动开展频次</w:t>
            </w:r>
          </w:p>
        </w:tc>
        <w:tc>
          <w:tcPr>
            <w:tcW w:w="5386" w:type="dxa"/>
            <w:vAlign w:val="center"/>
          </w:tcPr>
          <w:p>
            <w:pPr>
              <w:pStyle w:val="14"/>
            </w:pPr>
            <w:r>
              <w:t>党组织活动开展频次</w:t>
            </w:r>
          </w:p>
        </w:tc>
        <w:tc>
          <w:tcPr>
            <w:tcW w:w="2268" w:type="dxa"/>
            <w:vAlign w:val="center"/>
          </w:tcPr>
          <w:p>
            <w:pPr>
              <w:pStyle w:val="14"/>
            </w:pPr>
            <w:r>
              <w:t>≥3次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≤5.74万元</w:t>
            </w:r>
          </w:p>
        </w:tc>
        <w:tc>
          <w:tcPr>
            <w:tcW w:w="127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党员建言献策比率</w:t>
            </w:r>
          </w:p>
        </w:tc>
        <w:tc>
          <w:tcPr>
            <w:tcW w:w="5386" w:type="dxa"/>
            <w:vAlign w:val="center"/>
          </w:tcPr>
          <w:p>
            <w:pPr>
              <w:pStyle w:val="14"/>
            </w:pPr>
            <w:r>
              <w:t>党员建言献策比率</w:t>
            </w:r>
          </w:p>
        </w:tc>
        <w:tc>
          <w:tcPr>
            <w:tcW w:w="2268" w:type="dxa"/>
            <w:vAlign w:val="center"/>
          </w:tcPr>
          <w:p>
            <w:pPr>
              <w:pStyle w:val="14"/>
            </w:pPr>
            <w:r>
              <w:t>≥60%</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3、物业管理费绩效目标表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13010026P006412103576</w:t>
            </w:r>
          </w:p>
        </w:tc>
        <w:tc>
          <w:tcPr>
            <w:tcW w:w="2835" w:type="dxa"/>
            <w:vAlign w:val="center"/>
          </w:tcPr>
          <w:p>
            <w:pPr>
              <w:pStyle w:val="12"/>
            </w:pPr>
            <w:r>
              <w:t>项目名称</w:t>
            </w:r>
          </w:p>
        </w:tc>
        <w:tc>
          <w:tcPr>
            <w:tcW w:w="6095" w:type="dxa"/>
            <w:gridSpan w:val="3"/>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36.00</w:t>
            </w:r>
          </w:p>
        </w:tc>
        <w:tc>
          <w:tcPr>
            <w:tcW w:w="2835" w:type="dxa"/>
            <w:vAlign w:val="center"/>
          </w:tcPr>
          <w:p>
            <w:pPr>
              <w:pStyle w:val="12"/>
            </w:pPr>
            <w:r>
              <w:t>其中：财政    资金</w:t>
            </w:r>
          </w:p>
        </w:tc>
        <w:tc>
          <w:tcPr>
            <w:tcW w:w="2551" w:type="dxa"/>
            <w:vAlign w:val="center"/>
          </w:tcPr>
          <w:p>
            <w:pPr>
              <w:pStyle w:val="14"/>
            </w:pPr>
            <w:r>
              <w:t>36.00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通过开展日常保洁维护及安保工作，完善基础设施建设，实现审判工作安全、正常开展。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1.通过开展日常保洁维护及安保工作，完善基础设施建设，实现审判工作安全、正常开展。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保障处室数量</w:t>
            </w:r>
          </w:p>
        </w:tc>
        <w:tc>
          <w:tcPr>
            <w:tcW w:w="5386" w:type="dxa"/>
            <w:vAlign w:val="center"/>
          </w:tcPr>
          <w:p>
            <w:pPr>
              <w:pStyle w:val="14"/>
            </w:pPr>
            <w:r>
              <w:t>保障工作处室数量</w:t>
            </w:r>
          </w:p>
        </w:tc>
        <w:tc>
          <w:tcPr>
            <w:tcW w:w="2268" w:type="dxa"/>
            <w:vAlign w:val="center"/>
          </w:tcPr>
          <w:p>
            <w:pPr>
              <w:pStyle w:val="14"/>
            </w:pPr>
            <w:r>
              <w:t>≥9个</w:t>
            </w:r>
          </w:p>
        </w:tc>
        <w:tc>
          <w:tcPr>
            <w:tcW w:w="1276" w:type="dxa"/>
            <w:vAlign w:val="center"/>
          </w:tcPr>
          <w:p>
            <w:pPr>
              <w:pStyle w:val="14"/>
            </w:pPr>
            <w:r>
              <w:t>单位三定方案处室设置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卫生达标合格率</w:t>
            </w:r>
          </w:p>
        </w:tc>
        <w:tc>
          <w:tcPr>
            <w:tcW w:w="5386" w:type="dxa"/>
            <w:vAlign w:val="center"/>
          </w:tcPr>
          <w:p>
            <w:pPr>
              <w:pStyle w:val="14"/>
            </w:pPr>
            <w:r>
              <w:t>卫生达标合格率</w:t>
            </w:r>
          </w:p>
        </w:tc>
        <w:tc>
          <w:tcPr>
            <w:tcW w:w="2268" w:type="dxa"/>
            <w:vAlign w:val="center"/>
          </w:tcPr>
          <w:p>
            <w:pPr>
              <w:pStyle w:val="14"/>
            </w:pPr>
            <w:r>
              <w:t>≥95%</w:t>
            </w:r>
          </w:p>
        </w:tc>
        <w:tc>
          <w:tcPr>
            <w:tcW w:w="1276" w:type="dxa"/>
            <w:vAlign w:val="center"/>
          </w:tcPr>
          <w:p>
            <w:pPr>
              <w:pStyle w:val="14"/>
            </w:pPr>
            <w:r>
              <w:t>实际情况</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物业服务成本</w:t>
            </w:r>
          </w:p>
        </w:tc>
        <w:tc>
          <w:tcPr>
            <w:tcW w:w="5386" w:type="dxa"/>
            <w:vAlign w:val="center"/>
          </w:tcPr>
          <w:p>
            <w:pPr>
              <w:pStyle w:val="14"/>
            </w:pPr>
            <w:r>
              <w:t>物业服务成本</w:t>
            </w:r>
          </w:p>
        </w:tc>
        <w:tc>
          <w:tcPr>
            <w:tcW w:w="2268" w:type="dxa"/>
            <w:vAlign w:val="center"/>
          </w:tcPr>
          <w:p>
            <w:pPr>
              <w:pStyle w:val="14"/>
            </w:pPr>
            <w:r>
              <w:t>≤36万元</w:t>
            </w:r>
          </w:p>
        </w:tc>
        <w:tc>
          <w:tcPr>
            <w:tcW w:w="1276" w:type="dxa"/>
            <w:vAlign w:val="center"/>
          </w:tcPr>
          <w:p>
            <w:pPr>
              <w:pStyle w:val="14"/>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保障单位审判工作正常运转</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单位干警满意度</w:t>
            </w:r>
          </w:p>
        </w:tc>
        <w:tc>
          <w:tcPr>
            <w:tcW w:w="2268" w:type="dxa"/>
            <w:vAlign w:val="center"/>
          </w:tcPr>
          <w:p>
            <w:pPr>
              <w:pStyle w:val="14"/>
            </w:pPr>
            <w:r>
              <w:t>≥95%</w:t>
            </w:r>
          </w:p>
        </w:tc>
        <w:tc>
          <w:tcPr>
            <w:tcW w:w="1276" w:type="dxa"/>
            <w:vAlign w:val="center"/>
          </w:tcPr>
          <w:p>
            <w:pPr>
              <w:pStyle w:val="14"/>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4、专项邮电费绩效目标表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13010026P006677101031</w:t>
            </w:r>
          </w:p>
        </w:tc>
        <w:tc>
          <w:tcPr>
            <w:tcW w:w="2835" w:type="dxa"/>
            <w:vAlign w:val="center"/>
          </w:tcPr>
          <w:p>
            <w:pPr>
              <w:pStyle w:val="12"/>
            </w:pPr>
            <w:r>
              <w:t>项目名称</w:t>
            </w:r>
          </w:p>
        </w:tc>
        <w:tc>
          <w:tcPr>
            <w:tcW w:w="6095" w:type="dxa"/>
            <w:gridSpan w:val="3"/>
            <w:vAlign w:val="center"/>
          </w:tcPr>
          <w:p>
            <w:pPr>
              <w:pStyle w:val="14"/>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通过保障法院专递等邮电费，确保法律文书及相关通知可以及时通知当事人，保障工作的有效运行。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1.通过保障法院专递等邮电费，确保法律文书及相关通知可以及时通知当事人，保障工作的有效运行。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邮寄送达数量</w:t>
            </w:r>
          </w:p>
        </w:tc>
        <w:tc>
          <w:tcPr>
            <w:tcW w:w="5386" w:type="dxa"/>
            <w:vAlign w:val="center"/>
          </w:tcPr>
          <w:p>
            <w:pPr>
              <w:pStyle w:val="14"/>
            </w:pPr>
            <w:r>
              <w:t>办理案件数</w:t>
            </w:r>
          </w:p>
        </w:tc>
        <w:tc>
          <w:tcPr>
            <w:tcW w:w="2268" w:type="dxa"/>
            <w:vAlign w:val="center"/>
          </w:tcPr>
          <w:p>
            <w:pPr>
              <w:pStyle w:val="14"/>
            </w:pPr>
            <w:r>
              <w:t>≥4000件</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法律文书送达率</w:t>
            </w:r>
          </w:p>
        </w:tc>
        <w:tc>
          <w:tcPr>
            <w:tcW w:w="5386" w:type="dxa"/>
            <w:vAlign w:val="center"/>
          </w:tcPr>
          <w:p>
            <w:pPr>
              <w:pStyle w:val="14"/>
            </w:pPr>
            <w:r>
              <w:t>通过快递，线上，电话等途径送达法律文书</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邮寄送达天数</w:t>
            </w:r>
          </w:p>
        </w:tc>
        <w:tc>
          <w:tcPr>
            <w:tcW w:w="5386" w:type="dxa"/>
            <w:vAlign w:val="center"/>
          </w:tcPr>
          <w:p>
            <w:pPr>
              <w:pStyle w:val="14"/>
            </w:pPr>
            <w:r>
              <w:t xml:space="preserve">  邮寄送达天数</w:t>
            </w:r>
          </w:p>
        </w:tc>
        <w:tc>
          <w:tcPr>
            <w:tcW w:w="2268" w:type="dxa"/>
            <w:vAlign w:val="center"/>
          </w:tcPr>
          <w:p>
            <w:pPr>
              <w:pStyle w:val="14"/>
            </w:pPr>
            <w:r>
              <w:t>≤5天</w:t>
            </w:r>
          </w:p>
        </w:tc>
        <w:tc>
          <w:tcPr>
            <w:tcW w:w="1276" w:type="dxa"/>
            <w:vAlign w:val="center"/>
          </w:tcPr>
          <w:p>
            <w:pPr>
              <w:pStyle w:val="14"/>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法院专递平均每件40元内</w:t>
            </w:r>
          </w:p>
        </w:tc>
        <w:tc>
          <w:tcPr>
            <w:tcW w:w="2268" w:type="dxa"/>
            <w:vAlign w:val="center"/>
          </w:tcPr>
          <w:p>
            <w:pPr>
              <w:pStyle w:val="14"/>
            </w:pPr>
            <w:r>
              <w:t>≤40元</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运行稳定率</w:t>
            </w:r>
          </w:p>
        </w:tc>
        <w:tc>
          <w:tcPr>
            <w:tcW w:w="5386" w:type="dxa"/>
            <w:vAlign w:val="center"/>
          </w:tcPr>
          <w:p>
            <w:pPr>
              <w:pStyle w:val="14"/>
            </w:pPr>
            <w:r>
              <w:t>审判送达工作有序运行</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当事人及干警满意度</w:t>
            </w:r>
          </w:p>
        </w:tc>
        <w:tc>
          <w:tcPr>
            <w:tcW w:w="2268" w:type="dxa"/>
            <w:vAlign w:val="center"/>
          </w:tcPr>
          <w:p>
            <w:pPr>
              <w:pStyle w:val="14"/>
            </w:pPr>
            <w:r>
              <w:t>≥85%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5、专用材料购置绩效目标表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13010026P00981710130M</w:t>
            </w:r>
          </w:p>
        </w:tc>
        <w:tc>
          <w:tcPr>
            <w:tcW w:w="2835" w:type="dxa"/>
            <w:vAlign w:val="center"/>
          </w:tcPr>
          <w:p>
            <w:pPr>
              <w:pStyle w:val="12"/>
            </w:pPr>
            <w:r>
              <w:t>项目名称</w:t>
            </w:r>
          </w:p>
        </w:tc>
        <w:tc>
          <w:tcPr>
            <w:tcW w:w="6095" w:type="dxa"/>
            <w:gridSpan w:val="3"/>
            <w:vAlign w:val="center"/>
          </w:tcPr>
          <w:p>
            <w:pPr>
              <w:pStyle w:val="14"/>
            </w:pPr>
            <w:r>
              <w:t>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通过开展配置法院统一的制式服装，采购训练装备及防爆处突装备，达到提升法院形象，保障审判工作安全、正常开展的目的。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1.通过开展配置法院统一的制式服装，采购训练装备及防爆处突装备，达到提升法院形象，保障审判工作安全、正常开展的目的。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制服配置人数</w:t>
            </w:r>
          </w:p>
        </w:tc>
        <w:tc>
          <w:tcPr>
            <w:tcW w:w="5386" w:type="dxa"/>
            <w:vAlign w:val="center"/>
          </w:tcPr>
          <w:p>
            <w:pPr>
              <w:pStyle w:val="14"/>
            </w:pPr>
            <w:r>
              <w:t>拥有办案制服的人员数量</w:t>
            </w:r>
          </w:p>
        </w:tc>
        <w:tc>
          <w:tcPr>
            <w:tcW w:w="2268" w:type="dxa"/>
            <w:vAlign w:val="center"/>
          </w:tcPr>
          <w:p>
            <w:pPr>
              <w:pStyle w:val="14"/>
            </w:pPr>
            <w:r>
              <w:t>≥100人</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采购物品验收合格率</w:t>
            </w:r>
          </w:p>
        </w:tc>
        <w:tc>
          <w:tcPr>
            <w:tcW w:w="2268" w:type="dxa"/>
            <w:vAlign w:val="center"/>
          </w:tcPr>
          <w:p>
            <w:pPr>
              <w:pStyle w:val="14"/>
            </w:pPr>
            <w:r>
              <w:t>100%</w:t>
            </w:r>
          </w:p>
        </w:tc>
        <w:tc>
          <w:tcPr>
            <w:tcW w:w="1276" w:type="dxa"/>
            <w:vAlign w:val="center"/>
          </w:tcPr>
          <w:p>
            <w:pPr>
              <w:pStyle w:val="14"/>
            </w:pPr>
            <w: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采购计划按时率（%）</w:t>
            </w:r>
          </w:p>
        </w:tc>
        <w:tc>
          <w:tcPr>
            <w:tcW w:w="5386" w:type="dxa"/>
            <w:vAlign w:val="center"/>
          </w:tcPr>
          <w:p>
            <w:pPr>
              <w:pStyle w:val="14"/>
            </w:pPr>
            <w:r>
              <w:t>采购计划按时率（%）</w:t>
            </w:r>
          </w:p>
        </w:tc>
        <w:tc>
          <w:tcPr>
            <w:tcW w:w="2268" w:type="dxa"/>
            <w:vAlign w:val="center"/>
          </w:tcPr>
          <w:p>
            <w:pPr>
              <w:pStyle w:val="14"/>
            </w:pPr>
            <w:r>
              <w:t>≥90%</w:t>
            </w:r>
          </w:p>
        </w:tc>
        <w:tc>
          <w:tcPr>
            <w:tcW w:w="1276" w:type="dxa"/>
            <w:vAlign w:val="center"/>
          </w:tcPr>
          <w:p>
            <w:pPr>
              <w:pStyle w:val="14"/>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制服、训练装备采购总成本</w:t>
            </w:r>
          </w:p>
        </w:tc>
        <w:tc>
          <w:tcPr>
            <w:tcW w:w="2268" w:type="dxa"/>
            <w:vAlign w:val="center"/>
          </w:tcPr>
          <w:p>
            <w:pPr>
              <w:pStyle w:val="14"/>
            </w:pPr>
            <w:r>
              <w:t>≤5万元</w:t>
            </w:r>
          </w:p>
        </w:tc>
        <w:tc>
          <w:tcPr>
            <w:tcW w:w="1276" w:type="dxa"/>
            <w:vAlign w:val="center"/>
          </w:tcPr>
          <w:p>
            <w:pPr>
              <w:pStyle w:val="14"/>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单警装备配备率</w:t>
            </w:r>
          </w:p>
          <w:p>
            <w:pPr>
              <w:pStyle w:val="14"/>
            </w:pPr>
          </w:p>
        </w:tc>
        <w:tc>
          <w:tcPr>
            <w:tcW w:w="5386" w:type="dxa"/>
            <w:vAlign w:val="center"/>
          </w:tcPr>
          <w:p>
            <w:pPr>
              <w:pStyle w:val="14"/>
            </w:pPr>
            <w:r>
              <w:t>单警装备配备率</w:t>
            </w:r>
          </w:p>
        </w:tc>
        <w:tc>
          <w:tcPr>
            <w:tcW w:w="2268" w:type="dxa"/>
            <w:vAlign w:val="center"/>
          </w:tcPr>
          <w:p>
            <w:pPr>
              <w:pStyle w:val="14"/>
            </w:pPr>
            <w:r>
              <w:t>≥85%</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单位干警满意度</w:t>
            </w:r>
          </w:p>
        </w:tc>
        <w:tc>
          <w:tcPr>
            <w:tcW w:w="2268" w:type="dxa"/>
            <w:vAlign w:val="center"/>
          </w:tcPr>
          <w:p>
            <w:pPr>
              <w:pStyle w:val="14"/>
            </w:pPr>
            <w:r>
              <w:t>≥95%</w:t>
            </w:r>
          </w:p>
        </w:tc>
        <w:tc>
          <w:tcPr>
            <w:tcW w:w="1276" w:type="dxa"/>
            <w:vAlign w:val="center"/>
          </w:tcPr>
          <w:p>
            <w:pPr>
              <w:pStyle w:val="14"/>
            </w:pPr>
            <w:r>
              <w:t>干警满意度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13010026P00964210312H</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233.00</w:t>
            </w:r>
          </w:p>
        </w:tc>
        <w:tc>
          <w:tcPr>
            <w:tcW w:w="2835" w:type="dxa"/>
            <w:vAlign w:val="center"/>
          </w:tcPr>
          <w:p>
            <w:pPr>
              <w:pStyle w:val="12"/>
            </w:pPr>
            <w:r>
              <w:t>其中：财政    资金</w:t>
            </w:r>
          </w:p>
        </w:tc>
        <w:tc>
          <w:tcPr>
            <w:tcW w:w="2551" w:type="dxa"/>
            <w:vAlign w:val="center"/>
          </w:tcPr>
          <w:p>
            <w:pPr>
              <w:pStyle w:val="14"/>
            </w:pPr>
            <w:r>
              <w:t>233.00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通过劳务派遣人员经费的支出，保障法院工作有序运行。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1.通过劳务派遣人员经费的支出，保障法院工作有序运行。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劳务派遣人员数量</w:t>
            </w:r>
          </w:p>
        </w:tc>
        <w:tc>
          <w:tcPr>
            <w:tcW w:w="2268" w:type="dxa"/>
            <w:vAlign w:val="center"/>
          </w:tcPr>
          <w:p>
            <w:pPr>
              <w:pStyle w:val="14"/>
            </w:pPr>
            <w:r>
              <w:t>≥72人</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劳务派遣人员经费发放准确率</w:t>
            </w:r>
          </w:p>
        </w:tc>
        <w:tc>
          <w:tcPr>
            <w:tcW w:w="5386" w:type="dxa"/>
            <w:vAlign w:val="center"/>
          </w:tcPr>
          <w:p>
            <w:pPr>
              <w:pStyle w:val="14"/>
            </w:pPr>
            <w:r>
              <w:t>劳务派遣人员经费发放准确率</w:t>
            </w:r>
          </w:p>
        </w:tc>
        <w:tc>
          <w:tcPr>
            <w:tcW w:w="2268" w:type="dxa"/>
            <w:vAlign w:val="center"/>
          </w:tcPr>
          <w:p>
            <w:pPr>
              <w:pStyle w:val="14"/>
            </w:pPr>
            <w:r>
              <w:t>≥98%</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经费发放时间</w:t>
            </w:r>
          </w:p>
        </w:tc>
        <w:tc>
          <w:tcPr>
            <w:tcW w:w="5386" w:type="dxa"/>
            <w:vAlign w:val="center"/>
          </w:tcPr>
          <w:p>
            <w:pPr>
              <w:pStyle w:val="14"/>
            </w:pPr>
            <w:r>
              <w:t>经费发放时间</w:t>
            </w:r>
          </w:p>
        </w:tc>
        <w:tc>
          <w:tcPr>
            <w:tcW w:w="2268" w:type="dxa"/>
            <w:vAlign w:val="center"/>
          </w:tcPr>
          <w:p>
            <w:pPr>
              <w:pStyle w:val="14"/>
            </w:pPr>
            <w:r>
              <w:t>每月31日前</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人均经费保障成本</w:t>
            </w:r>
          </w:p>
        </w:tc>
        <w:tc>
          <w:tcPr>
            <w:tcW w:w="5386" w:type="dxa"/>
            <w:vAlign w:val="center"/>
          </w:tcPr>
          <w:p>
            <w:pPr>
              <w:pStyle w:val="14"/>
            </w:pPr>
            <w:r>
              <w:t>人均经费保障成本</w:t>
            </w:r>
          </w:p>
        </w:tc>
        <w:tc>
          <w:tcPr>
            <w:tcW w:w="2268" w:type="dxa"/>
            <w:vAlign w:val="center"/>
          </w:tcPr>
          <w:p>
            <w:pPr>
              <w:pStyle w:val="14"/>
            </w:pPr>
            <w:r>
              <w:t>≤3.24万元</w:t>
            </w:r>
          </w:p>
        </w:tc>
        <w:tc>
          <w:tcPr>
            <w:tcW w:w="1276" w:type="dxa"/>
            <w:vAlign w:val="center"/>
          </w:tcPr>
          <w:p>
            <w:pPr>
              <w:pStyle w:val="14"/>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保障审判工作正常运转</w:t>
            </w:r>
          </w:p>
        </w:tc>
        <w:tc>
          <w:tcPr>
            <w:tcW w:w="5386" w:type="dxa"/>
            <w:vAlign w:val="center"/>
          </w:tcPr>
          <w:p>
            <w:pPr>
              <w:pStyle w:val="14"/>
            </w:pPr>
            <w:r>
              <w:t>保障审判工作正常运转</w:t>
            </w:r>
          </w:p>
        </w:tc>
        <w:tc>
          <w:tcPr>
            <w:tcW w:w="2268" w:type="dxa"/>
            <w:vAlign w:val="center"/>
          </w:tcPr>
          <w:p>
            <w:pPr>
              <w:pStyle w:val="14"/>
            </w:pPr>
            <w:r>
              <w:t>≥98%</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劳务派遣人员满意度</w:t>
            </w:r>
          </w:p>
        </w:tc>
        <w:tc>
          <w:tcPr>
            <w:tcW w:w="5386" w:type="dxa"/>
            <w:vAlign w:val="center"/>
          </w:tcPr>
          <w:p>
            <w:pPr>
              <w:pStyle w:val="14"/>
            </w:pPr>
            <w:r>
              <w:t>劳务派遣人员满意度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7、聘用制书记员人员经费绩效目标表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13010026P00010510118T</w:t>
            </w:r>
          </w:p>
        </w:tc>
        <w:tc>
          <w:tcPr>
            <w:tcW w:w="2835" w:type="dxa"/>
            <w:vAlign w:val="center"/>
          </w:tcPr>
          <w:p>
            <w:pPr>
              <w:pStyle w:val="12"/>
            </w:pPr>
            <w:r>
              <w:t>项目名称</w:t>
            </w:r>
          </w:p>
        </w:tc>
        <w:tc>
          <w:tcPr>
            <w:tcW w:w="6095" w:type="dxa"/>
            <w:gridSpan w:val="3"/>
            <w:vAlign w:val="center"/>
          </w:tcPr>
          <w:p>
            <w:pPr>
              <w:pStyle w:val="14"/>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156.00</w:t>
            </w:r>
          </w:p>
        </w:tc>
        <w:tc>
          <w:tcPr>
            <w:tcW w:w="2835" w:type="dxa"/>
            <w:vAlign w:val="center"/>
          </w:tcPr>
          <w:p>
            <w:pPr>
              <w:pStyle w:val="12"/>
            </w:pPr>
            <w:r>
              <w:t>其中：财政    资金</w:t>
            </w:r>
          </w:p>
        </w:tc>
        <w:tc>
          <w:tcPr>
            <w:tcW w:w="2551" w:type="dxa"/>
            <w:vAlign w:val="center"/>
          </w:tcPr>
          <w:p>
            <w:pPr>
              <w:pStyle w:val="14"/>
            </w:pPr>
            <w:r>
              <w:t>156.00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通过聘用制书记员人员经费支出，保障法院工作平稳运转。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1.通过聘用制书记员人员经费支出，保障法院工作平稳运转。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聘用制书记员数量</w:t>
            </w:r>
          </w:p>
        </w:tc>
        <w:tc>
          <w:tcPr>
            <w:tcW w:w="2268" w:type="dxa"/>
            <w:vAlign w:val="center"/>
          </w:tcPr>
          <w:p>
            <w:pPr>
              <w:pStyle w:val="14"/>
            </w:pPr>
            <w:r>
              <w:t>≥21人</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5386" w:type="dxa"/>
            <w:vAlign w:val="center"/>
          </w:tcPr>
          <w:p>
            <w:pPr>
              <w:pStyle w:val="14"/>
            </w:pPr>
            <w:r>
              <w:t>完成单位安排的各项任务</w:t>
            </w:r>
          </w:p>
        </w:tc>
        <w:tc>
          <w:tcPr>
            <w:tcW w:w="2268" w:type="dxa"/>
            <w:vAlign w:val="center"/>
          </w:tcPr>
          <w:p>
            <w:pPr>
              <w:pStyle w:val="14"/>
            </w:pPr>
            <w:r>
              <w:t>≥98%</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工资发放时间准确率</w:t>
            </w:r>
          </w:p>
        </w:tc>
        <w:tc>
          <w:tcPr>
            <w:tcW w:w="5386" w:type="dxa"/>
            <w:vAlign w:val="center"/>
          </w:tcPr>
          <w:p>
            <w:pPr>
              <w:pStyle w:val="14"/>
            </w:pPr>
            <w:r>
              <w:t>工资按时发放情况</w:t>
            </w:r>
          </w:p>
        </w:tc>
        <w:tc>
          <w:tcPr>
            <w:tcW w:w="2268" w:type="dxa"/>
            <w:vAlign w:val="center"/>
          </w:tcPr>
          <w:p>
            <w:pPr>
              <w:pStyle w:val="14"/>
            </w:pPr>
            <w:r>
              <w:t>≥99%</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人均经费保障成本</w:t>
            </w:r>
          </w:p>
        </w:tc>
        <w:tc>
          <w:tcPr>
            <w:tcW w:w="5386" w:type="dxa"/>
            <w:vAlign w:val="center"/>
          </w:tcPr>
          <w:p>
            <w:pPr>
              <w:pStyle w:val="14"/>
            </w:pPr>
            <w:r>
              <w:t>人均经费保障成本</w:t>
            </w:r>
          </w:p>
        </w:tc>
        <w:tc>
          <w:tcPr>
            <w:tcW w:w="2268" w:type="dxa"/>
            <w:vAlign w:val="center"/>
          </w:tcPr>
          <w:p>
            <w:pPr>
              <w:pStyle w:val="14"/>
            </w:pPr>
            <w:r>
              <w:t>≤7.42万元</w:t>
            </w:r>
          </w:p>
        </w:tc>
        <w:tc>
          <w:tcPr>
            <w:tcW w:w="1276" w:type="dxa"/>
            <w:vAlign w:val="center"/>
          </w:tcPr>
          <w:p>
            <w:pPr>
              <w:pStyle w:val="14"/>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保障审判工作正常运转</w:t>
            </w:r>
          </w:p>
        </w:tc>
        <w:tc>
          <w:tcPr>
            <w:tcW w:w="5386" w:type="dxa"/>
            <w:vAlign w:val="center"/>
          </w:tcPr>
          <w:p>
            <w:pPr>
              <w:pStyle w:val="14"/>
            </w:pPr>
            <w:r>
              <w:t>保障审判工作正常运转</w:t>
            </w:r>
          </w:p>
        </w:tc>
        <w:tc>
          <w:tcPr>
            <w:tcW w:w="2268" w:type="dxa"/>
            <w:vAlign w:val="center"/>
          </w:tcPr>
          <w:p>
            <w:pPr>
              <w:pStyle w:val="14"/>
            </w:pPr>
            <w:r>
              <w:t>≥98%</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书记员人员满意度</w:t>
            </w:r>
          </w:p>
        </w:tc>
        <w:tc>
          <w:tcPr>
            <w:tcW w:w="5386" w:type="dxa"/>
            <w:vAlign w:val="center"/>
          </w:tcPr>
          <w:p>
            <w:pPr>
              <w:pStyle w:val="14"/>
            </w:pPr>
            <w:r>
              <w:t>书记员人员满意度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8、省法院建设补助资金绩效目标表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13010025P00FAW610008K</w:t>
            </w:r>
          </w:p>
        </w:tc>
        <w:tc>
          <w:tcPr>
            <w:tcW w:w="2835" w:type="dxa"/>
            <w:vAlign w:val="center"/>
          </w:tcPr>
          <w:p>
            <w:pPr>
              <w:pStyle w:val="12"/>
            </w:pPr>
            <w:r>
              <w:t>项目名称</w:t>
            </w:r>
          </w:p>
        </w:tc>
        <w:tc>
          <w:tcPr>
            <w:tcW w:w="6095" w:type="dxa"/>
            <w:gridSpan w:val="3"/>
            <w:vAlign w:val="center"/>
          </w:tcPr>
          <w:p>
            <w:pPr>
              <w:pStyle w:val="14"/>
            </w:pPr>
            <w:r>
              <w:t>省法院建设补助资金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88.75</w:t>
            </w:r>
          </w:p>
        </w:tc>
        <w:tc>
          <w:tcPr>
            <w:tcW w:w="2835" w:type="dxa"/>
            <w:vAlign w:val="center"/>
          </w:tcPr>
          <w:p>
            <w:pPr>
              <w:pStyle w:val="12"/>
            </w:pPr>
            <w:r>
              <w:t>其中：财政    资金</w:t>
            </w:r>
          </w:p>
        </w:tc>
        <w:tc>
          <w:tcPr>
            <w:tcW w:w="2551" w:type="dxa"/>
            <w:vAlign w:val="center"/>
          </w:tcPr>
          <w:p>
            <w:pPr>
              <w:pStyle w:val="14"/>
            </w:pPr>
            <w:r>
              <w:t>88.75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安排业务装备费购置项目个数</w:t>
            </w:r>
          </w:p>
        </w:tc>
        <w:tc>
          <w:tcPr>
            <w:tcW w:w="5386" w:type="dxa"/>
            <w:vAlign w:val="center"/>
          </w:tcPr>
          <w:p>
            <w:pPr>
              <w:pStyle w:val="14"/>
            </w:pPr>
            <w:r>
              <w:t>安排业务装备费购置项目个数</w:t>
            </w:r>
          </w:p>
        </w:tc>
        <w:tc>
          <w:tcPr>
            <w:tcW w:w="2268" w:type="dxa"/>
            <w:vAlign w:val="center"/>
          </w:tcPr>
          <w:p>
            <w:pPr>
              <w:pStyle w:val="14"/>
            </w:pPr>
            <w:r>
              <w:t>≥2个</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采购设备验收合格率</w:t>
            </w:r>
          </w:p>
        </w:tc>
        <w:tc>
          <w:tcPr>
            <w:tcW w:w="5386" w:type="dxa"/>
            <w:vAlign w:val="center"/>
          </w:tcPr>
          <w:p>
            <w:pPr>
              <w:pStyle w:val="14"/>
            </w:pPr>
            <w:r>
              <w:t>采购设备验收合格率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基础设施维修及时性</w:t>
            </w:r>
          </w:p>
        </w:tc>
        <w:tc>
          <w:tcPr>
            <w:tcW w:w="5386" w:type="dxa"/>
            <w:vAlign w:val="center"/>
          </w:tcPr>
          <w:p>
            <w:pPr>
              <w:pStyle w:val="14"/>
            </w:pPr>
            <w:r>
              <w:t>基础设施维修及时性</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&lt;88.75万元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9、提前下达2025年省级基层公检法司支付资金（装备费）绩效目标表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13010025P00990010247E</w:t>
            </w:r>
          </w:p>
        </w:tc>
        <w:tc>
          <w:tcPr>
            <w:tcW w:w="2835" w:type="dxa"/>
            <w:vAlign w:val="center"/>
          </w:tcPr>
          <w:p>
            <w:pPr>
              <w:pStyle w:val="12"/>
            </w:pPr>
            <w:r>
              <w:t>项目名称</w:t>
            </w:r>
          </w:p>
        </w:tc>
        <w:tc>
          <w:tcPr>
            <w:tcW w:w="6095" w:type="dxa"/>
            <w:gridSpan w:val="3"/>
            <w:vAlign w:val="center"/>
          </w:tcPr>
          <w:p>
            <w:pPr>
              <w:pStyle w:val="14"/>
            </w:pPr>
            <w:r>
              <w:t>提前下达2025年省级基层公检法司支付资金（装备费）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6.06</w:t>
            </w:r>
          </w:p>
        </w:tc>
        <w:tc>
          <w:tcPr>
            <w:tcW w:w="2835" w:type="dxa"/>
            <w:vAlign w:val="center"/>
          </w:tcPr>
          <w:p>
            <w:pPr>
              <w:pStyle w:val="12"/>
            </w:pPr>
            <w:r>
              <w:t>其中：财政    资金</w:t>
            </w:r>
          </w:p>
        </w:tc>
        <w:tc>
          <w:tcPr>
            <w:tcW w:w="2551" w:type="dxa"/>
            <w:vAlign w:val="center"/>
          </w:tcPr>
          <w:p>
            <w:pPr>
              <w:pStyle w:val="14"/>
            </w:pPr>
            <w:r>
              <w:t>6.06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10、提前下达2025年中央政法纪检监察转移支付资金（办案费）绩效目标表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13010025P00990010244K</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7.04</w:t>
            </w:r>
          </w:p>
        </w:tc>
        <w:tc>
          <w:tcPr>
            <w:tcW w:w="2835" w:type="dxa"/>
            <w:vAlign w:val="center"/>
          </w:tcPr>
          <w:p>
            <w:pPr>
              <w:pStyle w:val="12"/>
            </w:pPr>
            <w:r>
              <w:t>其中：财政    资金</w:t>
            </w:r>
          </w:p>
        </w:tc>
        <w:tc>
          <w:tcPr>
            <w:tcW w:w="2551" w:type="dxa"/>
            <w:vAlign w:val="center"/>
          </w:tcPr>
          <w:p>
            <w:pPr>
              <w:pStyle w:val="14"/>
            </w:pPr>
            <w:r>
              <w:t>7.04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11、提前下达2025年中央政法纪检监察转移支付资金（装备费）绩效目标表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13010025P009900102457</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28.91</w:t>
            </w:r>
          </w:p>
        </w:tc>
        <w:tc>
          <w:tcPr>
            <w:tcW w:w="2835" w:type="dxa"/>
            <w:vAlign w:val="center"/>
          </w:tcPr>
          <w:p>
            <w:pPr>
              <w:pStyle w:val="12"/>
            </w:pPr>
            <w:r>
              <w:t>其中：财政    资金</w:t>
            </w:r>
          </w:p>
        </w:tc>
        <w:tc>
          <w:tcPr>
            <w:tcW w:w="2551" w:type="dxa"/>
            <w:vAlign w:val="center"/>
          </w:tcPr>
          <w:p>
            <w:pPr>
              <w:pStyle w:val="14"/>
            </w:pPr>
            <w:r>
              <w:t>28.91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12、提前下达2026年法院建设补助资金（“两庭”基础设施维修）绩效目标表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13010026P007DD310024G</w:t>
            </w:r>
          </w:p>
        </w:tc>
        <w:tc>
          <w:tcPr>
            <w:tcW w:w="2835" w:type="dxa"/>
            <w:vAlign w:val="center"/>
          </w:tcPr>
          <w:p>
            <w:pPr>
              <w:pStyle w:val="12"/>
            </w:pPr>
            <w:r>
              <w:t>项目名称</w:t>
            </w:r>
          </w:p>
        </w:tc>
        <w:tc>
          <w:tcPr>
            <w:tcW w:w="6095" w:type="dxa"/>
            <w:gridSpan w:val="3"/>
            <w:vAlign w:val="center"/>
          </w:tcPr>
          <w:p>
            <w:pPr>
              <w:pStyle w:val="14"/>
            </w:pPr>
            <w:r>
              <w:t>提前下达2026年法院建设补助资金（“两庭”基础设施维修）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供暖工程保障人数</w:t>
            </w:r>
          </w:p>
        </w:tc>
        <w:tc>
          <w:tcPr>
            <w:tcW w:w="5386" w:type="dxa"/>
            <w:vAlign w:val="center"/>
          </w:tcPr>
          <w:p>
            <w:pPr>
              <w:pStyle w:val="14"/>
            </w:pPr>
            <w:r>
              <w:t>供暖工程保障人数</w:t>
            </w:r>
          </w:p>
        </w:tc>
        <w:tc>
          <w:tcPr>
            <w:tcW w:w="2268" w:type="dxa"/>
            <w:vAlign w:val="center"/>
          </w:tcPr>
          <w:p>
            <w:pPr>
              <w:pStyle w:val="14"/>
            </w:pPr>
            <w:r>
              <w:t>≥50人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基础设施维修及时性</w:t>
            </w:r>
          </w:p>
        </w:tc>
        <w:tc>
          <w:tcPr>
            <w:tcW w:w="5386" w:type="dxa"/>
            <w:vAlign w:val="center"/>
          </w:tcPr>
          <w:p>
            <w:pPr>
              <w:pStyle w:val="14"/>
            </w:pPr>
            <w:r>
              <w:t>基础设施维修及时性</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≤10万元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13、提前下达2026年法院建设补助资金（办案业务补助）绩效目标表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13010026P007DD310030X</w:t>
            </w:r>
          </w:p>
        </w:tc>
        <w:tc>
          <w:tcPr>
            <w:tcW w:w="2835" w:type="dxa"/>
            <w:vAlign w:val="center"/>
          </w:tcPr>
          <w:p>
            <w:pPr>
              <w:pStyle w:val="12"/>
            </w:pPr>
            <w:r>
              <w:t>项目名称</w:t>
            </w:r>
          </w:p>
        </w:tc>
        <w:tc>
          <w:tcPr>
            <w:tcW w:w="6095" w:type="dxa"/>
            <w:gridSpan w:val="3"/>
            <w:vAlign w:val="center"/>
          </w:tcPr>
          <w:p>
            <w:pPr>
              <w:pStyle w:val="14"/>
            </w:pPr>
            <w:r>
              <w:t>提前下达2026年法院建设补助资金（办案业务补助）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通过法院建设补助资金的支出，提升我院经费保障水平，促进审判质效的提高。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1.通过法院建设补助资金的支出，提升我院经费保障水平，促进审判质效的提高。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服务保障办公人数</w:t>
            </w:r>
          </w:p>
        </w:tc>
        <w:tc>
          <w:tcPr>
            <w:tcW w:w="5386" w:type="dxa"/>
            <w:vAlign w:val="center"/>
          </w:tcPr>
          <w:p>
            <w:pPr>
              <w:pStyle w:val="14"/>
            </w:pPr>
            <w:r>
              <w:t>反映服务保障办公人数情况。</w:t>
            </w:r>
          </w:p>
        </w:tc>
        <w:tc>
          <w:tcPr>
            <w:tcW w:w="2268" w:type="dxa"/>
            <w:vAlign w:val="center"/>
          </w:tcPr>
          <w:p>
            <w:pPr>
              <w:pStyle w:val="14"/>
            </w:pPr>
            <w:r>
              <w:t>≥100人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购置质量合格率</w:t>
            </w:r>
          </w:p>
        </w:tc>
        <w:tc>
          <w:tcPr>
            <w:tcW w:w="5386" w:type="dxa"/>
            <w:vAlign w:val="center"/>
          </w:tcPr>
          <w:p>
            <w:pPr>
              <w:pStyle w:val="14"/>
            </w:pPr>
            <w:r>
              <w:t>反映采购物品质量合格情况。</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购置计划按时执行率</w:t>
            </w:r>
          </w:p>
        </w:tc>
        <w:tc>
          <w:tcPr>
            <w:tcW w:w="5386" w:type="dxa"/>
            <w:vAlign w:val="center"/>
          </w:tcPr>
          <w:p>
            <w:pPr>
              <w:pStyle w:val="14"/>
            </w:pPr>
            <w:r>
              <w:t>反映购置计划按时执行情况。</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≤80万元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14、提前下达2026年省级基层公检法司转移支付资金绩效目标表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13010026P00RGN910036C</w:t>
            </w:r>
          </w:p>
        </w:tc>
        <w:tc>
          <w:tcPr>
            <w:tcW w:w="2835" w:type="dxa"/>
            <w:vAlign w:val="center"/>
          </w:tcPr>
          <w:p>
            <w:pPr>
              <w:pStyle w:val="12"/>
            </w:pPr>
            <w:r>
              <w:t>项目名称</w:t>
            </w:r>
          </w:p>
        </w:tc>
        <w:tc>
          <w:tcPr>
            <w:tcW w:w="6095" w:type="dxa"/>
            <w:gridSpan w:val="3"/>
            <w:vAlign w:val="center"/>
          </w:tcPr>
          <w:p>
            <w:pPr>
              <w:pStyle w:val="14"/>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61.00</w:t>
            </w:r>
          </w:p>
        </w:tc>
        <w:tc>
          <w:tcPr>
            <w:tcW w:w="2835" w:type="dxa"/>
            <w:vAlign w:val="center"/>
          </w:tcPr>
          <w:p>
            <w:pPr>
              <w:pStyle w:val="12"/>
            </w:pPr>
            <w:r>
              <w:t>其中：财政    资金</w:t>
            </w:r>
          </w:p>
        </w:tc>
        <w:tc>
          <w:tcPr>
            <w:tcW w:w="2551" w:type="dxa"/>
            <w:vAlign w:val="center"/>
          </w:tcPr>
          <w:p>
            <w:pPr>
              <w:pStyle w:val="14"/>
            </w:pPr>
            <w:r>
              <w:t>61.00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15、提前下达2026年中央政法纪检监察转移支付资金绩效目标表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13010026P00CB3C10069A</w:t>
            </w:r>
          </w:p>
        </w:tc>
        <w:tc>
          <w:tcPr>
            <w:tcW w:w="2835" w:type="dxa"/>
            <w:vAlign w:val="center"/>
          </w:tcPr>
          <w:p>
            <w:pPr>
              <w:pStyle w:val="12"/>
            </w:pPr>
            <w:r>
              <w:t>项目名称</w:t>
            </w:r>
          </w:p>
        </w:tc>
        <w:tc>
          <w:tcPr>
            <w:tcW w:w="6095" w:type="dxa"/>
            <w:gridSpan w:val="3"/>
            <w:vAlign w:val="center"/>
          </w:tcPr>
          <w:p>
            <w:pPr>
              <w:pStyle w:val="14"/>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136.00</w:t>
            </w:r>
          </w:p>
        </w:tc>
        <w:tc>
          <w:tcPr>
            <w:tcW w:w="2835" w:type="dxa"/>
            <w:vAlign w:val="center"/>
          </w:tcPr>
          <w:p>
            <w:pPr>
              <w:pStyle w:val="12"/>
            </w:pPr>
            <w:r>
              <w:t>其中：财政    资金</w:t>
            </w:r>
          </w:p>
        </w:tc>
        <w:tc>
          <w:tcPr>
            <w:tcW w:w="2551" w:type="dxa"/>
            <w:vAlign w:val="center"/>
          </w:tcPr>
          <w:p>
            <w:pPr>
              <w:pStyle w:val="14"/>
            </w:pPr>
            <w:r>
              <w:t>136.00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16、业务保障经费绩效目标表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13010026P00009910054J</w:t>
            </w:r>
          </w:p>
        </w:tc>
        <w:tc>
          <w:tcPr>
            <w:tcW w:w="2835" w:type="dxa"/>
            <w:vAlign w:val="center"/>
          </w:tcPr>
          <w:p>
            <w:pPr>
              <w:pStyle w:val="12"/>
            </w:pPr>
            <w:r>
              <w:t>项目名称</w:t>
            </w:r>
          </w:p>
        </w:tc>
        <w:tc>
          <w:tcPr>
            <w:tcW w:w="6095" w:type="dxa"/>
            <w:gridSpan w:val="3"/>
            <w:vAlign w:val="center"/>
          </w:tcPr>
          <w:p>
            <w:pPr>
              <w:pStyle w:val="14"/>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w:t>
            </w:r>
          </w:p>
        </w:tc>
        <w:tc>
          <w:tcPr>
            <w:tcW w:w="2835" w:type="dxa"/>
            <w:vAlign w:val="center"/>
          </w:tcPr>
          <w:p>
            <w:pPr>
              <w:pStyle w:val="12"/>
            </w:pPr>
            <w:r>
              <w:t>其中：财政    资金</w:t>
            </w:r>
          </w:p>
        </w:tc>
        <w:tc>
          <w:tcPr>
            <w:tcW w:w="2551" w:type="dxa"/>
            <w:vAlign w:val="center"/>
          </w:tcPr>
          <w:p>
            <w:pPr>
              <w:pStyle w:val="14"/>
            </w:pPr>
            <w:r>
              <w:t>76.00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通过业务运转保障经费的支出，实现保障机关办公正常运转的效果。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1.通过业务运转保障经费的支出，实现保障机关办公正常运转的效果。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服务保障的工作人员数量</w:t>
            </w:r>
          </w:p>
        </w:tc>
        <w:tc>
          <w:tcPr>
            <w:tcW w:w="2268" w:type="dxa"/>
            <w:vAlign w:val="center"/>
          </w:tcPr>
          <w:p>
            <w:pPr>
              <w:pStyle w:val="14"/>
            </w:pPr>
            <w:r>
              <w:t>≥110人</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采购办公用品质量</w:t>
            </w:r>
          </w:p>
        </w:tc>
        <w:tc>
          <w:tcPr>
            <w:tcW w:w="5386" w:type="dxa"/>
            <w:vAlign w:val="center"/>
          </w:tcPr>
          <w:p>
            <w:pPr>
              <w:pStyle w:val="14"/>
            </w:pPr>
            <w:r>
              <w:t>采购办公用品质量合格率</w:t>
            </w:r>
          </w:p>
        </w:tc>
        <w:tc>
          <w:tcPr>
            <w:tcW w:w="2268" w:type="dxa"/>
            <w:vAlign w:val="center"/>
          </w:tcPr>
          <w:p>
            <w:pPr>
              <w:pStyle w:val="14"/>
            </w:pPr>
            <w:r>
              <w:t>100%</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5386" w:type="dxa"/>
            <w:vAlign w:val="center"/>
          </w:tcPr>
          <w:p>
            <w:pPr>
              <w:pStyle w:val="14"/>
            </w:pPr>
            <w:r>
              <w:t>办公用品采购及时率</w:t>
            </w:r>
          </w:p>
        </w:tc>
        <w:tc>
          <w:tcPr>
            <w:tcW w:w="2268" w:type="dxa"/>
            <w:vAlign w:val="center"/>
          </w:tcPr>
          <w:p>
            <w:pPr>
              <w:pStyle w:val="14"/>
            </w:pPr>
            <w:r>
              <w:t>≥95%</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项目预算人均控制数</w:t>
            </w:r>
          </w:p>
        </w:tc>
        <w:tc>
          <w:tcPr>
            <w:tcW w:w="2268" w:type="dxa"/>
            <w:vAlign w:val="center"/>
          </w:tcPr>
          <w:p>
            <w:pPr>
              <w:pStyle w:val="14"/>
            </w:pPr>
            <w:r>
              <w:t>≤0.66万元</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单位运行稳定率</w:t>
            </w:r>
          </w:p>
        </w:tc>
        <w:tc>
          <w:tcPr>
            <w:tcW w:w="5386" w:type="dxa"/>
            <w:vAlign w:val="center"/>
          </w:tcPr>
          <w:p>
            <w:pPr>
              <w:pStyle w:val="14"/>
            </w:pPr>
            <w:r>
              <w:t>保障法院各项工作稳定运行</w:t>
            </w:r>
          </w:p>
        </w:tc>
        <w:tc>
          <w:tcPr>
            <w:tcW w:w="2268" w:type="dxa"/>
            <w:vAlign w:val="center"/>
          </w:tcPr>
          <w:p>
            <w:pPr>
              <w:pStyle w:val="14"/>
            </w:pPr>
            <w:r>
              <w:t>≥95%</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625赞皇县人民法院</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76.50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123.50</w:t>
            </w:r>
          </w:p>
        </w:tc>
        <w:tc>
          <w:tcPr>
            <w:tcW w:w="964" w:type="dxa"/>
            <w:vAlign w:val="center"/>
          </w:tcPr>
          <w:p>
            <w:pPr>
              <w:pStyle w:val="17"/>
            </w:pPr>
          </w:p>
        </w:tc>
        <w:tc>
          <w:tcPr>
            <w:tcW w:w="964" w:type="dxa"/>
          </w:tcPr>
          <w:p>
            <w:pPr>
              <w:pStyle w:val="17"/>
            </w:pPr>
            <w:r>
              <w:t>200.00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赞皇县人民法院本级小计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76.50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123.50</w:t>
            </w:r>
          </w:p>
        </w:tc>
        <w:tc>
          <w:tcPr>
            <w:tcW w:w="964" w:type="dxa"/>
            <w:vAlign w:val="center"/>
          </w:tcPr>
          <w:p>
            <w:pPr>
              <w:pStyle w:val="17"/>
            </w:pPr>
          </w:p>
        </w:tc>
        <w:tc>
          <w:tcPr>
            <w:tcW w:w="964" w:type="dxa"/>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省法院建设补助资金</w:t>
            </w:r>
          </w:p>
        </w:tc>
        <w:tc>
          <w:tcPr>
            <w:tcW w:w="964" w:type="dxa"/>
            <w:vAlign w:val="center"/>
          </w:tcPr>
          <w:p>
            <w:pPr>
              <w:pStyle w:val="13"/>
            </w:pPr>
            <w:r>
              <w:t>88.75</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81.48</w:t>
            </w:r>
          </w:p>
        </w:tc>
        <w:tc>
          <w:tcPr>
            <w:tcW w:w="964" w:type="dxa"/>
            <w:vAlign w:val="center"/>
          </w:tcPr>
          <w:p>
            <w:pPr>
              <w:pStyle w:val="13"/>
            </w:pPr>
            <w:r>
              <w:t>81.48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81.48</w:t>
            </w:r>
          </w:p>
        </w:tc>
        <w:tc>
          <w:tcPr>
            <w:tcW w:w="964" w:type="dxa"/>
            <w:vAlign w:val="center"/>
          </w:tcPr>
          <w:p>
            <w:pPr>
              <w:pStyle w:val="13"/>
            </w:pPr>
          </w:p>
        </w:tc>
        <w:tc>
          <w:tcPr>
            <w:tcW w:w="964" w:type="dxa"/>
          </w:tcPr>
          <w:p>
            <w:pPr>
              <w:pStyle w:val="13"/>
            </w:pPr>
            <w:r>
              <w:t>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提前下达2025年省级基层公检法司支付资金（装备费）</w:t>
            </w:r>
          </w:p>
        </w:tc>
        <w:tc>
          <w:tcPr>
            <w:tcW w:w="964" w:type="dxa"/>
            <w:vAlign w:val="center"/>
          </w:tcPr>
          <w:p>
            <w:pPr>
              <w:pStyle w:val="13"/>
            </w:pPr>
            <w:r>
              <w:t>6.06</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6.06</w:t>
            </w:r>
          </w:p>
        </w:tc>
        <w:tc>
          <w:tcPr>
            <w:tcW w:w="964" w:type="dxa"/>
            <w:vAlign w:val="center"/>
          </w:tcPr>
          <w:p>
            <w:pPr>
              <w:pStyle w:val="13"/>
            </w:pPr>
            <w:r>
              <w:t>6.06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6.06</w:t>
            </w:r>
          </w:p>
        </w:tc>
        <w:tc>
          <w:tcPr>
            <w:tcW w:w="964" w:type="dxa"/>
            <w:vAlign w:val="center"/>
          </w:tcPr>
          <w:p>
            <w:pPr>
              <w:pStyle w:val="13"/>
            </w:pPr>
          </w:p>
        </w:tc>
        <w:tc>
          <w:tcPr>
            <w:tcW w:w="964" w:type="dxa"/>
          </w:tcPr>
          <w:p>
            <w:pPr>
              <w:pStyle w:val="13"/>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提前下达2025年中央政法纪检监察转移支付资金（办案费）</w:t>
            </w:r>
          </w:p>
        </w:tc>
        <w:tc>
          <w:tcPr>
            <w:tcW w:w="964" w:type="dxa"/>
            <w:vAlign w:val="center"/>
          </w:tcPr>
          <w:p>
            <w:pPr>
              <w:pStyle w:val="13"/>
            </w:pPr>
            <w:r>
              <w:t>7.04</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7.04</w:t>
            </w:r>
          </w:p>
        </w:tc>
        <w:tc>
          <w:tcPr>
            <w:tcW w:w="964" w:type="dxa"/>
            <w:vAlign w:val="center"/>
          </w:tcPr>
          <w:p>
            <w:pPr>
              <w:pStyle w:val="13"/>
            </w:pPr>
            <w:r>
              <w:t>7.04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7.04</w:t>
            </w:r>
          </w:p>
        </w:tc>
        <w:tc>
          <w:tcPr>
            <w:tcW w:w="964" w:type="dxa"/>
            <w:vAlign w:val="center"/>
          </w:tcPr>
          <w:p>
            <w:pPr>
              <w:pStyle w:val="13"/>
            </w:pPr>
          </w:p>
        </w:tc>
        <w:tc>
          <w:tcPr>
            <w:tcW w:w="964" w:type="dxa"/>
          </w:tcPr>
          <w:p>
            <w:pPr>
              <w:pStyle w:val="13"/>
            </w:pPr>
            <w:r>
              <w:t>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提前下达2025年中央政法纪检监察转移支付资金（装备费）</w:t>
            </w:r>
          </w:p>
        </w:tc>
        <w:tc>
          <w:tcPr>
            <w:tcW w:w="964" w:type="dxa"/>
            <w:vAlign w:val="center"/>
          </w:tcPr>
          <w:p>
            <w:pPr>
              <w:pStyle w:val="13"/>
            </w:pPr>
            <w:r>
              <w:t>28.91</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28.91</w:t>
            </w:r>
          </w:p>
        </w:tc>
        <w:tc>
          <w:tcPr>
            <w:tcW w:w="964" w:type="dxa"/>
            <w:vAlign w:val="center"/>
          </w:tcPr>
          <w:p>
            <w:pPr>
              <w:pStyle w:val="13"/>
            </w:pPr>
            <w:r>
              <w:t>28.91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28.91</w:t>
            </w:r>
          </w:p>
        </w:tc>
        <w:tc>
          <w:tcPr>
            <w:tcW w:w="964" w:type="dxa"/>
            <w:vAlign w:val="center"/>
          </w:tcPr>
          <w:p>
            <w:pPr>
              <w:pStyle w:val="13"/>
            </w:pPr>
          </w:p>
        </w:tc>
        <w:tc>
          <w:tcPr>
            <w:tcW w:w="964" w:type="dxa"/>
          </w:tcPr>
          <w:p>
            <w:pPr>
              <w:pStyle w:val="13"/>
            </w:pPr>
            <w:r>
              <w:t>28.91</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专用材料购置</w:t>
            </w:r>
          </w:p>
        </w:tc>
        <w:tc>
          <w:tcPr>
            <w:tcW w:w="964" w:type="dxa"/>
            <w:vAlign w:val="center"/>
          </w:tcPr>
          <w:p>
            <w:pPr>
              <w:pStyle w:val="13"/>
            </w:pPr>
            <w:r>
              <w:t>5.00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提前下达2026年法院建设补助资金（办案业务补助）</w:t>
            </w:r>
          </w:p>
        </w:tc>
        <w:tc>
          <w:tcPr>
            <w:tcW w:w="964" w:type="dxa"/>
            <w:vAlign w:val="center"/>
          </w:tcPr>
          <w:p>
            <w:pPr>
              <w:pStyle w:val="13"/>
            </w:pPr>
            <w:r>
              <w:t>80.00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提前下达2026年法院建设补助资金（办案业务补助）</w:t>
            </w:r>
          </w:p>
        </w:tc>
        <w:tc>
          <w:tcPr>
            <w:tcW w:w="964" w:type="dxa"/>
            <w:vAlign w:val="center"/>
          </w:tcPr>
          <w:p>
            <w:pPr>
              <w:pStyle w:val="13"/>
            </w:pPr>
            <w:r>
              <w:t>80.00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提前下达2026年省级基层公检法司转移支付资金</w:t>
            </w:r>
          </w:p>
        </w:tc>
        <w:tc>
          <w:tcPr>
            <w:tcW w:w="964" w:type="dxa"/>
            <w:vAlign w:val="center"/>
          </w:tcPr>
          <w:p>
            <w:pPr>
              <w:pStyle w:val="13"/>
            </w:pPr>
            <w:r>
              <w:t>61.00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3</w:t>
            </w:r>
          </w:p>
        </w:tc>
        <w:tc>
          <w:tcPr>
            <w:tcW w:w="850" w:type="dxa"/>
            <w:vAlign w:val="center"/>
          </w:tcPr>
          <w:p>
            <w:pPr>
              <w:pStyle w:val="13"/>
            </w:pPr>
            <w:r>
              <w:t>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提前下达2026年中央政法纪检监察转移支付资金</w:t>
            </w:r>
          </w:p>
        </w:tc>
        <w:tc>
          <w:tcPr>
            <w:tcW w:w="964" w:type="dxa"/>
            <w:vAlign w:val="center"/>
          </w:tcPr>
          <w:p>
            <w:pPr>
              <w:pStyle w:val="13"/>
            </w:pPr>
            <w:r>
              <w:t>136.00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7</w:t>
            </w:r>
          </w:p>
        </w:tc>
        <w:tc>
          <w:tcPr>
            <w:tcW w:w="850" w:type="dxa"/>
            <w:vAlign w:val="center"/>
          </w:tcPr>
          <w:p>
            <w:pPr>
              <w:pStyle w:val="13"/>
            </w:pPr>
            <w:r>
              <w:t>5.00</w:t>
            </w:r>
          </w:p>
        </w:tc>
        <w:tc>
          <w:tcPr>
            <w:tcW w:w="964" w:type="dxa"/>
            <w:vAlign w:val="center"/>
          </w:tcPr>
          <w:p>
            <w:pPr>
              <w:pStyle w:val="13"/>
            </w:pPr>
            <w:r>
              <w:t>35.00</w:t>
            </w:r>
          </w:p>
        </w:tc>
        <w:tc>
          <w:tcPr>
            <w:tcW w:w="964" w:type="dxa"/>
            <w:vAlign w:val="center"/>
          </w:tcPr>
          <w:p>
            <w:pPr>
              <w:pStyle w:val="13"/>
            </w:pPr>
            <w:r>
              <w:t>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业务保障经费</w:t>
            </w:r>
          </w:p>
        </w:tc>
        <w:tc>
          <w:tcPr>
            <w:tcW w:w="964" w:type="dxa"/>
            <w:vAlign w:val="center"/>
          </w:tcPr>
          <w:p>
            <w:pPr>
              <w:pStyle w:val="13"/>
            </w:pPr>
            <w:r>
              <w:t>76.00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业务保障经费</w:t>
            </w:r>
          </w:p>
        </w:tc>
        <w:tc>
          <w:tcPr>
            <w:tcW w:w="964" w:type="dxa"/>
            <w:vAlign w:val="center"/>
          </w:tcPr>
          <w:p>
            <w:pPr>
              <w:pStyle w:val="13"/>
            </w:pPr>
            <w:r>
              <w:t>76.00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赞皇县人民法院（含所属单位）上年末固定资产金额为1818.34万元（详见下表）。本年度拟购置固定资产总额为166.45万元，已按要求列入政府采购预算，详见政府采购预算表。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625赞皇县人民法院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1818.34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7216.50</w:t>
            </w:r>
          </w:p>
        </w:tc>
        <w:tc>
          <w:tcPr>
            <w:tcW w:w="2835" w:type="dxa"/>
            <w:vAlign w:val="center"/>
          </w:tcPr>
          <w:p>
            <w:pPr>
              <w:pStyle w:val="13"/>
            </w:pPr>
            <w:r>
              <w:t>603.02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5067.51</w:t>
            </w:r>
          </w:p>
        </w:tc>
        <w:tc>
          <w:tcPr>
            <w:tcW w:w="2835" w:type="dxa"/>
            <w:vAlign w:val="center"/>
          </w:tcPr>
          <w:p>
            <w:pPr>
              <w:pStyle w:val="13"/>
            </w:pPr>
            <w:r>
              <w:t>240.99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10</w:t>
            </w:r>
          </w:p>
        </w:tc>
        <w:tc>
          <w:tcPr>
            <w:tcW w:w="2835" w:type="dxa"/>
            <w:vAlign w:val="center"/>
          </w:tcPr>
          <w:p>
            <w:pPr>
              <w:pStyle w:val="13"/>
            </w:pPr>
            <w:r>
              <w:t>143.93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9</w:t>
            </w:r>
          </w:p>
        </w:tc>
        <w:tc>
          <w:tcPr>
            <w:tcW w:w="2835" w:type="dxa"/>
            <w:vAlign w:val="center"/>
          </w:tcPr>
          <w:p>
            <w:pPr>
              <w:pStyle w:val="13"/>
            </w:pPr>
            <w:r>
              <w:t>391.87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1161</w:t>
            </w:r>
          </w:p>
        </w:tc>
        <w:tc>
          <w:tcPr>
            <w:tcW w:w="2835" w:type="dxa"/>
            <w:vAlign w:val="center"/>
          </w:tcPr>
          <w:p>
            <w:pPr>
              <w:pStyle w:val="13"/>
            </w:pPr>
            <w:r>
              <w:t>679.52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一、赞皇县人民法院本级收支预算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625001赞皇县人民法院本级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1895.54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1895.54</w:t>
            </w:r>
          </w:p>
        </w:tc>
        <w:tc>
          <w:tcPr>
            <w:tcW w:w="4535" w:type="dxa"/>
            <w:vAlign w:val="center"/>
          </w:tcPr>
          <w:p>
            <w:pPr>
              <w:pStyle w:val="16"/>
            </w:pPr>
            <w:r>
              <w:t>本年支出合计</w:t>
            </w:r>
          </w:p>
        </w:tc>
        <w:tc>
          <w:tcPr>
            <w:tcW w:w="2126" w:type="dxa"/>
            <w:vAlign w:val="center"/>
          </w:tcPr>
          <w:p>
            <w:pPr>
              <w:pStyle w:val="17"/>
            </w:pPr>
            <w:r>
              <w:t>2026.30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130.76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2026.30</w:t>
            </w:r>
          </w:p>
        </w:tc>
        <w:tc>
          <w:tcPr>
            <w:tcW w:w="4535" w:type="dxa"/>
            <w:vAlign w:val="center"/>
          </w:tcPr>
          <w:p>
            <w:pPr>
              <w:pStyle w:val="16"/>
            </w:pPr>
            <w:r>
              <w:t>支出总计</w:t>
            </w:r>
          </w:p>
        </w:tc>
        <w:tc>
          <w:tcPr>
            <w:tcW w:w="2126" w:type="dxa"/>
            <w:vAlign w:val="center"/>
          </w:tcPr>
          <w:p>
            <w:pPr>
              <w:pStyle w:val="17"/>
            </w:pPr>
            <w:r>
              <w:t>2026.30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625001赞皇县人民法院本级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2026.30</w:t>
            </w:r>
          </w:p>
        </w:tc>
        <w:tc>
          <w:tcPr>
            <w:tcW w:w="1134" w:type="dxa"/>
            <w:vAlign w:val="center"/>
          </w:tcPr>
          <w:p>
            <w:pPr>
              <w:pStyle w:val="17"/>
            </w:pPr>
            <w:r>
              <w:t>1895.54</w:t>
            </w:r>
          </w:p>
        </w:tc>
        <w:tc>
          <w:tcPr>
            <w:tcW w:w="1134" w:type="dxa"/>
            <w:vAlign w:val="center"/>
          </w:tcPr>
          <w:p>
            <w:pPr>
              <w:pStyle w:val="17"/>
            </w:pPr>
            <w:r>
              <w:t>1895.54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130.76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1734.88</w:t>
            </w:r>
          </w:p>
        </w:tc>
        <w:tc>
          <w:tcPr>
            <w:tcW w:w="1134" w:type="dxa"/>
            <w:vAlign w:val="center"/>
          </w:tcPr>
          <w:p>
            <w:pPr>
              <w:pStyle w:val="13"/>
            </w:pPr>
            <w:r>
              <w:t>1604.12</w:t>
            </w:r>
          </w:p>
        </w:tc>
        <w:tc>
          <w:tcPr>
            <w:tcW w:w="1134" w:type="dxa"/>
            <w:vAlign w:val="center"/>
          </w:tcPr>
          <w:p>
            <w:pPr>
              <w:pStyle w:val="13"/>
            </w:pPr>
            <w:r>
              <w:t>1604.12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20405</w:t>
            </w:r>
          </w:p>
        </w:tc>
        <w:tc>
          <w:tcPr>
            <w:tcW w:w="1559" w:type="dxa"/>
            <w:vAlign w:val="center"/>
          </w:tcPr>
          <w:p>
            <w:pPr>
              <w:pStyle w:val="14"/>
            </w:pPr>
            <w:r>
              <w:t>法院</w:t>
            </w:r>
          </w:p>
        </w:tc>
        <w:tc>
          <w:tcPr>
            <w:tcW w:w="1134" w:type="dxa"/>
            <w:vAlign w:val="center"/>
          </w:tcPr>
          <w:p>
            <w:pPr>
              <w:pStyle w:val="13"/>
            </w:pPr>
            <w:r>
              <w:t>1734.88</w:t>
            </w:r>
          </w:p>
        </w:tc>
        <w:tc>
          <w:tcPr>
            <w:tcW w:w="1134" w:type="dxa"/>
            <w:vAlign w:val="center"/>
          </w:tcPr>
          <w:p>
            <w:pPr>
              <w:pStyle w:val="13"/>
            </w:pPr>
            <w:r>
              <w:t>1604.12</w:t>
            </w:r>
          </w:p>
        </w:tc>
        <w:tc>
          <w:tcPr>
            <w:tcW w:w="1134" w:type="dxa"/>
            <w:vAlign w:val="center"/>
          </w:tcPr>
          <w:p>
            <w:pPr>
              <w:pStyle w:val="13"/>
            </w:pPr>
            <w:r>
              <w:t>1604.12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2040501</w:t>
            </w:r>
          </w:p>
        </w:tc>
        <w:tc>
          <w:tcPr>
            <w:tcW w:w="1559" w:type="dxa"/>
            <w:vAlign w:val="center"/>
          </w:tcPr>
          <w:p>
            <w:pPr>
              <w:pStyle w:val="14"/>
            </w:pPr>
            <w:r>
              <w:t>行政运行</w:t>
            </w:r>
          </w:p>
        </w:tc>
        <w:tc>
          <w:tcPr>
            <w:tcW w:w="1134" w:type="dxa"/>
            <w:vAlign w:val="center"/>
          </w:tcPr>
          <w:p>
            <w:pPr>
              <w:pStyle w:val="13"/>
            </w:pPr>
            <w:r>
              <w:t>778.38</w:t>
            </w:r>
          </w:p>
        </w:tc>
        <w:tc>
          <w:tcPr>
            <w:tcW w:w="1134" w:type="dxa"/>
            <w:vAlign w:val="center"/>
          </w:tcPr>
          <w:p>
            <w:pPr>
              <w:pStyle w:val="13"/>
            </w:pPr>
            <w:r>
              <w:t>778.38</w:t>
            </w:r>
          </w:p>
        </w:tc>
        <w:tc>
          <w:tcPr>
            <w:tcW w:w="1134" w:type="dxa"/>
            <w:vAlign w:val="center"/>
          </w:tcPr>
          <w:p>
            <w:pPr>
              <w:pStyle w:val="13"/>
            </w:pPr>
            <w:r>
              <w:t>778.38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2040502</w:t>
            </w:r>
          </w:p>
        </w:tc>
        <w:tc>
          <w:tcPr>
            <w:tcW w:w="1559" w:type="dxa"/>
            <w:vAlign w:val="center"/>
          </w:tcPr>
          <w:p>
            <w:pPr>
              <w:pStyle w:val="14"/>
            </w:pPr>
            <w:r>
              <w:t>一般行政管理事务</w:t>
            </w:r>
          </w:p>
        </w:tc>
        <w:tc>
          <w:tcPr>
            <w:tcW w:w="1134" w:type="dxa"/>
            <w:vAlign w:val="center"/>
          </w:tcPr>
          <w:p>
            <w:pPr>
              <w:pStyle w:val="13"/>
            </w:pPr>
            <w:r>
              <w:t>538.74</w:t>
            </w:r>
          </w:p>
        </w:tc>
        <w:tc>
          <w:tcPr>
            <w:tcW w:w="1134" w:type="dxa"/>
            <w:vAlign w:val="center"/>
          </w:tcPr>
          <w:p>
            <w:pPr>
              <w:pStyle w:val="13"/>
            </w:pPr>
            <w:r>
              <w:t>538.74</w:t>
            </w:r>
          </w:p>
        </w:tc>
        <w:tc>
          <w:tcPr>
            <w:tcW w:w="1134" w:type="dxa"/>
            <w:vAlign w:val="center"/>
          </w:tcPr>
          <w:p>
            <w:pPr>
              <w:pStyle w:val="13"/>
            </w:pPr>
            <w:r>
              <w:t>538.74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2040599</w:t>
            </w:r>
          </w:p>
        </w:tc>
        <w:tc>
          <w:tcPr>
            <w:tcW w:w="1559" w:type="dxa"/>
            <w:vAlign w:val="center"/>
          </w:tcPr>
          <w:p>
            <w:pPr>
              <w:pStyle w:val="14"/>
            </w:pPr>
            <w:r>
              <w:t>其他法院支出</w:t>
            </w:r>
          </w:p>
        </w:tc>
        <w:tc>
          <w:tcPr>
            <w:tcW w:w="1134" w:type="dxa"/>
            <w:vAlign w:val="center"/>
          </w:tcPr>
          <w:p>
            <w:pPr>
              <w:pStyle w:val="13"/>
            </w:pPr>
            <w:r>
              <w:t>417.76</w:t>
            </w:r>
          </w:p>
        </w:tc>
        <w:tc>
          <w:tcPr>
            <w:tcW w:w="1134" w:type="dxa"/>
            <w:vAlign w:val="center"/>
          </w:tcPr>
          <w:p>
            <w:pPr>
              <w:pStyle w:val="13"/>
            </w:pPr>
            <w:r>
              <w:t>287.00</w:t>
            </w:r>
          </w:p>
        </w:tc>
        <w:tc>
          <w:tcPr>
            <w:tcW w:w="1134" w:type="dxa"/>
            <w:vAlign w:val="center"/>
          </w:tcPr>
          <w:p>
            <w:pPr>
              <w:pStyle w:val="13"/>
            </w:pPr>
            <w:r>
              <w:t>287.00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130.76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176.50</w:t>
            </w:r>
          </w:p>
        </w:tc>
        <w:tc>
          <w:tcPr>
            <w:tcW w:w="1134" w:type="dxa"/>
            <w:vAlign w:val="center"/>
          </w:tcPr>
          <w:p>
            <w:pPr>
              <w:pStyle w:val="13"/>
            </w:pPr>
            <w:r>
              <w:t>176.50</w:t>
            </w:r>
          </w:p>
        </w:tc>
        <w:tc>
          <w:tcPr>
            <w:tcW w:w="1134" w:type="dxa"/>
            <w:vAlign w:val="center"/>
          </w:tcPr>
          <w:p>
            <w:pPr>
              <w:pStyle w:val="13"/>
            </w:pPr>
            <w:r>
              <w:t>176.50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r>
              <w:t>174.00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94.00</w:t>
            </w:r>
          </w:p>
        </w:tc>
        <w:tc>
          <w:tcPr>
            <w:tcW w:w="1134" w:type="dxa"/>
            <w:vAlign w:val="center"/>
          </w:tcPr>
          <w:p>
            <w:pPr>
              <w:pStyle w:val="13"/>
            </w:pPr>
            <w:r>
              <w:t>94.00</w:t>
            </w:r>
          </w:p>
        </w:tc>
        <w:tc>
          <w:tcPr>
            <w:tcW w:w="1134" w:type="dxa"/>
            <w:vAlign w:val="center"/>
          </w:tcPr>
          <w:p>
            <w:pPr>
              <w:pStyle w:val="13"/>
            </w:pPr>
            <w:r>
              <w:t>94.00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r>
              <w:t>42.92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28.48</w:t>
            </w:r>
          </w:p>
        </w:tc>
        <w:tc>
          <w:tcPr>
            <w:tcW w:w="1134" w:type="dxa"/>
            <w:vAlign w:val="center"/>
          </w:tcPr>
          <w:p>
            <w:pPr>
              <w:pStyle w:val="13"/>
            </w:pPr>
            <w:r>
              <w:t>28.48</w:t>
            </w:r>
          </w:p>
        </w:tc>
        <w:tc>
          <w:tcPr>
            <w:tcW w:w="1134" w:type="dxa"/>
            <w:vAlign w:val="center"/>
          </w:tcPr>
          <w:p>
            <w:pPr>
              <w:pStyle w:val="13"/>
            </w:pPr>
            <w:r>
              <w:t>28.48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14.44</w:t>
            </w:r>
          </w:p>
        </w:tc>
        <w:tc>
          <w:tcPr>
            <w:tcW w:w="1134" w:type="dxa"/>
            <w:vAlign w:val="center"/>
          </w:tcPr>
          <w:p>
            <w:pPr>
              <w:pStyle w:val="13"/>
            </w:pPr>
            <w:r>
              <w:t>14.44</w:t>
            </w:r>
          </w:p>
        </w:tc>
        <w:tc>
          <w:tcPr>
            <w:tcW w:w="1134" w:type="dxa"/>
            <w:vAlign w:val="center"/>
          </w:tcPr>
          <w:p>
            <w:pPr>
              <w:pStyle w:val="13"/>
            </w:pPr>
            <w:r>
              <w:t>14.44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2026.30</w:t>
            </w:r>
          </w:p>
        </w:tc>
        <w:tc>
          <w:tcPr>
            <w:tcW w:w="1361" w:type="dxa"/>
            <w:vAlign w:val="center"/>
          </w:tcPr>
          <w:p>
            <w:pPr>
              <w:pStyle w:val="17"/>
            </w:pPr>
            <w:r>
              <w:t>1069.80</w:t>
            </w:r>
          </w:p>
        </w:tc>
        <w:tc>
          <w:tcPr>
            <w:tcW w:w="1361" w:type="dxa"/>
            <w:vAlign w:val="center"/>
          </w:tcPr>
          <w:p>
            <w:pPr>
              <w:pStyle w:val="17"/>
            </w:pPr>
            <w:r>
              <w:t>956.50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1734.88</w:t>
            </w:r>
          </w:p>
        </w:tc>
        <w:tc>
          <w:tcPr>
            <w:tcW w:w="1361" w:type="dxa"/>
            <w:vAlign w:val="center"/>
          </w:tcPr>
          <w:p>
            <w:pPr>
              <w:pStyle w:val="13"/>
            </w:pPr>
            <w:r>
              <w:t>778.38</w:t>
            </w:r>
          </w:p>
        </w:tc>
        <w:tc>
          <w:tcPr>
            <w:tcW w:w="1361" w:type="dxa"/>
            <w:vAlign w:val="center"/>
          </w:tcPr>
          <w:p>
            <w:pPr>
              <w:pStyle w:val="13"/>
            </w:pPr>
            <w:r>
              <w:t>956.50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20405</w:t>
            </w:r>
          </w:p>
        </w:tc>
        <w:tc>
          <w:tcPr>
            <w:tcW w:w="4535" w:type="dxa"/>
            <w:vAlign w:val="center"/>
          </w:tcPr>
          <w:p>
            <w:pPr>
              <w:pStyle w:val="14"/>
            </w:pPr>
            <w:r>
              <w:t>法院</w:t>
            </w:r>
          </w:p>
        </w:tc>
        <w:tc>
          <w:tcPr>
            <w:tcW w:w="1361" w:type="dxa"/>
            <w:vAlign w:val="center"/>
          </w:tcPr>
          <w:p>
            <w:pPr>
              <w:pStyle w:val="13"/>
            </w:pPr>
            <w:r>
              <w:t>1734.88</w:t>
            </w:r>
          </w:p>
        </w:tc>
        <w:tc>
          <w:tcPr>
            <w:tcW w:w="1361" w:type="dxa"/>
            <w:vAlign w:val="center"/>
          </w:tcPr>
          <w:p>
            <w:pPr>
              <w:pStyle w:val="13"/>
            </w:pPr>
            <w:r>
              <w:t>778.38</w:t>
            </w:r>
          </w:p>
        </w:tc>
        <w:tc>
          <w:tcPr>
            <w:tcW w:w="1361" w:type="dxa"/>
            <w:vAlign w:val="center"/>
          </w:tcPr>
          <w:p>
            <w:pPr>
              <w:pStyle w:val="13"/>
            </w:pPr>
            <w:r>
              <w:t>956.50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2040501</w:t>
            </w:r>
          </w:p>
        </w:tc>
        <w:tc>
          <w:tcPr>
            <w:tcW w:w="4535" w:type="dxa"/>
            <w:vAlign w:val="center"/>
          </w:tcPr>
          <w:p>
            <w:pPr>
              <w:pStyle w:val="14"/>
            </w:pPr>
            <w:r>
              <w:t>行政运行</w:t>
            </w:r>
          </w:p>
        </w:tc>
        <w:tc>
          <w:tcPr>
            <w:tcW w:w="1361" w:type="dxa"/>
            <w:vAlign w:val="center"/>
          </w:tcPr>
          <w:p>
            <w:pPr>
              <w:pStyle w:val="13"/>
            </w:pPr>
            <w:r>
              <w:t>778.38</w:t>
            </w:r>
          </w:p>
        </w:tc>
        <w:tc>
          <w:tcPr>
            <w:tcW w:w="1361" w:type="dxa"/>
            <w:vAlign w:val="center"/>
          </w:tcPr>
          <w:p>
            <w:pPr>
              <w:pStyle w:val="13"/>
            </w:pPr>
            <w:r>
              <w:t>778.38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2040502</w:t>
            </w:r>
          </w:p>
        </w:tc>
        <w:tc>
          <w:tcPr>
            <w:tcW w:w="4535" w:type="dxa"/>
            <w:vAlign w:val="center"/>
          </w:tcPr>
          <w:p>
            <w:pPr>
              <w:pStyle w:val="14"/>
            </w:pPr>
            <w:r>
              <w:t>一般行政管理事务</w:t>
            </w:r>
          </w:p>
        </w:tc>
        <w:tc>
          <w:tcPr>
            <w:tcW w:w="1361" w:type="dxa"/>
            <w:vAlign w:val="center"/>
          </w:tcPr>
          <w:p>
            <w:pPr>
              <w:pStyle w:val="13"/>
            </w:pPr>
            <w:r>
              <w:t>538.74</w:t>
            </w:r>
          </w:p>
        </w:tc>
        <w:tc>
          <w:tcPr>
            <w:tcW w:w="1361" w:type="dxa"/>
            <w:vAlign w:val="center"/>
          </w:tcPr>
          <w:p>
            <w:pPr>
              <w:pStyle w:val="13"/>
            </w:pPr>
          </w:p>
        </w:tc>
        <w:tc>
          <w:tcPr>
            <w:tcW w:w="1361" w:type="dxa"/>
            <w:vAlign w:val="center"/>
          </w:tcPr>
          <w:p>
            <w:pPr>
              <w:pStyle w:val="13"/>
            </w:pPr>
            <w:r>
              <w:t>538.74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2040599</w:t>
            </w:r>
          </w:p>
        </w:tc>
        <w:tc>
          <w:tcPr>
            <w:tcW w:w="4535" w:type="dxa"/>
            <w:vAlign w:val="center"/>
          </w:tcPr>
          <w:p>
            <w:pPr>
              <w:pStyle w:val="14"/>
            </w:pPr>
            <w:r>
              <w:t>其他法院支出</w:t>
            </w:r>
          </w:p>
        </w:tc>
        <w:tc>
          <w:tcPr>
            <w:tcW w:w="1361" w:type="dxa"/>
            <w:vAlign w:val="center"/>
          </w:tcPr>
          <w:p>
            <w:pPr>
              <w:pStyle w:val="13"/>
            </w:pPr>
            <w:r>
              <w:t>417.76</w:t>
            </w:r>
          </w:p>
        </w:tc>
        <w:tc>
          <w:tcPr>
            <w:tcW w:w="1361" w:type="dxa"/>
            <w:vAlign w:val="center"/>
          </w:tcPr>
          <w:p>
            <w:pPr>
              <w:pStyle w:val="13"/>
            </w:pPr>
          </w:p>
        </w:tc>
        <w:tc>
          <w:tcPr>
            <w:tcW w:w="1361" w:type="dxa"/>
            <w:vAlign w:val="center"/>
          </w:tcPr>
          <w:p>
            <w:pPr>
              <w:pStyle w:val="13"/>
            </w:pPr>
            <w:r>
              <w:t>417.76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176.50</w:t>
            </w:r>
          </w:p>
        </w:tc>
        <w:tc>
          <w:tcPr>
            <w:tcW w:w="1361" w:type="dxa"/>
            <w:vAlign w:val="center"/>
          </w:tcPr>
          <w:p>
            <w:pPr>
              <w:pStyle w:val="13"/>
            </w:pPr>
            <w:r>
              <w:t>176.50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174.00</w:t>
            </w:r>
          </w:p>
        </w:tc>
        <w:tc>
          <w:tcPr>
            <w:tcW w:w="1361" w:type="dxa"/>
            <w:vAlign w:val="center"/>
          </w:tcPr>
          <w:p>
            <w:pPr>
              <w:pStyle w:val="13"/>
            </w:pPr>
            <w:r>
              <w:t>174.00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94.00</w:t>
            </w:r>
          </w:p>
        </w:tc>
        <w:tc>
          <w:tcPr>
            <w:tcW w:w="1361" w:type="dxa"/>
            <w:vAlign w:val="center"/>
          </w:tcPr>
          <w:p>
            <w:pPr>
              <w:pStyle w:val="13"/>
            </w:pPr>
            <w:r>
              <w:t>94.00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75.00</w:t>
            </w: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5.00</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42.92</w:t>
            </w:r>
          </w:p>
        </w:tc>
        <w:tc>
          <w:tcPr>
            <w:tcW w:w="1361" w:type="dxa"/>
            <w:vAlign w:val="center"/>
          </w:tcPr>
          <w:p>
            <w:pPr>
              <w:pStyle w:val="13"/>
            </w:pPr>
            <w:r>
              <w:t>42.92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42.92</w:t>
            </w:r>
          </w:p>
        </w:tc>
        <w:tc>
          <w:tcPr>
            <w:tcW w:w="1361" w:type="dxa"/>
            <w:vAlign w:val="center"/>
          </w:tcPr>
          <w:p>
            <w:pPr>
              <w:pStyle w:val="13"/>
            </w:pPr>
            <w:r>
              <w:t>42.92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28.48</w:t>
            </w:r>
          </w:p>
        </w:tc>
        <w:tc>
          <w:tcPr>
            <w:tcW w:w="1361" w:type="dxa"/>
            <w:vAlign w:val="center"/>
          </w:tcPr>
          <w:p>
            <w:pPr>
              <w:pStyle w:val="13"/>
            </w:pPr>
            <w:r>
              <w:t>28.48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14.44</w:t>
            </w:r>
          </w:p>
        </w:tc>
        <w:tc>
          <w:tcPr>
            <w:tcW w:w="1361" w:type="dxa"/>
            <w:vAlign w:val="center"/>
          </w:tcPr>
          <w:p>
            <w:pPr>
              <w:pStyle w:val="13"/>
            </w:pPr>
            <w:r>
              <w:t>14.44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72.00</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1895.54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1734.88</w:t>
            </w:r>
          </w:p>
        </w:tc>
        <w:tc>
          <w:tcPr>
            <w:tcW w:w="1474" w:type="dxa"/>
            <w:vAlign w:val="center"/>
          </w:tcPr>
          <w:p>
            <w:pPr>
              <w:pStyle w:val="13"/>
            </w:pPr>
            <w:r>
              <w:t>1734.88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176.50</w:t>
            </w:r>
          </w:p>
        </w:tc>
        <w:tc>
          <w:tcPr>
            <w:tcW w:w="1474" w:type="dxa"/>
            <w:vAlign w:val="center"/>
          </w:tcPr>
          <w:p>
            <w:pPr>
              <w:pStyle w:val="13"/>
            </w:pPr>
            <w:r>
              <w:t>176.50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42.92</w:t>
            </w:r>
          </w:p>
        </w:tc>
        <w:tc>
          <w:tcPr>
            <w:tcW w:w="1474" w:type="dxa"/>
            <w:vAlign w:val="center"/>
          </w:tcPr>
          <w:p>
            <w:pPr>
              <w:pStyle w:val="13"/>
            </w:pPr>
            <w:r>
              <w:t>42.92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72.00</w:t>
            </w:r>
          </w:p>
        </w:tc>
        <w:tc>
          <w:tcPr>
            <w:tcW w:w="1474" w:type="dxa"/>
            <w:vAlign w:val="center"/>
          </w:tcPr>
          <w:p>
            <w:pPr>
              <w:pStyle w:val="13"/>
            </w:pPr>
            <w:r>
              <w:t>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1895.54</w:t>
            </w:r>
          </w:p>
        </w:tc>
        <w:tc>
          <w:tcPr>
            <w:tcW w:w="3402" w:type="dxa"/>
            <w:vAlign w:val="center"/>
          </w:tcPr>
          <w:p>
            <w:pPr>
              <w:pStyle w:val="16"/>
            </w:pPr>
            <w:r>
              <w:t>本年支出合计</w:t>
            </w:r>
          </w:p>
        </w:tc>
        <w:tc>
          <w:tcPr>
            <w:tcW w:w="1474" w:type="dxa"/>
            <w:vAlign w:val="center"/>
          </w:tcPr>
          <w:p>
            <w:pPr>
              <w:pStyle w:val="17"/>
            </w:pPr>
            <w:r>
              <w:t>2026.30</w:t>
            </w:r>
          </w:p>
        </w:tc>
        <w:tc>
          <w:tcPr>
            <w:tcW w:w="1474" w:type="dxa"/>
            <w:vAlign w:val="center"/>
          </w:tcPr>
          <w:p>
            <w:pPr>
              <w:pStyle w:val="17"/>
            </w:pPr>
            <w:r>
              <w:t>2026.30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130.76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130.76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2026.30</w:t>
            </w:r>
          </w:p>
        </w:tc>
        <w:tc>
          <w:tcPr>
            <w:tcW w:w="3402" w:type="dxa"/>
            <w:vAlign w:val="center"/>
          </w:tcPr>
          <w:p>
            <w:pPr>
              <w:pStyle w:val="16"/>
            </w:pPr>
            <w:r>
              <w:t>支出总计</w:t>
            </w:r>
          </w:p>
        </w:tc>
        <w:tc>
          <w:tcPr>
            <w:tcW w:w="1474" w:type="dxa"/>
            <w:vAlign w:val="center"/>
          </w:tcPr>
          <w:p>
            <w:pPr>
              <w:pStyle w:val="17"/>
            </w:pPr>
            <w:r>
              <w:t>2026.30</w:t>
            </w:r>
          </w:p>
        </w:tc>
        <w:tc>
          <w:tcPr>
            <w:tcW w:w="1474" w:type="dxa"/>
            <w:vAlign w:val="center"/>
          </w:tcPr>
          <w:p>
            <w:pPr>
              <w:pStyle w:val="17"/>
            </w:pPr>
            <w:r>
              <w:t>2026.30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2026.30</w:t>
            </w:r>
          </w:p>
        </w:tc>
        <w:tc>
          <w:tcPr>
            <w:tcW w:w="2551" w:type="dxa"/>
            <w:vAlign w:val="center"/>
          </w:tcPr>
          <w:p>
            <w:pPr>
              <w:pStyle w:val="17"/>
            </w:pPr>
            <w:r>
              <w:t>1069.80</w:t>
            </w:r>
          </w:p>
        </w:tc>
        <w:tc>
          <w:tcPr>
            <w:tcW w:w="2551" w:type="dxa"/>
            <w:vAlign w:val="center"/>
          </w:tcPr>
          <w:p>
            <w:pPr>
              <w:pStyle w:val="17"/>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1734.88</w:t>
            </w:r>
          </w:p>
        </w:tc>
        <w:tc>
          <w:tcPr>
            <w:tcW w:w="2551" w:type="dxa"/>
            <w:vAlign w:val="center"/>
          </w:tcPr>
          <w:p>
            <w:pPr>
              <w:pStyle w:val="13"/>
            </w:pPr>
            <w:r>
              <w:t>778.38</w:t>
            </w:r>
          </w:p>
        </w:tc>
        <w:tc>
          <w:tcPr>
            <w:tcW w:w="2551" w:type="dxa"/>
            <w:vAlign w:val="center"/>
          </w:tcPr>
          <w:p>
            <w:pPr>
              <w:pStyle w:val="13"/>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20405</w:t>
            </w:r>
          </w:p>
        </w:tc>
        <w:tc>
          <w:tcPr>
            <w:tcW w:w="4535" w:type="dxa"/>
            <w:vAlign w:val="center"/>
          </w:tcPr>
          <w:p>
            <w:pPr>
              <w:pStyle w:val="14"/>
            </w:pPr>
            <w:r>
              <w:t>法院</w:t>
            </w:r>
          </w:p>
        </w:tc>
        <w:tc>
          <w:tcPr>
            <w:tcW w:w="2551" w:type="dxa"/>
            <w:vAlign w:val="center"/>
          </w:tcPr>
          <w:p>
            <w:pPr>
              <w:pStyle w:val="13"/>
            </w:pPr>
            <w:r>
              <w:t>1734.88</w:t>
            </w:r>
          </w:p>
        </w:tc>
        <w:tc>
          <w:tcPr>
            <w:tcW w:w="2551" w:type="dxa"/>
            <w:vAlign w:val="center"/>
          </w:tcPr>
          <w:p>
            <w:pPr>
              <w:pStyle w:val="13"/>
            </w:pPr>
            <w:r>
              <w:t>778.38</w:t>
            </w:r>
          </w:p>
        </w:tc>
        <w:tc>
          <w:tcPr>
            <w:tcW w:w="2551" w:type="dxa"/>
            <w:vAlign w:val="center"/>
          </w:tcPr>
          <w:p>
            <w:pPr>
              <w:pStyle w:val="13"/>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2040501</w:t>
            </w:r>
          </w:p>
        </w:tc>
        <w:tc>
          <w:tcPr>
            <w:tcW w:w="4535" w:type="dxa"/>
            <w:vAlign w:val="center"/>
          </w:tcPr>
          <w:p>
            <w:pPr>
              <w:pStyle w:val="14"/>
            </w:pPr>
            <w:r>
              <w:t>行政运行</w:t>
            </w:r>
          </w:p>
        </w:tc>
        <w:tc>
          <w:tcPr>
            <w:tcW w:w="2551" w:type="dxa"/>
            <w:vAlign w:val="center"/>
          </w:tcPr>
          <w:p>
            <w:pPr>
              <w:pStyle w:val="13"/>
            </w:pPr>
            <w:r>
              <w:t>778.38</w:t>
            </w:r>
          </w:p>
        </w:tc>
        <w:tc>
          <w:tcPr>
            <w:tcW w:w="2551" w:type="dxa"/>
            <w:vAlign w:val="center"/>
          </w:tcPr>
          <w:p>
            <w:pPr>
              <w:pStyle w:val="13"/>
            </w:pPr>
            <w:r>
              <w:t>778.38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2040502</w:t>
            </w:r>
          </w:p>
        </w:tc>
        <w:tc>
          <w:tcPr>
            <w:tcW w:w="4535" w:type="dxa"/>
            <w:vAlign w:val="center"/>
          </w:tcPr>
          <w:p>
            <w:pPr>
              <w:pStyle w:val="14"/>
            </w:pPr>
            <w:r>
              <w:t>一般行政管理事务</w:t>
            </w:r>
          </w:p>
        </w:tc>
        <w:tc>
          <w:tcPr>
            <w:tcW w:w="2551" w:type="dxa"/>
            <w:vAlign w:val="center"/>
          </w:tcPr>
          <w:p>
            <w:pPr>
              <w:pStyle w:val="13"/>
            </w:pPr>
            <w:r>
              <w:t>538.74</w:t>
            </w:r>
          </w:p>
        </w:tc>
        <w:tc>
          <w:tcPr>
            <w:tcW w:w="2551" w:type="dxa"/>
            <w:vAlign w:val="center"/>
          </w:tcPr>
          <w:p>
            <w:pPr>
              <w:pStyle w:val="13"/>
            </w:pPr>
          </w:p>
        </w:tc>
        <w:tc>
          <w:tcPr>
            <w:tcW w:w="2551" w:type="dxa"/>
            <w:vAlign w:val="center"/>
          </w:tcPr>
          <w:p>
            <w:pPr>
              <w:pStyle w:val="13"/>
            </w:pPr>
            <w:r>
              <w:t>538.74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2040599</w:t>
            </w:r>
          </w:p>
        </w:tc>
        <w:tc>
          <w:tcPr>
            <w:tcW w:w="4535" w:type="dxa"/>
            <w:vAlign w:val="center"/>
          </w:tcPr>
          <w:p>
            <w:pPr>
              <w:pStyle w:val="14"/>
            </w:pPr>
            <w:r>
              <w:t>其他法院支出</w:t>
            </w:r>
          </w:p>
        </w:tc>
        <w:tc>
          <w:tcPr>
            <w:tcW w:w="2551" w:type="dxa"/>
            <w:vAlign w:val="center"/>
          </w:tcPr>
          <w:p>
            <w:pPr>
              <w:pStyle w:val="13"/>
            </w:pPr>
            <w:r>
              <w:t>417.76</w:t>
            </w:r>
          </w:p>
        </w:tc>
        <w:tc>
          <w:tcPr>
            <w:tcW w:w="2551" w:type="dxa"/>
            <w:vAlign w:val="center"/>
          </w:tcPr>
          <w:p>
            <w:pPr>
              <w:pStyle w:val="13"/>
            </w:pPr>
          </w:p>
        </w:tc>
        <w:tc>
          <w:tcPr>
            <w:tcW w:w="2551" w:type="dxa"/>
            <w:vAlign w:val="center"/>
          </w:tcPr>
          <w:p>
            <w:pPr>
              <w:pStyle w:val="13"/>
            </w:pPr>
            <w:r>
              <w:t>417.76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176.50</w:t>
            </w:r>
          </w:p>
        </w:tc>
        <w:tc>
          <w:tcPr>
            <w:tcW w:w="2551" w:type="dxa"/>
            <w:vAlign w:val="center"/>
          </w:tcPr>
          <w:p>
            <w:pPr>
              <w:pStyle w:val="13"/>
            </w:pPr>
            <w:r>
              <w:t>176.50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174.00</w:t>
            </w:r>
          </w:p>
        </w:tc>
        <w:tc>
          <w:tcPr>
            <w:tcW w:w="2551" w:type="dxa"/>
            <w:vAlign w:val="center"/>
          </w:tcPr>
          <w:p>
            <w:pPr>
              <w:pStyle w:val="13"/>
            </w:pPr>
            <w:r>
              <w:t>174.00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94.00</w:t>
            </w:r>
          </w:p>
        </w:tc>
        <w:tc>
          <w:tcPr>
            <w:tcW w:w="2551" w:type="dxa"/>
            <w:vAlign w:val="center"/>
          </w:tcPr>
          <w:p>
            <w:pPr>
              <w:pStyle w:val="13"/>
            </w:pPr>
            <w:r>
              <w:t>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75.00</w:t>
            </w:r>
          </w:p>
        </w:tc>
        <w:tc>
          <w:tcPr>
            <w:tcW w:w="2551" w:type="dxa"/>
            <w:vAlign w:val="center"/>
          </w:tcPr>
          <w:p>
            <w:pPr>
              <w:pStyle w:val="13"/>
            </w:pPr>
            <w:r>
              <w:t>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42.92</w:t>
            </w:r>
          </w:p>
        </w:tc>
        <w:tc>
          <w:tcPr>
            <w:tcW w:w="2551" w:type="dxa"/>
            <w:vAlign w:val="center"/>
          </w:tcPr>
          <w:p>
            <w:pPr>
              <w:pStyle w:val="13"/>
            </w:pPr>
            <w:r>
              <w:t>42.92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42.92</w:t>
            </w:r>
          </w:p>
        </w:tc>
        <w:tc>
          <w:tcPr>
            <w:tcW w:w="2551" w:type="dxa"/>
            <w:vAlign w:val="center"/>
          </w:tcPr>
          <w:p>
            <w:pPr>
              <w:pStyle w:val="13"/>
            </w:pPr>
            <w:r>
              <w:t>42.92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28.48</w:t>
            </w:r>
          </w:p>
        </w:tc>
        <w:tc>
          <w:tcPr>
            <w:tcW w:w="2551" w:type="dxa"/>
            <w:vAlign w:val="center"/>
          </w:tcPr>
          <w:p>
            <w:pPr>
              <w:pStyle w:val="13"/>
            </w:pPr>
            <w:r>
              <w:t>28.48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14.44</w:t>
            </w:r>
          </w:p>
        </w:tc>
        <w:tc>
          <w:tcPr>
            <w:tcW w:w="2551" w:type="dxa"/>
            <w:vAlign w:val="center"/>
          </w:tcPr>
          <w:p>
            <w:pPr>
              <w:pStyle w:val="13"/>
            </w:pPr>
            <w:r>
              <w:t>14.44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1069.80</w:t>
            </w:r>
          </w:p>
        </w:tc>
        <w:tc>
          <w:tcPr>
            <w:tcW w:w="2551" w:type="dxa"/>
            <w:vAlign w:val="center"/>
          </w:tcPr>
          <w:p>
            <w:pPr>
              <w:pStyle w:val="17"/>
            </w:pPr>
            <w:r>
              <w:t>906.53</w:t>
            </w:r>
          </w:p>
        </w:tc>
        <w:tc>
          <w:tcPr>
            <w:tcW w:w="2551" w:type="dxa"/>
            <w:vAlign w:val="center"/>
          </w:tcPr>
          <w:p>
            <w:pPr>
              <w:pStyle w:val="17"/>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780.93</w:t>
            </w:r>
          </w:p>
        </w:tc>
        <w:tc>
          <w:tcPr>
            <w:tcW w:w="2551" w:type="dxa"/>
            <w:vAlign w:val="center"/>
          </w:tcPr>
          <w:p>
            <w:pPr>
              <w:pStyle w:val="13"/>
            </w:pPr>
            <w:r>
              <w:t>780.93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265.00</w:t>
            </w:r>
          </w:p>
        </w:tc>
        <w:tc>
          <w:tcPr>
            <w:tcW w:w="2551" w:type="dxa"/>
            <w:vAlign w:val="center"/>
          </w:tcPr>
          <w:p>
            <w:pPr>
              <w:pStyle w:val="13"/>
            </w:pPr>
            <w:r>
              <w:t>265.00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115.85</w:t>
            </w:r>
          </w:p>
        </w:tc>
        <w:tc>
          <w:tcPr>
            <w:tcW w:w="2551" w:type="dxa"/>
            <w:vAlign w:val="center"/>
          </w:tcPr>
          <w:p>
            <w:pPr>
              <w:pStyle w:val="13"/>
            </w:pPr>
            <w:r>
              <w:t>115.85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202.66</w:t>
            </w:r>
          </w:p>
        </w:tc>
        <w:tc>
          <w:tcPr>
            <w:tcW w:w="2551" w:type="dxa"/>
            <w:vAlign w:val="center"/>
          </w:tcPr>
          <w:p>
            <w:pPr>
              <w:pStyle w:val="13"/>
            </w:pPr>
            <w:r>
              <w:t>202.66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75.00</w:t>
            </w:r>
          </w:p>
        </w:tc>
        <w:tc>
          <w:tcPr>
            <w:tcW w:w="2551" w:type="dxa"/>
            <w:vAlign w:val="center"/>
          </w:tcPr>
          <w:p>
            <w:pPr>
              <w:pStyle w:val="13"/>
            </w:pPr>
            <w:r>
              <w:t>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28.48</w:t>
            </w:r>
          </w:p>
        </w:tc>
        <w:tc>
          <w:tcPr>
            <w:tcW w:w="2551" w:type="dxa"/>
            <w:vAlign w:val="center"/>
          </w:tcPr>
          <w:p>
            <w:pPr>
              <w:pStyle w:val="13"/>
            </w:pPr>
            <w:r>
              <w:t>28.48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14.44</w:t>
            </w:r>
          </w:p>
        </w:tc>
        <w:tc>
          <w:tcPr>
            <w:tcW w:w="2551" w:type="dxa"/>
            <w:vAlign w:val="center"/>
          </w:tcPr>
          <w:p>
            <w:pPr>
              <w:pStyle w:val="13"/>
            </w:pPr>
            <w:r>
              <w:t>14.44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72.00</w:t>
            </w:r>
          </w:p>
        </w:tc>
        <w:tc>
          <w:tcPr>
            <w:tcW w:w="2551" w:type="dxa"/>
            <w:vAlign w:val="center"/>
          </w:tcPr>
          <w:p>
            <w:pPr>
              <w:pStyle w:val="13"/>
            </w:pPr>
            <w:r>
              <w:t>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163.27</w:t>
            </w:r>
          </w:p>
        </w:tc>
        <w:tc>
          <w:tcPr>
            <w:tcW w:w="2551" w:type="dxa"/>
            <w:vAlign w:val="center"/>
          </w:tcPr>
          <w:p>
            <w:pPr>
              <w:pStyle w:val="13"/>
            </w:pPr>
          </w:p>
        </w:tc>
        <w:tc>
          <w:tcPr>
            <w:tcW w:w="2551" w:type="dxa"/>
            <w:vAlign w:val="center"/>
          </w:tcPr>
          <w:p>
            <w:pPr>
              <w:pStyle w:val="13"/>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12.84</w:t>
            </w:r>
          </w:p>
        </w:tc>
        <w:tc>
          <w:tcPr>
            <w:tcW w:w="2551" w:type="dxa"/>
            <w:vAlign w:val="center"/>
          </w:tcPr>
          <w:p>
            <w:pPr>
              <w:pStyle w:val="13"/>
            </w:pPr>
          </w:p>
        </w:tc>
        <w:tc>
          <w:tcPr>
            <w:tcW w:w="2551" w:type="dxa"/>
            <w:vAlign w:val="center"/>
          </w:tcPr>
          <w:p>
            <w:pPr>
              <w:pStyle w:val="13"/>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1.40</w:t>
            </w:r>
          </w:p>
        </w:tc>
        <w:tc>
          <w:tcPr>
            <w:tcW w:w="2551" w:type="dxa"/>
            <w:vAlign w:val="center"/>
          </w:tcPr>
          <w:p>
            <w:pPr>
              <w:pStyle w:val="13"/>
            </w:pPr>
          </w:p>
        </w:tc>
        <w:tc>
          <w:tcPr>
            <w:tcW w:w="2551"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33.09</w:t>
            </w:r>
          </w:p>
        </w:tc>
        <w:tc>
          <w:tcPr>
            <w:tcW w:w="2551" w:type="dxa"/>
            <w:vAlign w:val="center"/>
          </w:tcPr>
          <w:p>
            <w:pPr>
              <w:pStyle w:val="13"/>
            </w:pPr>
          </w:p>
        </w:tc>
        <w:tc>
          <w:tcPr>
            <w:tcW w:w="2551" w:type="dxa"/>
            <w:vAlign w:val="center"/>
          </w:tcPr>
          <w:p>
            <w:pPr>
              <w:pStyle w:val="13"/>
            </w:pPr>
            <w:r>
              <w:t>33.09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15.71</w:t>
            </w:r>
          </w:p>
        </w:tc>
        <w:tc>
          <w:tcPr>
            <w:tcW w:w="2551" w:type="dxa"/>
            <w:vAlign w:val="center"/>
          </w:tcPr>
          <w:p>
            <w:pPr>
              <w:pStyle w:val="13"/>
            </w:pPr>
          </w:p>
        </w:tc>
        <w:tc>
          <w:tcPr>
            <w:tcW w:w="2551" w:type="dxa"/>
            <w:vAlign w:val="center"/>
          </w:tcPr>
          <w:p>
            <w:pPr>
              <w:pStyle w:val="13"/>
            </w:pPr>
            <w:r>
              <w:t>15.71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2.53</w:t>
            </w:r>
          </w:p>
        </w:tc>
        <w:tc>
          <w:tcPr>
            <w:tcW w:w="2551" w:type="dxa"/>
            <w:vAlign w:val="center"/>
          </w:tcPr>
          <w:p>
            <w:pPr>
              <w:pStyle w:val="13"/>
            </w:pPr>
          </w:p>
        </w:tc>
        <w:tc>
          <w:tcPr>
            <w:tcW w:w="2551" w:type="dxa"/>
            <w:vAlign w:val="center"/>
          </w:tcPr>
          <w:p>
            <w:pPr>
              <w:pStyle w:val="13"/>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3.67</w:t>
            </w:r>
          </w:p>
        </w:tc>
        <w:tc>
          <w:tcPr>
            <w:tcW w:w="2551" w:type="dxa"/>
            <w:vAlign w:val="center"/>
          </w:tcPr>
          <w:p>
            <w:pPr>
              <w:pStyle w:val="13"/>
            </w:pPr>
          </w:p>
        </w:tc>
        <w:tc>
          <w:tcPr>
            <w:tcW w:w="2551" w:type="dxa"/>
            <w:vAlign w:val="center"/>
          </w:tcPr>
          <w:p>
            <w:pPr>
              <w:pStyle w:val="13"/>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7.85</w:t>
            </w:r>
          </w:p>
        </w:tc>
        <w:tc>
          <w:tcPr>
            <w:tcW w:w="2551" w:type="dxa"/>
            <w:vAlign w:val="center"/>
          </w:tcPr>
          <w:p>
            <w:pPr>
              <w:pStyle w:val="13"/>
            </w:pPr>
          </w:p>
        </w:tc>
        <w:tc>
          <w:tcPr>
            <w:tcW w:w="2551" w:type="dxa"/>
            <w:vAlign w:val="center"/>
          </w:tcPr>
          <w:p>
            <w:pPr>
              <w:pStyle w:val="13"/>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26.86</w:t>
            </w:r>
          </w:p>
        </w:tc>
        <w:tc>
          <w:tcPr>
            <w:tcW w:w="2551" w:type="dxa"/>
            <w:vAlign w:val="center"/>
          </w:tcPr>
          <w:p>
            <w:pPr>
              <w:pStyle w:val="13"/>
            </w:pPr>
          </w:p>
        </w:tc>
        <w:tc>
          <w:tcPr>
            <w:tcW w:w="2551" w:type="dxa"/>
            <w:vAlign w:val="center"/>
          </w:tcPr>
          <w:p>
            <w:pPr>
              <w:pStyle w:val="13"/>
            </w:pPr>
            <w:r>
              <w:t>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33.20</w:t>
            </w:r>
          </w:p>
        </w:tc>
        <w:tc>
          <w:tcPr>
            <w:tcW w:w="2551" w:type="dxa"/>
            <w:vAlign w:val="center"/>
          </w:tcPr>
          <w:p>
            <w:pPr>
              <w:pStyle w:val="13"/>
            </w:pPr>
          </w:p>
        </w:tc>
        <w:tc>
          <w:tcPr>
            <w:tcW w:w="2551" w:type="dxa"/>
            <w:vAlign w:val="center"/>
          </w:tcPr>
          <w:p>
            <w:pPr>
              <w:pStyle w:val="13"/>
            </w:pPr>
            <w:r>
              <w:t>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125.60</w:t>
            </w:r>
          </w:p>
        </w:tc>
        <w:tc>
          <w:tcPr>
            <w:tcW w:w="2551" w:type="dxa"/>
            <w:vAlign w:val="center"/>
          </w:tcPr>
          <w:p>
            <w:pPr>
              <w:pStyle w:val="13"/>
            </w:pPr>
            <w:r>
              <w:t>125.60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94.00</w:t>
            </w:r>
          </w:p>
        </w:tc>
        <w:tc>
          <w:tcPr>
            <w:tcW w:w="2551" w:type="dxa"/>
            <w:vAlign w:val="center"/>
          </w:tcPr>
          <w:p>
            <w:pPr>
              <w:pStyle w:val="13"/>
            </w:pPr>
            <w:r>
              <w:t>94.00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625001赞皇县人民法院本级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27.16</w:t>
            </w:r>
          </w:p>
        </w:tc>
        <w:tc>
          <w:tcPr>
            <w:tcW w:w="2381" w:type="dxa"/>
            <w:vAlign w:val="center"/>
          </w:tcPr>
          <w:p>
            <w:pPr>
              <w:pStyle w:val="17"/>
            </w:pPr>
            <w:r>
              <w:t>27.16</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二、公务用车购置及运维费</w:t>
            </w:r>
          </w:p>
        </w:tc>
        <w:tc>
          <w:tcPr>
            <w:tcW w:w="2381" w:type="dxa"/>
            <w:vAlign w:val="center"/>
          </w:tcPr>
          <w:p>
            <w:pPr>
              <w:pStyle w:val="13"/>
            </w:pPr>
            <w:r>
              <w:t>26.86</w:t>
            </w:r>
          </w:p>
        </w:tc>
        <w:tc>
          <w:tcPr>
            <w:tcW w:w="2381" w:type="dxa"/>
            <w:vAlign w:val="center"/>
          </w:tcPr>
          <w:p>
            <w:pPr>
              <w:pStyle w:val="13"/>
            </w:pPr>
            <w:r>
              <w:t>26.86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公务用车运行维护费</w:t>
            </w:r>
          </w:p>
        </w:tc>
        <w:tc>
          <w:tcPr>
            <w:tcW w:w="2381" w:type="dxa"/>
            <w:vAlign w:val="center"/>
          </w:tcPr>
          <w:p>
            <w:pPr>
              <w:pStyle w:val="13"/>
            </w:pPr>
            <w:r>
              <w:t>26.86</w:t>
            </w:r>
          </w:p>
        </w:tc>
        <w:tc>
          <w:tcPr>
            <w:tcW w:w="2381" w:type="dxa"/>
            <w:vAlign w:val="center"/>
          </w:tcPr>
          <w:p>
            <w:pPr>
              <w:pStyle w:val="13"/>
            </w:pPr>
            <w:r>
              <w:t>26.86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三、公务接待费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赞皇县人民法院本级2026年单位预算信息公开情况说明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按照《中华人民共和国预算法》、《地方预决算公开操作规程》和《关于进一步推进预算公开工作的实施意见》规定，现将赞皇县人民法院本级2026年单位预算公开如下：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(一)深入贯彻习近平新时代中国特色社会主义思想，深入贯彻党的路线方针政策和决策部署，坚持党对法院工作的绝对领导，坚决维护习近平总书记的核心地位，坚决维护党中央权威和集中统一领导。</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(二)依法审判法律规定由赞皇县人民法院管辖的刑事、民事、行政等第一审案件。</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(三)依法审判上级人民法院指定、同级人民法院移送的刑事、民事、行政等第一审案件。</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(四)审查和受理各类申诉案件，审判各类再审案件，处来信来访。</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(五)依法办理发生法律效力的民事、行政案件判决和裁定执行事项及刑事案件判决和裁定中关于财产部分的执行事项;办理法律规定由基层人民法院执行的其他法律文书的执行事项。</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(六)负责审判工作的调查研究，总结审判工作经验。</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(七)负责干警思想政治教育和业务培训工作;按照权限管理法官和其他工作人员。</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(八)管理有关经费及物资装备。</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(九)负责司法技术鉴定、通讯、计算机等技术管理工作。</w:t>
      </w:r>
    </w:p>
    <w:p>
      <w:pPr>
        <w:pStyle w:val="23"/>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(十)负责审判工作中的法制宣传，教育公民忠于祖国，自觉遵守宪法、法律和社会公德。</w:t>
      </w:r>
    </w:p>
    <w:p>
      <w:pPr>
        <w:pStyle w:val="27"/>
      </w:pPr>
      <w:r>
        <w:rPr>
          <w:rFonts w:hint="eastAsia" w:ascii="Times New Roman" w:hAnsi="Times New Roman" w:eastAsia="方正仿宋_GBK" w:cs="Times New Roman"/>
          <w:b w:val="0"/>
          <w:color w:val="000000"/>
          <w:sz w:val="28"/>
          <w:szCs w:val="24"/>
          <w:lang w:val="en-US" w:eastAsia="uk-UA" w:bidi="ar-SA"/>
        </w:rPr>
        <w:t>(十一) 完成其他应由赞皇县人民法院负责的工作。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赞皇县人民法院本级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2026.30万元，其中：一般公共预算收入1895.54万元，基金预算收入0.00万元，国有资本经营预算收入0.00万元，财政专户核拨收入0.00万元，单位资金收入0.00万元，上年结转结余130.76万元。</w:t>
      </w:r>
    </w:p>
    <w:p>
      <w:pPr>
        <w:pStyle w:val="28"/>
      </w:pPr>
      <w:r>
        <w:t>2、支出说明</w:t>
      </w:r>
    </w:p>
    <w:p>
      <w:pPr>
        <w:pStyle w:val="28"/>
      </w:pPr>
      <w:r>
        <w:t>收支预算总表支出栏、基本支出表、项目支出表按经济分类和支出功能分类科目编制，反映赞皇县人民法院本级年度单位预算中支出预算的总体情况。2026年支出预算2026.30万元，其中基本支出1069.80万元，包括人员经费906.53万元和日常公用经费163.27万元；项目支出956.50万元，主要为办案业务费、机关运行经费、聘任制书记员及劳务派遣人员经费。；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2026.30万元，较2025年预算减少201.73万元，其中：基本支出减少12.63万元，主要为人员退休。项目支出减少189.10万元，主要为落实过紧日子要求，压减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2026年，我单位机关运行经费共计安排163.27万元，主要用于日常维修、办公用房水电费、办公用房取暖费等日常运行支出。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27.16万元，其中因公出国（境）费0.00万元；公务用车购置及运维费26.86万元（其中：公务用车购置费为0.00万元，公务用车运维费26.86万元)；公务接待费0.30万元。与2025年相比减少2.14万元，增减变化的主要原因是压减公车运维经费及公务接待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1、单位运行电费等绩效目标表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13010026P00008310228N</w:t>
            </w:r>
          </w:p>
        </w:tc>
        <w:tc>
          <w:tcPr>
            <w:tcW w:w="2835" w:type="dxa"/>
            <w:vAlign w:val="center"/>
          </w:tcPr>
          <w:p>
            <w:pPr>
              <w:pStyle w:val="12"/>
            </w:pPr>
            <w:r>
              <w:t>项目名称</w:t>
            </w:r>
          </w:p>
        </w:tc>
        <w:tc>
          <w:tcPr>
            <w:tcW w:w="6095" w:type="dxa"/>
            <w:gridSpan w:val="3"/>
            <w:vAlign w:val="center"/>
          </w:tcPr>
          <w:p>
            <w:pPr>
              <w:pStyle w:val="14"/>
            </w:pPr>
            <w:r>
              <w:t>单位运行电费等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通过保障单位运转必须的水、电费用，维持单位正常运转。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1.通过保障单位运转必须的水、电费用，维持单位正常运转。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保障庭室数量</w:t>
            </w:r>
          </w:p>
        </w:tc>
        <w:tc>
          <w:tcPr>
            <w:tcW w:w="5386" w:type="dxa"/>
            <w:vAlign w:val="center"/>
          </w:tcPr>
          <w:p>
            <w:pPr>
              <w:pStyle w:val="14"/>
            </w:pPr>
            <w:r>
              <w:t xml:space="preserve"> 保障庭室数量</w:t>
            </w:r>
          </w:p>
        </w:tc>
        <w:tc>
          <w:tcPr>
            <w:tcW w:w="2268" w:type="dxa"/>
            <w:vAlign w:val="center"/>
          </w:tcPr>
          <w:p>
            <w:pPr>
              <w:pStyle w:val="14"/>
            </w:pPr>
            <w:r>
              <w:t>9个</w:t>
            </w:r>
          </w:p>
        </w:tc>
        <w:tc>
          <w:tcPr>
            <w:tcW w:w="1276"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保障机关正常运转率</w:t>
            </w:r>
          </w:p>
        </w:tc>
        <w:tc>
          <w:tcPr>
            <w:tcW w:w="2268" w:type="dxa"/>
            <w:vAlign w:val="center"/>
          </w:tcPr>
          <w:p>
            <w:pPr>
              <w:pStyle w:val="14"/>
            </w:pPr>
            <w:r>
              <w:t>≥98%</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缴费及时率</w:t>
            </w:r>
          </w:p>
        </w:tc>
        <w:tc>
          <w:tcPr>
            <w:tcW w:w="5386" w:type="dxa"/>
            <w:vAlign w:val="center"/>
          </w:tcPr>
          <w:p>
            <w:pPr>
              <w:pStyle w:val="14"/>
            </w:pPr>
            <w:r>
              <w:t xml:space="preserve"> 缴费及时率</w:t>
            </w:r>
          </w:p>
        </w:tc>
        <w:tc>
          <w:tcPr>
            <w:tcW w:w="2268" w:type="dxa"/>
            <w:vAlign w:val="center"/>
          </w:tcPr>
          <w:p>
            <w:pPr>
              <w:pStyle w:val="14"/>
            </w:pPr>
            <w:r>
              <w:t>≥95%</w:t>
            </w:r>
          </w:p>
        </w:tc>
        <w:tc>
          <w:tcPr>
            <w:tcW w:w="1276" w:type="dxa"/>
            <w:vAlign w:val="center"/>
          </w:tcPr>
          <w:p>
            <w:pPr>
              <w:pStyle w:val="14"/>
            </w:pPr>
            <w:r>
              <w:t>工作要求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月用电支出</w:t>
            </w:r>
          </w:p>
        </w:tc>
        <w:tc>
          <w:tcPr>
            <w:tcW w:w="5386" w:type="dxa"/>
            <w:vAlign w:val="center"/>
          </w:tcPr>
          <w:p>
            <w:pPr>
              <w:pStyle w:val="14"/>
            </w:pPr>
            <w:r>
              <w:t xml:space="preserve"> 月用电支出</w:t>
            </w:r>
          </w:p>
        </w:tc>
        <w:tc>
          <w:tcPr>
            <w:tcW w:w="2268" w:type="dxa"/>
            <w:vAlign w:val="center"/>
          </w:tcPr>
          <w:p>
            <w:pPr>
              <w:pStyle w:val="14"/>
            </w:pPr>
            <w:r>
              <w:t>≤2.08万元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案件流程合规率(%)</w:t>
            </w:r>
          </w:p>
        </w:tc>
        <w:tc>
          <w:tcPr>
            <w:tcW w:w="5386" w:type="dxa"/>
            <w:vAlign w:val="center"/>
          </w:tcPr>
          <w:p>
            <w:pPr>
              <w:pStyle w:val="14"/>
            </w:pPr>
            <w:r>
              <w:t>案件流程合规率(%)</w:t>
            </w:r>
          </w:p>
        </w:tc>
        <w:tc>
          <w:tcPr>
            <w:tcW w:w="2268" w:type="dxa"/>
            <w:vAlign w:val="center"/>
          </w:tcPr>
          <w:p>
            <w:pPr>
              <w:pStyle w:val="14"/>
            </w:pPr>
            <w:r>
              <w:t>≥90%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单位内部使用者满意度</w:t>
            </w:r>
          </w:p>
        </w:tc>
        <w:tc>
          <w:tcPr>
            <w:tcW w:w="5386" w:type="dxa"/>
            <w:vAlign w:val="center"/>
          </w:tcPr>
          <w:p>
            <w:pPr>
              <w:pStyle w:val="14"/>
            </w:pPr>
            <w:r>
              <w:t>单位内部使用者满意度</w:t>
            </w:r>
          </w:p>
        </w:tc>
        <w:tc>
          <w:tcPr>
            <w:tcW w:w="2268" w:type="dxa"/>
            <w:vAlign w:val="center"/>
          </w:tcPr>
          <w:p>
            <w:pPr>
              <w:pStyle w:val="14"/>
            </w:pPr>
            <w:r>
              <w:t>≥95%</w:t>
            </w:r>
          </w:p>
        </w:tc>
        <w:tc>
          <w:tcPr>
            <w:tcW w:w="1276" w:type="dxa"/>
            <w:vAlign w:val="center"/>
          </w:tcPr>
          <w:p>
            <w:pPr>
              <w:pStyle w:val="14"/>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13010026P00971110536N</w:t>
            </w:r>
          </w:p>
        </w:tc>
        <w:tc>
          <w:tcPr>
            <w:tcW w:w="2835" w:type="dxa"/>
            <w:vAlign w:val="center"/>
          </w:tcPr>
          <w:p>
            <w:pPr>
              <w:pStyle w:val="12"/>
            </w:pPr>
            <w:r>
              <w:t>项目名称</w:t>
            </w:r>
          </w:p>
        </w:tc>
        <w:tc>
          <w:tcPr>
            <w:tcW w:w="6095"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5.74</w:t>
            </w:r>
          </w:p>
        </w:tc>
        <w:tc>
          <w:tcPr>
            <w:tcW w:w="2835" w:type="dxa"/>
            <w:vAlign w:val="center"/>
          </w:tcPr>
          <w:p>
            <w:pPr>
              <w:pStyle w:val="12"/>
            </w:pPr>
            <w:r>
              <w:t>其中：财政    资金</w:t>
            </w:r>
          </w:p>
        </w:tc>
        <w:tc>
          <w:tcPr>
            <w:tcW w:w="2551" w:type="dxa"/>
            <w:vAlign w:val="center"/>
          </w:tcPr>
          <w:p>
            <w:pPr>
              <w:pStyle w:val="14"/>
            </w:pPr>
            <w:r>
              <w:t>5.74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通过组织各项党组织活动，达到提高全院党员政治能力、综合素质水平，加强基层党组织和党员队伍建设的目的。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1.通过组织各项党组织活动，达到提高全院党员政治能力、综合素质水平，加强基层党组织和党员队伍建设的目的。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党组织活动次数</w:t>
            </w:r>
          </w:p>
        </w:tc>
        <w:tc>
          <w:tcPr>
            <w:tcW w:w="5386" w:type="dxa"/>
            <w:vAlign w:val="center"/>
          </w:tcPr>
          <w:p>
            <w:pPr>
              <w:pStyle w:val="14"/>
            </w:pPr>
            <w:r>
              <w:t>党组织活动次数</w:t>
            </w:r>
          </w:p>
        </w:tc>
        <w:tc>
          <w:tcPr>
            <w:tcW w:w="2268" w:type="dxa"/>
            <w:vAlign w:val="center"/>
          </w:tcPr>
          <w:p>
            <w:pPr>
              <w:pStyle w:val="14"/>
            </w:pPr>
            <w:r>
              <w:t>≥2次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三会一课出勤率</w:t>
            </w:r>
          </w:p>
        </w:tc>
        <w:tc>
          <w:tcPr>
            <w:tcW w:w="5386" w:type="dxa"/>
            <w:vAlign w:val="center"/>
          </w:tcPr>
          <w:p>
            <w:pPr>
              <w:pStyle w:val="14"/>
            </w:pPr>
            <w:r>
              <w:t>实际参加三会一课人数占应出勤人数的比率</w:t>
            </w:r>
          </w:p>
        </w:tc>
        <w:tc>
          <w:tcPr>
            <w:tcW w:w="2268" w:type="dxa"/>
            <w:vAlign w:val="center"/>
          </w:tcPr>
          <w:p>
            <w:pPr>
              <w:pStyle w:val="14"/>
            </w:pPr>
            <w:r>
              <w:t>≥98%</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党组织活动开展频次</w:t>
            </w:r>
          </w:p>
        </w:tc>
        <w:tc>
          <w:tcPr>
            <w:tcW w:w="5386" w:type="dxa"/>
            <w:vAlign w:val="center"/>
          </w:tcPr>
          <w:p>
            <w:pPr>
              <w:pStyle w:val="14"/>
            </w:pPr>
            <w:r>
              <w:t>党组织活动开展频次</w:t>
            </w:r>
          </w:p>
        </w:tc>
        <w:tc>
          <w:tcPr>
            <w:tcW w:w="2268" w:type="dxa"/>
            <w:vAlign w:val="center"/>
          </w:tcPr>
          <w:p>
            <w:pPr>
              <w:pStyle w:val="14"/>
            </w:pPr>
            <w:r>
              <w:t>≥3次</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≤5.74万元</w:t>
            </w:r>
          </w:p>
        </w:tc>
        <w:tc>
          <w:tcPr>
            <w:tcW w:w="127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党员建言献策比率</w:t>
            </w:r>
          </w:p>
        </w:tc>
        <w:tc>
          <w:tcPr>
            <w:tcW w:w="5386" w:type="dxa"/>
            <w:vAlign w:val="center"/>
          </w:tcPr>
          <w:p>
            <w:pPr>
              <w:pStyle w:val="14"/>
            </w:pPr>
            <w:r>
              <w:t>党员建言献策比率</w:t>
            </w:r>
          </w:p>
        </w:tc>
        <w:tc>
          <w:tcPr>
            <w:tcW w:w="2268" w:type="dxa"/>
            <w:vAlign w:val="center"/>
          </w:tcPr>
          <w:p>
            <w:pPr>
              <w:pStyle w:val="14"/>
            </w:pPr>
            <w:r>
              <w:t>≥60%</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3、物业管理费绩效目标表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13010026P006412103576</w:t>
            </w:r>
          </w:p>
        </w:tc>
        <w:tc>
          <w:tcPr>
            <w:tcW w:w="2835" w:type="dxa"/>
            <w:vAlign w:val="center"/>
          </w:tcPr>
          <w:p>
            <w:pPr>
              <w:pStyle w:val="12"/>
            </w:pPr>
            <w:r>
              <w:t>项目名称</w:t>
            </w:r>
          </w:p>
        </w:tc>
        <w:tc>
          <w:tcPr>
            <w:tcW w:w="6095" w:type="dxa"/>
            <w:gridSpan w:val="3"/>
            <w:vAlign w:val="center"/>
          </w:tcPr>
          <w:p>
            <w:pPr>
              <w:pStyle w:val="14"/>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36.00</w:t>
            </w:r>
          </w:p>
        </w:tc>
        <w:tc>
          <w:tcPr>
            <w:tcW w:w="2835" w:type="dxa"/>
            <w:vAlign w:val="center"/>
          </w:tcPr>
          <w:p>
            <w:pPr>
              <w:pStyle w:val="12"/>
            </w:pPr>
            <w:r>
              <w:t>其中：财政    资金</w:t>
            </w:r>
          </w:p>
        </w:tc>
        <w:tc>
          <w:tcPr>
            <w:tcW w:w="2551" w:type="dxa"/>
            <w:vAlign w:val="center"/>
          </w:tcPr>
          <w:p>
            <w:pPr>
              <w:pStyle w:val="14"/>
            </w:pPr>
            <w:r>
              <w:t>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通过开展日常保洁维护及安保工作，完善基础设施建设，实现审判工作安全、正常开展。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1.通过开展日常保洁维护及安保工作，完善基础设施建设，实现审判工作安全、正常开展。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保障处室数量</w:t>
            </w:r>
          </w:p>
        </w:tc>
        <w:tc>
          <w:tcPr>
            <w:tcW w:w="5386" w:type="dxa"/>
            <w:vAlign w:val="center"/>
          </w:tcPr>
          <w:p>
            <w:pPr>
              <w:pStyle w:val="14"/>
            </w:pPr>
            <w:r>
              <w:t>保障工作处室数量</w:t>
            </w:r>
          </w:p>
        </w:tc>
        <w:tc>
          <w:tcPr>
            <w:tcW w:w="2268" w:type="dxa"/>
            <w:vAlign w:val="center"/>
          </w:tcPr>
          <w:p>
            <w:pPr>
              <w:pStyle w:val="14"/>
            </w:pPr>
            <w:r>
              <w:t>≥9个</w:t>
            </w:r>
          </w:p>
        </w:tc>
        <w:tc>
          <w:tcPr>
            <w:tcW w:w="1276" w:type="dxa"/>
            <w:vAlign w:val="center"/>
          </w:tcPr>
          <w:p>
            <w:pPr>
              <w:pStyle w:val="14"/>
            </w:pPr>
            <w:r>
              <w:t>单位三定方案处室设置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卫生达标合格率</w:t>
            </w:r>
          </w:p>
        </w:tc>
        <w:tc>
          <w:tcPr>
            <w:tcW w:w="5386" w:type="dxa"/>
            <w:vAlign w:val="center"/>
          </w:tcPr>
          <w:p>
            <w:pPr>
              <w:pStyle w:val="14"/>
            </w:pPr>
            <w:r>
              <w:t>卫生达标合格率</w:t>
            </w:r>
          </w:p>
        </w:tc>
        <w:tc>
          <w:tcPr>
            <w:tcW w:w="2268" w:type="dxa"/>
            <w:vAlign w:val="center"/>
          </w:tcPr>
          <w:p>
            <w:pPr>
              <w:pStyle w:val="14"/>
            </w:pPr>
            <w:r>
              <w:t>≥95%</w:t>
            </w:r>
          </w:p>
        </w:tc>
        <w:tc>
          <w:tcPr>
            <w:tcW w:w="1276" w:type="dxa"/>
            <w:vAlign w:val="center"/>
          </w:tcPr>
          <w:p>
            <w:pPr>
              <w:pStyle w:val="14"/>
            </w:pPr>
            <w:r>
              <w:t>实际情况</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物业服务成本</w:t>
            </w:r>
          </w:p>
        </w:tc>
        <w:tc>
          <w:tcPr>
            <w:tcW w:w="5386" w:type="dxa"/>
            <w:vAlign w:val="center"/>
          </w:tcPr>
          <w:p>
            <w:pPr>
              <w:pStyle w:val="14"/>
            </w:pPr>
            <w:r>
              <w:t>物业服务成本</w:t>
            </w:r>
          </w:p>
        </w:tc>
        <w:tc>
          <w:tcPr>
            <w:tcW w:w="2268" w:type="dxa"/>
            <w:vAlign w:val="center"/>
          </w:tcPr>
          <w:p>
            <w:pPr>
              <w:pStyle w:val="14"/>
            </w:pPr>
            <w:r>
              <w:t>≤36万元</w:t>
            </w:r>
          </w:p>
        </w:tc>
        <w:tc>
          <w:tcPr>
            <w:tcW w:w="1276" w:type="dxa"/>
            <w:vAlign w:val="center"/>
          </w:tcPr>
          <w:p>
            <w:pPr>
              <w:pStyle w:val="14"/>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保障单位正常运转</w:t>
            </w:r>
          </w:p>
        </w:tc>
        <w:tc>
          <w:tcPr>
            <w:tcW w:w="5386" w:type="dxa"/>
            <w:vAlign w:val="center"/>
          </w:tcPr>
          <w:p>
            <w:pPr>
              <w:pStyle w:val="14"/>
            </w:pPr>
            <w:r>
              <w:t>保障单位审判工作正常运转</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单位干警满意度</w:t>
            </w:r>
          </w:p>
        </w:tc>
        <w:tc>
          <w:tcPr>
            <w:tcW w:w="2268" w:type="dxa"/>
            <w:vAlign w:val="center"/>
          </w:tcPr>
          <w:p>
            <w:pPr>
              <w:pStyle w:val="14"/>
            </w:pPr>
            <w:r>
              <w:t>≥95%</w:t>
            </w:r>
          </w:p>
        </w:tc>
        <w:tc>
          <w:tcPr>
            <w:tcW w:w="1276" w:type="dxa"/>
            <w:vAlign w:val="center"/>
          </w:tcPr>
          <w:p>
            <w:pPr>
              <w:pStyle w:val="14"/>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4、专项邮电费绩效目标表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13010026P006677101031</w:t>
            </w:r>
          </w:p>
        </w:tc>
        <w:tc>
          <w:tcPr>
            <w:tcW w:w="2835" w:type="dxa"/>
            <w:vAlign w:val="center"/>
          </w:tcPr>
          <w:p>
            <w:pPr>
              <w:pStyle w:val="12"/>
            </w:pPr>
            <w:r>
              <w:t>项目名称</w:t>
            </w:r>
          </w:p>
        </w:tc>
        <w:tc>
          <w:tcPr>
            <w:tcW w:w="6095" w:type="dxa"/>
            <w:gridSpan w:val="3"/>
            <w:vAlign w:val="center"/>
          </w:tcPr>
          <w:p>
            <w:pPr>
              <w:pStyle w:val="14"/>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通过保障法院专递等邮电费，确保法律文书及相关通知可以及时通知当事人，保障工作的有效运行。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1.通过保障法院专递等邮电费，确保法律文书及相关通知可以及时通知当事人，保障工作的有效运行。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邮寄送达数量</w:t>
            </w:r>
          </w:p>
        </w:tc>
        <w:tc>
          <w:tcPr>
            <w:tcW w:w="5386" w:type="dxa"/>
            <w:vAlign w:val="center"/>
          </w:tcPr>
          <w:p>
            <w:pPr>
              <w:pStyle w:val="14"/>
            </w:pPr>
            <w:r>
              <w:t>办理案件数</w:t>
            </w:r>
          </w:p>
        </w:tc>
        <w:tc>
          <w:tcPr>
            <w:tcW w:w="2268" w:type="dxa"/>
            <w:vAlign w:val="center"/>
          </w:tcPr>
          <w:p>
            <w:pPr>
              <w:pStyle w:val="14"/>
            </w:pPr>
            <w:r>
              <w:t>≥4000件</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法律文书送达率</w:t>
            </w:r>
          </w:p>
        </w:tc>
        <w:tc>
          <w:tcPr>
            <w:tcW w:w="5386" w:type="dxa"/>
            <w:vAlign w:val="center"/>
          </w:tcPr>
          <w:p>
            <w:pPr>
              <w:pStyle w:val="14"/>
            </w:pPr>
            <w:r>
              <w:t>通过快递，线上，电话等途径送达法律文书</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邮寄送达天数</w:t>
            </w:r>
          </w:p>
        </w:tc>
        <w:tc>
          <w:tcPr>
            <w:tcW w:w="5386" w:type="dxa"/>
            <w:vAlign w:val="center"/>
          </w:tcPr>
          <w:p>
            <w:pPr>
              <w:pStyle w:val="14"/>
            </w:pPr>
            <w:r>
              <w:t xml:space="preserve">  邮寄送达天数</w:t>
            </w:r>
          </w:p>
        </w:tc>
        <w:tc>
          <w:tcPr>
            <w:tcW w:w="2268" w:type="dxa"/>
            <w:vAlign w:val="center"/>
          </w:tcPr>
          <w:p>
            <w:pPr>
              <w:pStyle w:val="14"/>
            </w:pPr>
            <w:r>
              <w:t>≤5天</w:t>
            </w:r>
          </w:p>
        </w:tc>
        <w:tc>
          <w:tcPr>
            <w:tcW w:w="1276" w:type="dxa"/>
            <w:vAlign w:val="center"/>
          </w:tcPr>
          <w:p>
            <w:pPr>
              <w:pStyle w:val="14"/>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法院专递平均每件40元内</w:t>
            </w:r>
          </w:p>
        </w:tc>
        <w:tc>
          <w:tcPr>
            <w:tcW w:w="2268" w:type="dxa"/>
            <w:vAlign w:val="center"/>
          </w:tcPr>
          <w:p>
            <w:pPr>
              <w:pStyle w:val="14"/>
            </w:pPr>
            <w:r>
              <w:t>≤40元</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运行稳定率</w:t>
            </w:r>
          </w:p>
        </w:tc>
        <w:tc>
          <w:tcPr>
            <w:tcW w:w="5386" w:type="dxa"/>
            <w:vAlign w:val="center"/>
          </w:tcPr>
          <w:p>
            <w:pPr>
              <w:pStyle w:val="14"/>
            </w:pPr>
            <w:r>
              <w:t>审判送达工作有序运行</w:t>
            </w:r>
          </w:p>
        </w:tc>
        <w:tc>
          <w:tcPr>
            <w:tcW w:w="2268" w:type="dxa"/>
            <w:vAlign w:val="center"/>
          </w:tcPr>
          <w:p>
            <w:pPr>
              <w:pStyle w:val="14"/>
            </w:pPr>
            <w:r>
              <w:t>≥95%</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当事人及干警满意度</w:t>
            </w:r>
          </w:p>
        </w:tc>
        <w:tc>
          <w:tcPr>
            <w:tcW w:w="2268" w:type="dxa"/>
            <w:vAlign w:val="center"/>
          </w:tcPr>
          <w:p>
            <w:pPr>
              <w:pStyle w:val="14"/>
            </w:pPr>
            <w:r>
              <w:t>≥85%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5、专用材料购置绩效目标表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13010026P00981710130M</w:t>
            </w:r>
          </w:p>
        </w:tc>
        <w:tc>
          <w:tcPr>
            <w:tcW w:w="2835" w:type="dxa"/>
            <w:vAlign w:val="center"/>
          </w:tcPr>
          <w:p>
            <w:pPr>
              <w:pStyle w:val="12"/>
            </w:pPr>
            <w:r>
              <w:t>项目名称</w:t>
            </w:r>
          </w:p>
        </w:tc>
        <w:tc>
          <w:tcPr>
            <w:tcW w:w="6095" w:type="dxa"/>
            <w:gridSpan w:val="3"/>
            <w:vAlign w:val="center"/>
          </w:tcPr>
          <w:p>
            <w:pPr>
              <w:pStyle w:val="14"/>
            </w:pPr>
            <w:r>
              <w:t>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通过开展配置法院统一的制式服装，采购训练装备及防爆处突装备，达到提升法院形象，保障审判工作安全、正常开展的目的。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1.通过开展配置法院统一的制式服装，采购训练装备及防爆处突装备，达到提升法院形象，保障审判工作安全、正常开展的目的。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制服配置人数</w:t>
            </w:r>
          </w:p>
        </w:tc>
        <w:tc>
          <w:tcPr>
            <w:tcW w:w="5386" w:type="dxa"/>
            <w:vAlign w:val="center"/>
          </w:tcPr>
          <w:p>
            <w:pPr>
              <w:pStyle w:val="14"/>
            </w:pPr>
            <w:r>
              <w:t>拥有办案制服的人员数量</w:t>
            </w:r>
          </w:p>
        </w:tc>
        <w:tc>
          <w:tcPr>
            <w:tcW w:w="2268" w:type="dxa"/>
            <w:vAlign w:val="center"/>
          </w:tcPr>
          <w:p>
            <w:pPr>
              <w:pStyle w:val="14"/>
            </w:pPr>
            <w:r>
              <w:t>≥100人</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采购物品验收合格率</w:t>
            </w:r>
          </w:p>
        </w:tc>
        <w:tc>
          <w:tcPr>
            <w:tcW w:w="2268" w:type="dxa"/>
            <w:vAlign w:val="center"/>
          </w:tcPr>
          <w:p>
            <w:pPr>
              <w:pStyle w:val="14"/>
            </w:pPr>
            <w:r>
              <w:t>100%</w:t>
            </w:r>
          </w:p>
        </w:tc>
        <w:tc>
          <w:tcPr>
            <w:tcW w:w="1276" w:type="dxa"/>
            <w:vAlign w:val="center"/>
          </w:tcPr>
          <w:p>
            <w:pPr>
              <w:pStyle w:val="14"/>
            </w:pPr>
            <w: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采购计划按时率（%）</w:t>
            </w:r>
          </w:p>
        </w:tc>
        <w:tc>
          <w:tcPr>
            <w:tcW w:w="5386" w:type="dxa"/>
            <w:vAlign w:val="center"/>
          </w:tcPr>
          <w:p>
            <w:pPr>
              <w:pStyle w:val="14"/>
            </w:pPr>
            <w:r>
              <w:t>采购计划按时率（%）</w:t>
            </w:r>
          </w:p>
        </w:tc>
        <w:tc>
          <w:tcPr>
            <w:tcW w:w="2268" w:type="dxa"/>
            <w:vAlign w:val="center"/>
          </w:tcPr>
          <w:p>
            <w:pPr>
              <w:pStyle w:val="14"/>
            </w:pPr>
            <w:r>
              <w:t>≥90%</w:t>
            </w:r>
          </w:p>
        </w:tc>
        <w:tc>
          <w:tcPr>
            <w:tcW w:w="1276" w:type="dxa"/>
            <w:vAlign w:val="center"/>
          </w:tcPr>
          <w:p>
            <w:pPr>
              <w:pStyle w:val="14"/>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制服、训练装备采购总成本</w:t>
            </w:r>
          </w:p>
        </w:tc>
        <w:tc>
          <w:tcPr>
            <w:tcW w:w="2268" w:type="dxa"/>
            <w:vAlign w:val="center"/>
          </w:tcPr>
          <w:p>
            <w:pPr>
              <w:pStyle w:val="14"/>
            </w:pPr>
            <w:r>
              <w:t>≤5万元</w:t>
            </w:r>
          </w:p>
        </w:tc>
        <w:tc>
          <w:tcPr>
            <w:tcW w:w="1276" w:type="dxa"/>
            <w:vAlign w:val="center"/>
          </w:tcPr>
          <w:p>
            <w:pPr>
              <w:pStyle w:val="14"/>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单警装备配备率</w:t>
            </w:r>
          </w:p>
          <w:p>
            <w:pPr>
              <w:pStyle w:val="14"/>
            </w:pPr>
          </w:p>
        </w:tc>
        <w:tc>
          <w:tcPr>
            <w:tcW w:w="5386" w:type="dxa"/>
            <w:vAlign w:val="center"/>
          </w:tcPr>
          <w:p>
            <w:pPr>
              <w:pStyle w:val="14"/>
            </w:pPr>
            <w:r>
              <w:t>单警装备配备率</w:t>
            </w:r>
          </w:p>
        </w:tc>
        <w:tc>
          <w:tcPr>
            <w:tcW w:w="2268" w:type="dxa"/>
            <w:vAlign w:val="center"/>
          </w:tcPr>
          <w:p>
            <w:pPr>
              <w:pStyle w:val="14"/>
            </w:pPr>
            <w:r>
              <w:t>≥85%</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单位干警满意度</w:t>
            </w:r>
          </w:p>
        </w:tc>
        <w:tc>
          <w:tcPr>
            <w:tcW w:w="2268" w:type="dxa"/>
            <w:vAlign w:val="center"/>
          </w:tcPr>
          <w:p>
            <w:pPr>
              <w:pStyle w:val="14"/>
            </w:pPr>
            <w:r>
              <w:t>≥95%</w:t>
            </w:r>
          </w:p>
        </w:tc>
        <w:tc>
          <w:tcPr>
            <w:tcW w:w="1276" w:type="dxa"/>
            <w:vAlign w:val="center"/>
          </w:tcPr>
          <w:p>
            <w:pPr>
              <w:pStyle w:val="14"/>
            </w:pPr>
            <w:r>
              <w:t>干警满意度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13010026P00964210312H</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233.00</w:t>
            </w:r>
          </w:p>
        </w:tc>
        <w:tc>
          <w:tcPr>
            <w:tcW w:w="2835" w:type="dxa"/>
            <w:vAlign w:val="center"/>
          </w:tcPr>
          <w:p>
            <w:pPr>
              <w:pStyle w:val="12"/>
            </w:pPr>
            <w:r>
              <w:t>其中：财政    资金</w:t>
            </w:r>
          </w:p>
        </w:tc>
        <w:tc>
          <w:tcPr>
            <w:tcW w:w="2551" w:type="dxa"/>
            <w:vAlign w:val="center"/>
          </w:tcPr>
          <w:p>
            <w:pPr>
              <w:pStyle w:val="14"/>
            </w:pPr>
            <w:r>
              <w:t>233.00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通过劳务派遣人员经费的支出，保障法院工作有序运行。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1.通过劳务派遣人员经费的支出，保障法院工作有序运行。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劳务派遣人员数量</w:t>
            </w:r>
          </w:p>
        </w:tc>
        <w:tc>
          <w:tcPr>
            <w:tcW w:w="2268" w:type="dxa"/>
            <w:vAlign w:val="center"/>
          </w:tcPr>
          <w:p>
            <w:pPr>
              <w:pStyle w:val="14"/>
            </w:pPr>
            <w:r>
              <w:t>≥72人</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劳务派遣人员经费发放准确率</w:t>
            </w:r>
          </w:p>
        </w:tc>
        <w:tc>
          <w:tcPr>
            <w:tcW w:w="5386" w:type="dxa"/>
            <w:vAlign w:val="center"/>
          </w:tcPr>
          <w:p>
            <w:pPr>
              <w:pStyle w:val="14"/>
            </w:pPr>
            <w:r>
              <w:t>劳务派遣人员经费发放准确率</w:t>
            </w:r>
          </w:p>
        </w:tc>
        <w:tc>
          <w:tcPr>
            <w:tcW w:w="2268" w:type="dxa"/>
            <w:vAlign w:val="center"/>
          </w:tcPr>
          <w:p>
            <w:pPr>
              <w:pStyle w:val="14"/>
            </w:pPr>
            <w:r>
              <w:t>≥98%</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经费发放时间</w:t>
            </w:r>
          </w:p>
        </w:tc>
        <w:tc>
          <w:tcPr>
            <w:tcW w:w="5386" w:type="dxa"/>
            <w:vAlign w:val="center"/>
          </w:tcPr>
          <w:p>
            <w:pPr>
              <w:pStyle w:val="14"/>
            </w:pPr>
            <w:r>
              <w:t>经费发放时间</w:t>
            </w:r>
          </w:p>
        </w:tc>
        <w:tc>
          <w:tcPr>
            <w:tcW w:w="2268" w:type="dxa"/>
            <w:vAlign w:val="center"/>
          </w:tcPr>
          <w:p>
            <w:pPr>
              <w:pStyle w:val="14"/>
            </w:pPr>
            <w:r>
              <w:t>每月31日前</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人均经费保障成本</w:t>
            </w:r>
          </w:p>
        </w:tc>
        <w:tc>
          <w:tcPr>
            <w:tcW w:w="5386" w:type="dxa"/>
            <w:vAlign w:val="center"/>
          </w:tcPr>
          <w:p>
            <w:pPr>
              <w:pStyle w:val="14"/>
            </w:pPr>
            <w:r>
              <w:t>人均经费保障成本</w:t>
            </w:r>
          </w:p>
        </w:tc>
        <w:tc>
          <w:tcPr>
            <w:tcW w:w="2268" w:type="dxa"/>
            <w:vAlign w:val="center"/>
          </w:tcPr>
          <w:p>
            <w:pPr>
              <w:pStyle w:val="14"/>
            </w:pPr>
            <w:r>
              <w:t>≤3.24万元</w:t>
            </w:r>
          </w:p>
        </w:tc>
        <w:tc>
          <w:tcPr>
            <w:tcW w:w="1276" w:type="dxa"/>
            <w:vAlign w:val="center"/>
          </w:tcPr>
          <w:p>
            <w:pPr>
              <w:pStyle w:val="14"/>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保障审判工作正常运转</w:t>
            </w:r>
          </w:p>
        </w:tc>
        <w:tc>
          <w:tcPr>
            <w:tcW w:w="5386" w:type="dxa"/>
            <w:vAlign w:val="center"/>
          </w:tcPr>
          <w:p>
            <w:pPr>
              <w:pStyle w:val="14"/>
            </w:pPr>
            <w:r>
              <w:t>保障审判工作正常运转</w:t>
            </w:r>
          </w:p>
        </w:tc>
        <w:tc>
          <w:tcPr>
            <w:tcW w:w="2268" w:type="dxa"/>
            <w:vAlign w:val="center"/>
          </w:tcPr>
          <w:p>
            <w:pPr>
              <w:pStyle w:val="14"/>
            </w:pPr>
            <w:r>
              <w:t>≥98%</w:t>
            </w:r>
          </w:p>
        </w:tc>
        <w:tc>
          <w:tcPr>
            <w:tcW w:w="1276" w:type="dxa"/>
            <w:vAlign w:val="center"/>
          </w:tcPr>
          <w:p>
            <w:pPr>
              <w:pStyle w:val="14"/>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劳务派遣人员满意度</w:t>
            </w:r>
          </w:p>
        </w:tc>
        <w:tc>
          <w:tcPr>
            <w:tcW w:w="5386" w:type="dxa"/>
            <w:vAlign w:val="center"/>
          </w:tcPr>
          <w:p>
            <w:pPr>
              <w:pStyle w:val="14"/>
            </w:pPr>
            <w:r>
              <w:t>劳务派遣人员满意度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7、聘用制书记员人员经费绩效目标表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13010026P00010510118T</w:t>
            </w:r>
          </w:p>
        </w:tc>
        <w:tc>
          <w:tcPr>
            <w:tcW w:w="2835" w:type="dxa"/>
            <w:vAlign w:val="center"/>
          </w:tcPr>
          <w:p>
            <w:pPr>
              <w:pStyle w:val="12"/>
            </w:pPr>
            <w:r>
              <w:t>项目名称</w:t>
            </w:r>
          </w:p>
        </w:tc>
        <w:tc>
          <w:tcPr>
            <w:tcW w:w="6095" w:type="dxa"/>
            <w:gridSpan w:val="3"/>
            <w:vAlign w:val="center"/>
          </w:tcPr>
          <w:p>
            <w:pPr>
              <w:pStyle w:val="14"/>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156.00</w:t>
            </w:r>
          </w:p>
        </w:tc>
        <w:tc>
          <w:tcPr>
            <w:tcW w:w="2835" w:type="dxa"/>
            <w:vAlign w:val="center"/>
          </w:tcPr>
          <w:p>
            <w:pPr>
              <w:pStyle w:val="12"/>
            </w:pPr>
            <w:r>
              <w:t>其中：财政    资金</w:t>
            </w:r>
          </w:p>
        </w:tc>
        <w:tc>
          <w:tcPr>
            <w:tcW w:w="2551" w:type="dxa"/>
            <w:vAlign w:val="center"/>
          </w:tcPr>
          <w:p>
            <w:pPr>
              <w:pStyle w:val="14"/>
            </w:pPr>
            <w:r>
              <w:t>156.00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通过聘用制书记员人员经费支出，保障法院工作平稳运转。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1.通过聘用制书记员人员经费支出，保障法院工作平稳运转。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聘用制书记员数量</w:t>
            </w:r>
          </w:p>
        </w:tc>
        <w:tc>
          <w:tcPr>
            <w:tcW w:w="2268" w:type="dxa"/>
            <w:vAlign w:val="center"/>
          </w:tcPr>
          <w:p>
            <w:pPr>
              <w:pStyle w:val="14"/>
            </w:pPr>
            <w:r>
              <w:t>≥21人</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5386" w:type="dxa"/>
            <w:vAlign w:val="center"/>
          </w:tcPr>
          <w:p>
            <w:pPr>
              <w:pStyle w:val="14"/>
            </w:pPr>
            <w:r>
              <w:t>完成单位安排的各项任务</w:t>
            </w:r>
          </w:p>
        </w:tc>
        <w:tc>
          <w:tcPr>
            <w:tcW w:w="2268" w:type="dxa"/>
            <w:vAlign w:val="center"/>
          </w:tcPr>
          <w:p>
            <w:pPr>
              <w:pStyle w:val="14"/>
            </w:pPr>
            <w:r>
              <w:t>≥98%</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工资发放时间准确率</w:t>
            </w:r>
          </w:p>
        </w:tc>
        <w:tc>
          <w:tcPr>
            <w:tcW w:w="5386" w:type="dxa"/>
            <w:vAlign w:val="center"/>
          </w:tcPr>
          <w:p>
            <w:pPr>
              <w:pStyle w:val="14"/>
            </w:pPr>
            <w:r>
              <w:t>工资按时发放情况</w:t>
            </w:r>
          </w:p>
        </w:tc>
        <w:tc>
          <w:tcPr>
            <w:tcW w:w="2268" w:type="dxa"/>
            <w:vAlign w:val="center"/>
          </w:tcPr>
          <w:p>
            <w:pPr>
              <w:pStyle w:val="14"/>
            </w:pPr>
            <w:r>
              <w:t>≥99%</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人均经费保障成本</w:t>
            </w:r>
          </w:p>
        </w:tc>
        <w:tc>
          <w:tcPr>
            <w:tcW w:w="5386" w:type="dxa"/>
            <w:vAlign w:val="center"/>
          </w:tcPr>
          <w:p>
            <w:pPr>
              <w:pStyle w:val="14"/>
            </w:pPr>
            <w:r>
              <w:t>人均经费保障成本</w:t>
            </w:r>
          </w:p>
        </w:tc>
        <w:tc>
          <w:tcPr>
            <w:tcW w:w="2268" w:type="dxa"/>
            <w:vAlign w:val="center"/>
          </w:tcPr>
          <w:p>
            <w:pPr>
              <w:pStyle w:val="14"/>
            </w:pPr>
            <w:r>
              <w:t>≤7.42万元</w:t>
            </w:r>
          </w:p>
        </w:tc>
        <w:tc>
          <w:tcPr>
            <w:tcW w:w="1276" w:type="dxa"/>
            <w:vAlign w:val="center"/>
          </w:tcPr>
          <w:p>
            <w:pPr>
              <w:pStyle w:val="14"/>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保障审判工作正常运转</w:t>
            </w:r>
          </w:p>
        </w:tc>
        <w:tc>
          <w:tcPr>
            <w:tcW w:w="5386" w:type="dxa"/>
            <w:vAlign w:val="center"/>
          </w:tcPr>
          <w:p>
            <w:pPr>
              <w:pStyle w:val="14"/>
            </w:pPr>
            <w:r>
              <w:t>保障审判工作正常运转</w:t>
            </w:r>
          </w:p>
        </w:tc>
        <w:tc>
          <w:tcPr>
            <w:tcW w:w="2268" w:type="dxa"/>
            <w:vAlign w:val="center"/>
          </w:tcPr>
          <w:p>
            <w:pPr>
              <w:pStyle w:val="14"/>
            </w:pPr>
            <w:r>
              <w:t>≥98%</w:t>
            </w:r>
          </w:p>
        </w:tc>
        <w:tc>
          <w:tcPr>
            <w:tcW w:w="1276" w:type="dxa"/>
            <w:vAlign w:val="center"/>
          </w:tcPr>
          <w:p>
            <w:pPr>
              <w:pStyle w:val="14"/>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书记员人员满意度</w:t>
            </w:r>
          </w:p>
        </w:tc>
        <w:tc>
          <w:tcPr>
            <w:tcW w:w="5386" w:type="dxa"/>
            <w:vAlign w:val="center"/>
          </w:tcPr>
          <w:p>
            <w:pPr>
              <w:pStyle w:val="14"/>
            </w:pPr>
            <w:r>
              <w:t>书记员人员满意度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8、省法院建设补助资金绩效目标表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13010025P00FAW610008K</w:t>
            </w:r>
          </w:p>
        </w:tc>
        <w:tc>
          <w:tcPr>
            <w:tcW w:w="2835" w:type="dxa"/>
            <w:vAlign w:val="center"/>
          </w:tcPr>
          <w:p>
            <w:pPr>
              <w:pStyle w:val="12"/>
            </w:pPr>
            <w:r>
              <w:t>项目名称</w:t>
            </w:r>
          </w:p>
        </w:tc>
        <w:tc>
          <w:tcPr>
            <w:tcW w:w="6095" w:type="dxa"/>
            <w:gridSpan w:val="3"/>
            <w:vAlign w:val="center"/>
          </w:tcPr>
          <w:p>
            <w:pPr>
              <w:pStyle w:val="14"/>
            </w:pPr>
            <w:r>
              <w:t>省法院建设补助资金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88.75</w:t>
            </w:r>
          </w:p>
        </w:tc>
        <w:tc>
          <w:tcPr>
            <w:tcW w:w="2835" w:type="dxa"/>
            <w:vAlign w:val="center"/>
          </w:tcPr>
          <w:p>
            <w:pPr>
              <w:pStyle w:val="12"/>
            </w:pPr>
            <w:r>
              <w:t>其中：财政    资金</w:t>
            </w:r>
          </w:p>
        </w:tc>
        <w:tc>
          <w:tcPr>
            <w:tcW w:w="2551" w:type="dxa"/>
            <w:vAlign w:val="center"/>
          </w:tcPr>
          <w:p>
            <w:pPr>
              <w:pStyle w:val="14"/>
            </w:pPr>
            <w:r>
              <w:t>88.75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安排业务装备费购置项目个数</w:t>
            </w:r>
          </w:p>
        </w:tc>
        <w:tc>
          <w:tcPr>
            <w:tcW w:w="5386" w:type="dxa"/>
            <w:vAlign w:val="center"/>
          </w:tcPr>
          <w:p>
            <w:pPr>
              <w:pStyle w:val="14"/>
            </w:pPr>
            <w:r>
              <w:t>安排业务装备费购置项目个数</w:t>
            </w:r>
          </w:p>
        </w:tc>
        <w:tc>
          <w:tcPr>
            <w:tcW w:w="2268" w:type="dxa"/>
            <w:vAlign w:val="center"/>
          </w:tcPr>
          <w:p>
            <w:pPr>
              <w:pStyle w:val="14"/>
            </w:pPr>
            <w:r>
              <w:t>≥2个</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采购设备验收合格率</w:t>
            </w:r>
          </w:p>
        </w:tc>
        <w:tc>
          <w:tcPr>
            <w:tcW w:w="5386" w:type="dxa"/>
            <w:vAlign w:val="center"/>
          </w:tcPr>
          <w:p>
            <w:pPr>
              <w:pStyle w:val="14"/>
            </w:pPr>
            <w:r>
              <w:t>采购设备验收合格率</w:t>
            </w:r>
          </w:p>
        </w:tc>
        <w:tc>
          <w:tcPr>
            <w:tcW w:w="2268" w:type="dxa"/>
            <w:vAlign w:val="center"/>
          </w:tcPr>
          <w:p>
            <w:pPr>
              <w:pStyle w:val="14"/>
            </w:pPr>
            <w:r>
              <w:t>100%</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基础设施维修及时性</w:t>
            </w:r>
          </w:p>
        </w:tc>
        <w:tc>
          <w:tcPr>
            <w:tcW w:w="5386" w:type="dxa"/>
            <w:vAlign w:val="center"/>
          </w:tcPr>
          <w:p>
            <w:pPr>
              <w:pStyle w:val="14"/>
            </w:pPr>
            <w:r>
              <w:t>基础设施维修及时性</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&lt;88.75万元</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9、提前下达2025年省级基层公检法司支付资金（装备费）绩效目标表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13010025P00990010247E</w:t>
            </w:r>
          </w:p>
        </w:tc>
        <w:tc>
          <w:tcPr>
            <w:tcW w:w="2835" w:type="dxa"/>
            <w:vAlign w:val="center"/>
          </w:tcPr>
          <w:p>
            <w:pPr>
              <w:pStyle w:val="12"/>
            </w:pPr>
            <w:r>
              <w:t>项目名称</w:t>
            </w:r>
          </w:p>
        </w:tc>
        <w:tc>
          <w:tcPr>
            <w:tcW w:w="6095" w:type="dxa"/>
            <w:gridSpan w:val="3"/>
            <w:vAlign w:val="center"/>
          </w:tcPr>
          <w:p>
            <w:pPr>
              <w:pStyle w:val="14"/>
            </w:pPr>
            <w:r>
              <w:t>提前下达2025年省级基层公检法司支付资金（装备费）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6.06</w:t>
            </w:r>
          </w:p>
        </w:tc>
        <w:tc>
          <w:tcPr>
            <w:tcW w:w="2835" w:type="dxa"/>
            <w:vAlign w:val="center"/>
          </w:tcPr>
          <w:p>
            <w:pPr>
              <w:pStyle w:val="12"/>
            </w:pPr>
            <w:r>
              <w:t>其中：财政    资金</w:t>
            </w:r>
          </w:p>
        </w:tc>
        <w:tc>
          <w:tcPr>
            <w:tcW w:w="2551" w:type="dxa"/>
            <w:vAlign w:val="center"/>
          </w:tcPr>
          <w:p>
            <w:pPr>
              <w:pStyle w:val="14"/>
            </w:pPr>
            <w:r>
              <w:t>6.06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10、提前下达2025年中央政法纪检监察转移支付资金（办案费）绩效目标表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13010025P00990010244K</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7.04</w:t>
            </w:r>
          </w:p>
        </w:tc>
        <w:tc>
          <w:tcPr>
            <w:tcW w:w="2835" w:type="dxa"/>
            <w:vAlign w:val="center"/>
          </w:tcPr>
          <w:p>
            <w:pPr>
              <w:pStyle w:val="12"/>
            </w:pPr>
            <w:r>
              <w:t>其中：财政    资金</w:t>
            </w:r>
          </w:p>
        </w:tc>
        <w:tc>
          <w:tcPr>
            <w:tcW w:w="2551" w:type="dxa"/>
            <w:vAlign w:val="center"/>
          </w:tcPr>
          <w:p>
            <w:pPr>
              <w:pStyle w:val="14"/>
            </w:pPr>
            <w:r>
              <w:t>7.04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11、提前下达2025年中央政法纪检监察转移支付资金（装备费）绩效目标表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13010025P009900102457</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28.91</w:t>
            </w:r>
          </w:p>
        </w:tc>
        <w:tc>
          <w:tcPr>
            <w:tcW w:w="2835" w:type="dxa"/>
            <w:vAlign w:val="center"/>
          </w:tcPr>
          <w:p>
            <w:pPr>
              <w:pStyle w:val="12"/>
            </w:pPr>
            <w:r>
              <w:t>其中：财政    资金</w:t>
            </w:r>
          </w:p>
        </w:tc>
        <w:tc>
          <w:tcPr>
            <w:tcW w:w="2551" w:type="dxa"/>
            <w:vAlign w:val="center"/>
          </w:tcPr>
          <w:p>
            <w:pPr>
              <w:pStyle w:val="14"/>
            </w:pPr>
            <w:r>
              <w:t>28.91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12、提前下达2026年法院建设补助资金（“两庭”基础设施维修）绩效目标表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13010026P007DD310024G</w:t>
            </w:r>
          </w:p>
        </w:tc>
        <w:tc>
          <w:tcPr>
            <w:tcW w:w="2835" w:type="dxa"/>
            <w:vAlign w:val="center"/>
          </w:tcPr>
          <w:p>
            <w:pPr>
              <w:pStyle w:val="12"/>
            </w:pPr>
            <w:r>
              <w:t>项目名称</w:t>
            </w:r>
          </w:p>
        </w:tc>
        <w:tc>
          <w:tcPr>
            <w:tcW w:w="6095" w:type="dxa"/>
            <w:gridSpan w:val="3"/>
            <w:vAlign w:val="center"/>
          </w:tcPr>
          <w:p>
            <w:pPr>
              <w:pStyle w:val="14"/>
            </w:pPr>
            <w:r>
              <w:t>提前下达2026年法院建设补助资金（“两庭”基础设施维修）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供暖工程保障人数</w:t>
            </w:r>
          </w:p>
        </w:tc>
        <w:tc>
          <w:tcPr>
            <w:tcW w:w="5386" w:type="dxa"/>
            <w:vAlign w:val="center"/>
          </w:tcPr>
          <w:p>
            <w:pPr>
              <w:pStyle w:val="14"/>
            </w:pPr>
            <w:r>
              <w:t>供暖工程保障人数</w:t>
            </w:r>
          </w:p>
        </w:tc>
        <w:tc>
          <w:tcPr>
            <w:tcW w:w="2268" w:type="dxa"/>
            <w:vAlign w:val="center"/>
          </w:tcPr>
          <w:p>
            <w:pPr>
              <w:pStyle w:val="14"/>
            </w:pPr>
            <w:r>
              <w:t>≥50人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基础设施维修及时性</w:t>
            </w:r>
          </w:p>
        </w:tc>
        <w:tc>
          <w:tcPr>
            <w:tcW w:w="5386" w:type="dxa"/>
            <w:vAlign w:val="center"/>
          </w:tcPr>
          <w:p>
            <w:pPr>
              <w:pStyle w:val="14"/>
            </w:pPr>
            <w:r>
              <w:t>基础设施维修及时性</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≤10万元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13、提前下达2026年法院建设补助资金（办案业务补助）绩效目标表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13010026P007DD310030X</w:t>
            </w:r>
          </w:p>
        </w:tc>
        <w:tc>
          <w:tcPr>
            <w:tcW w:w="2835" w:type="dxa"/>
            <w:vAlign w:val="center"/>
          </w:tcPr>
          <w:p>
            <w:pPr>
              <w:pStyle w:val="12"/>
            </w:pPr>
            <w:r>
              <w:t>项目名称</w:t>
            </w:r>
          </w:p>
        </w:tc>
        <w:tc>
          <w:tcPr>
            <w:tcW w:w="6095" w:type="dxa"/>
            <w:gridSpan w:val="3"/>
            <w:vAlign w:val="center"/>
          </w:tcPr>
          <w:p>
            <w:pPr>
              <w:pStyle w:val="14"/>
            </w:pPr>
            <w:r>
              <w:t>提前下达2026年法院建设补助资金（办案业务补助）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通过法院建设补助资金的支出，提升我院经费保障水平，促进审判质效的提高。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1.通过法院建设补助资金的支出，提升我院经费保障水平，促进审判质效的提高。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服务保障办公人数</w:t>
            </w:r>
          </w:p>
        </w:tc>
        <w:tc>
          <w:tcPr>
            <w:tcW w:w="5386" w:type="dxa"/>
            <w:vAlign w:val="center"/>
          </w:tcPr>
          <w:p>
            <w:pPr>
              <w:pStyle w:val="14"/>
            </w:pPr>
            <w:r>
              <w:t>反映服务保障办公人数情况。</w:t>
            </w:r>
          </w:p>
        </w:tc>
        <w:tc>
          <w:tcPr>
            <w:tcW w:w="2268" w:type="dxa"/>
            <w:vAlign w:val="center"/>
          </w:tcPr>
          <w:p>
            <w:pPr>
              <w:pStyle w:val="14"/>
            </w:pPr>
            <w:r>
              <w:t>≥100人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购置质量合格率</w:t>
            </w:r>
          </w:p>
        </w:tc>
        <w:tc>
          <w:tcPr>
            <w:tcW w:w="5386" w:type="dxa"/>
            <w:vAlign w:val="center"/>
          </w:tcPr>
          <w:p>
            <w:pPr>
              <w:pStyle w:val="14"/>
            </w:pPr>
            <w:r>
              <w:t>反映采购物品质量合格情况。</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购置计划按时执行率</w:t>
            </w:r>
          </w:p>
        </w:tc>
        <w:tc>
          <w:tcPr>
            <w:tcW w:w="5386" w:type="dxa"/>
            <w:vAlign w:val="center"/>
          </w:tcPr>
          <w:p>
            <w:pPr>
              <w:pStyle w:val="14"/>
            </w:pPr>
            <w:r>
              <w:t>反映购置计划按时执行情况。</w:t>
            </w:r>
          </w:p>
        </w:tc>
        <w:tc>
          <w:tcPr>
            <w:tcW w:w="2268" w:type="dxa"/>
            <w:vAlign w:val="center"/>
          </w:tcPr>
          <w:p>
            <w:pPr>
              <w:pStyle w:val="14"/>
            </w:pPr>
            <w:r>
              <w:t>≥98%</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项目总预算控制额</w:t>
            </w:r>
          </w:p>
        </w:tc>
        <w:tc>
          <w:tcPr>
            <w:tcW w:w="2268" w:type="dxa"/>
            <w:vAlign w:val="center"/>
          </w:tcPr>
          <w:p>
            <w:pPr>
              <w:pStyle w:val="14"/>
            </w:pPr>
            <w:r>
              <w:t>≤80万元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审判执行工作保障率</w:t>
            </w:r>
          </w:p>
        </w:tc>
        <w:tc>
          <w:tcPr>
            <w:tcW w:w="5386" w:type="dxa"/>
            <w:vAlign w:val="center"/>
          </w:tcPr>
          <w:p>
            <w:pPr>
              <w:pStyle w:val="14"/>
            </w:pPr>
            <w:r>
              <w:t>审判执行工作保障率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14、提前下达2026年省级基层公检法司转移支付资金绩效目标表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13010026P00RGN910036C</w:t>
            </w:r>
          </w:p>
        </w:tc>
        <w:tc>
          <w:tcPr>
            <w:tcW w:w="2835" w:type="dxa"/>
            <w:vAlign w:val="center"/>
          </w:tcPr>
          <w:p>
            <w:pPr>
              <w:pStyle w:val="12"/>
            </w:pPr>
            <w:r>
              <w:t>项目名称</w:t>
            </w:r>
          </w:p>
        </w:tc>
        <w:tc>
          <w:tcPr>
            <w:tcW w:w="6095" w:type="dxa"/>
            <w:gridSpan w:val="3"/>
            <w:vAlign w:val="center"/>
          </w:tcPr>
          <w:p>
            <w:pPr>
              <w:pStyle w:val="14"/>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61.00</w:t>
            </w:r>
          </w:p>
        </w:tc>
        <w:tc>
          <w:tcPr>
            <w:tcW w:w="2835" w:type="dxa"/>
            <w:vAlign w:val="center"/>
          </w:tcPr>
          <w:p>
            <w:pPr>
              <w:pStyle w:val="12"/>
            </w:pPr>
            <w:r>
              <w:t>其中：财政    资金</w:t>
            </w:r>
          </w:p>
        </w:tc>
        <w:tc>
          <w:tcPr>
            <w:tcW w:w="2551" w:type="dxa"/>
            <w:vAlign w:val="center"/>
          </w:tcPr>
          <w:p>
            <w:pPr>
              <w:pStyle w:val="14"/>
            </w:pPr>
            <w:r>
              <w:t>61.00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15、提前下达2026年中央政法纪检监察转移支付资金绩效目标表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13010026P00CB3C10069A</w:t>
            </w:r>
          </w:p>
        </w:tc>
        <w:tc>
          <w:tcPr>
            <w:tcW w:w="2835" w:type="dxa"/>
            <w:vAlign w:val="center"/>
          </w:tcPr>
          <w:p>
            <w:pPr>
              <w:pStyle w:val="12"/>
            </w:pPr>
            <w:r>
              <w:t>项目名称</w:t>
            </w:r>
          </w:p>
        </w:tc>
        <w:tc>
          <w:tcPr>
            <w:tcW w:w="6095" w:type="dxa"/>
            <w:gridSpan w:val="3"/>
            <w:vAlign w:val="center"/>
          </w:tcPr>
          <w:p>
            <w:pPr>
              <w:pStyle w:val="14"/>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136.00</w:t>
            </w:r>
          </w:p>
        </w:tc>
        <w:tc>
          <w:tcPr>
            <w:tcW w:w="2835" w:type="dxa"/>
            <w:vAlign w:val="center"/>
          </w:tcPr>
          <w:p>
            <w:pPr>
              <w:pStyle w:val="12"/>
            </w:pPr>
            <w:r>
              <w:t>其中：财政    资金</w:t>
            </w:r>
          </w:p>
        </w:tc>
        <w:tc>
          <w:tcPr>
            <w:tcW w:w="2551" w:type="dxa"/>
            <w:vAlign w:val="center"/>
          </w:tcPr>
          <w:p>
            <w:pPr>
              <w:pStyle w:val="14"/>
            </w:pPr>
            <w:r>
              <w:t>136.00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涉密</w:t>
            </w:r>
          </w:p>
        </w:tc>
        <w:tc>
          <w:tcPr>
            <w:tcW w:w="1276" w:type="dxa"/>
            <w:vAlign w:val="center"/>
          </w:tcPr>
          <w:p>
            <w:pPr>
              <w:pStyle w:val="14"/>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16、业务保障经费绩效目标表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13010026P00009910054J</w:t>
            </w:r>
          </w:p>
        </w:tc>
        <w:tc>
          <w:tcPr>
            <w:tcW w:w="2835" w:type="dxa"/>
            <w:vAlign w:val="center"/>
          </w:tcPr>
          <w:p>
            <w:pPr>
              <w:pStyle w:val="12"/>
            </w:pPr>
            <w:r>
              <w:t>项目名称</w:t>
            </w:r>
          </w:p>
        </w:tc>
        <w:tc>
          <w:tcPr>
            <w:tcW w:w="6095" w:type="dxa"/>
            <w:gridSpan w:val="3"/>
            <w:vAlign w:val="center"/>
          </w:tcPr>
          <w:p>
            <w:pPr>
              <w:pStyle w:val="14"/>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w:t>
            </w:r>
          </w:p>
        </w:tc>
        <w:tc>
          <w:tcPr>
            <w:tcW w:w="2835" w:type="dxa"/>
            <w:vAlign w:val="center"/>
          </w:tcPr>
          <w:p>
            <w:pPr>
              <w:pStyle w:val="12"/>
            </w:pPr>
            <w:r>
              <w:t>其中：财政    资金</w:t>
            </w:r>
          </w:p>
        </w:tc>
        <w:tc>
          <w:tcPr>
            <w:tcW w:w="2551" w:type="dxa"/>
            <w:vAlign w:val="center"/>
          </w:tcPr>
          <w:p>
            <w:pPr>
              <w:pStyle w:val="14"/>
            </w:pPr>
            <w:r>
              <w:t>76.00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通过业务运转保障经费的支出，实现保障机关办公正常运转的效果。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1.通过业务运转保障经费的支出，实现保障机关办公正常运转的效果。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服务保障的工作人员数量</w:t>
            </w:r>
          </w:p>
        </w:tc>
        <w:tc>
          <w:tcPr>
            <w:tcW w:w="2268" w:type="dxa"/>
            <w:vAlign w:val="center"/>
          </w:tcPr>
          <w:p>
            <w:pPr>
              <w:pStyle w:val="14"/>
            </w:pPr>
            <w:r>
              <w:t>≥110人</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采购办公用品质量</w:t>
            </w:r>
          </w:p>
        </w:tc>
        <w:tc>
          <w:tcPr>
            <w:tcW w:w="5386" w:type="dxa"/>
            <w:vAlign w:val="center"/>
          </w:tcPr>
          <w:p>
            <w:pPr>
              <w:pStyle w:val="14"/>
            </w:pPr>
            <w:r>
              <w:t>采购办公用品质量合格率</w:t>
            </w:r>
          </w:p>
        </w:tc>
        <w:tc>
          <w:tcPr>
            <w:tcW w:w="2268" w:type="dxa"/>
            <w:vAlign w:val="center"/>
          </w:tcPr>
          <w:p>
            <w:pPr>
              <w:pStyle w:val="14"/>
            </w:pPr>
            <w:r>
              <w:t>100%</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5386" w:type="dxa"/>
            <w:vAlign w:val="center"/>
          </w:tcPr>
          <w:p>
            <w:pPr>
              <w:pStyle w:val="14"/>
            </w:pPr>
            <w:r>
              <w:t>办公用品采购及时率</w:t>
            </w:r>
          </w:p>
        </w:tc>
        <w:tc>
          <w:tcPr>
            <w:tcW w:w="2268" w:type="dxa"/>
            <w:vAlign w:val="center"/>
          </w:tcPr>
          <w:p>
            <w:pPr>
              <w:pStyle w:val="14"/>
            </w:pPr>
            <w:r>
              <w:t>≥95%</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项目预算人均控制数</w:t>
            </w:r>
          </w:p>
        </w:tc>
        <w:tc>
          <w:tcPr>
            <w:tcW w:w="2268" w:type="dxa"/>
            <w:vAlign w:val="center"/>
          </w:tcPr>
          <w:p>
            <w:pPr>
              <w:pStyle w:val="14"/>
            </w:pPr>
            <w:r>
              <w:t>≤0.66万元</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单位运行稳定率</w:t>
            </w:r>
          </w:p>
        </w:tc>
        <w:tc>
          <w:tcPr>
            <w:tcW w:w="5386" w:type="dxa"/>
            <w:vAlign w:val="center"/>
          </w:tcPr>
          <w:p>
            <w:pPr>
              <w:pStyle w:val="14"/>
            </w:pPr>
            <w:r>
              <w:t>保障法院各项工作稳定运行</w:t>
            </w:r>
          </w:p>
        </w:tc>
        <w:tc>
          <w:tcPr>
            <w:tcW w:w="2268" w:type="dxa"/>
            <w:vAlign w:val="center"/>
          </w:tcPr>
          <w:p>
            <w:pPr>
              <w:pStyle w:val="14"/>
            </w:pPr>
            <w:r>
              <w:t>≥95%</w:t>
            </w:r>
          </w:p>
        </w:tc>
        <w:tc>
          <w:tcPr>
            <w:tcW w:w="1276" w:type="dxa"/>
            <w:vAlign w:val="center"/>
          </w:tcPr>
          <w:p>
            <w:pPr>
              <w:pStyle w:val="14"/>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服务干警满意度</w:t>
            </w:r>
          </w:p>
        </w:tc>
        <w:tc>
          <w:tcPr>
            <w:tcW w:w="5386" w:type="dxa"/>
            <w:vAlign w:val="center"/>
          </w:tcPr>
          <w:p>
            <w:pPr>
              <w:pStyle w:val="14"/>
            </w:pPr>
            <w:r>
              <w:t>服务群体满意度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625001赞皇县人民法院本级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76.50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123.50</w:t>
            </w: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赞皇县人民法院本级小计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200.00</w:t>
            </w:r>
          </w:p>
        </w:tc>
        <w:tc>
          <w:tcPr>
            <w:tcW w:w="964" w:type="dxa"/>
            <w:vAlign w:val="center"/>
          </w:tcPr>
          <w:p>
            <w:pPr>
              <w:pStyle w:val="17"/>
            </w:pPr>
            <w:r>
              <w:t>76.50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123.50</w:t>
            </w:r>
          </w:p>
        </w:tc>
        <w:tc>
          <w:tcPr>
            <w:tcW w:w="964" w:type="dxa"/>
            <w:vAlign w:val="center"/>
          </w:tcPr>
          <w:p>
            <w:pPr>
              <w:pStyle w:val="17"/>
            </w:pPr>
          </w:p>
        </w:tc>
        <w:tc>
          <w:tcPr>
            <w:tcW w:w="964"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省法院建设补助资金</w:t>
            </w:r>
          </w:p>
        </w:tc>
        <w:tc>
          <w:tcPr>
            <w:tcW w:w="964" w:type="dxa"/>
            <w:vAlign w:val="center"/>
          </w:tcPr>
          <w:p>
            <w:pPr>
              <w:pStyle w:val="13"/>
            </w:pPr>
            <w:r>
              <w:t>88.75</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81.48</w:t>
            </w:r>
          </w:p>
        </w:tc>
        <w:tc>
          <w:tcPr>
            <w:tcW w:w="964" w:type="dxa"/>
            <w:vAlign w:val="center"/>
          </w:tcPr>
          <w:p>
            <w:pPr>
              <w:pStyle w:val="13"/>
            </w:pPr>
            <w:r>
              <w:t>81.48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81.48</w:t>
            </w:r>
          </w:p>
        </w:tc>
        <w:tc>
          <w:tcPr>
            <w:tcW w:w="964" w:type="dxa"/>
            <w:vAlign w:val="center"/>
          </w:tcPr>
          <w:p>
            <w:pPr>
              <w:pStyle w:val="13"/>
            </w:pPr>
          </w:p>
        </w:tc>
        <w:tc>
          <w:tcPr>
            <w:tcW w:w="964" w:type="dxa"/>
            <w:vAlign w:val="center"/>
          </w:tcPr>
          <w:p>
            <w:pPr>
              <w:pStyle w:val="13"/>
            </w:pPr>
            <w:r>
              <w:t>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提前下达2025年省级基层公检法司支付资金（装备费）</w:t>
            </w:r>
          </w:p>
        </w:tc>
        <w:tc>
          <w:tcPr>
            <w:tcW w:w="964" w:type="dxa"/>
            <w:vAlign w:val="center"/>
          </w:tcPr>
          <w:p>
            <w:pPr>
              <w:pStyle w:val="13"/>
            </w:pPr>
            <w:r>
              <w:t>6.06</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6.06</w:t>
            </w:r>
          </w:p>
        </w:tc>
        <w:tc>
          <w:tcPr>
            <w:tcW w:w="964" w:type="dxa"/>
            <w:vAlign w:val="center"/>
          </w:tcPr>
          <w:p>
            <w:pPr>
              <w:pStyle w:val="13"/>
            </w:pPr>
            <w:r>
              <w:t>6.06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6.06</w:t>
            </w:r>
          </w:p>
        </w:tc>
        <w:tc>
          <w:tcPr>
            <w:tcW w:w="964" w:type="dxa"/>
            <w:vAlign w:val="center"/>
          </w:tcPr>
          <w:p>
            <w:pPr>
              <w:pStyle w:val="13"/>
            </w:pPr>
          </w:p>
        </w:tc>
        <w:tc>
          <w:tcPr>
            <w:tcW w:w="964" w:type="dxa"/>
            <w:vAlign w:val="center"/>
          </w:tcPr>
          <w:p>
            <w:pPr>
              <w:pStyle w:val="13"/>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提前下达2025年中央政法纪检监察转移支付资金（办案费）</w:t>
            </w:r>
          </w:p>
        </w:tc>
        <w:tc>
          <w:tcPr>
            <w:tcW w:w="964" w:type="dxa"/>
            <w:vAlign w:val="center"/>
          </w:tcPr>
          <w:p>
            <w:pPr>
              <w:pStyle w:val="13"/>
            </w:pPr>
            <w:r>
              <w:t>7.04</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7.04</w:t>
            </w:r>
          </w:p>
        </w:tc>
        <w:tc>
          <w:tcPr>
            <w:tcW w:w="964" w:type="dxa"/>
            <w:vAlign w:val="center"/>
          </w:tcPr>
          <w:p>
            <w:pPr>
              <w:pStyle w:val="13"/>
            </w:pPr>
            <w:r>
              <w:t>7.04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7.04</w:t>
            </w:r>
          </w:p>
        </w:tc>
        <w:tc>
          <w:tcPr>
            <w:tcW w:w="964" w:type="dxa"/>
            <w:vAlign w:val="center"/>
          </w:tcPr>
          <w:p>
            <w:pPr>
              <w:pStyle w:val="13"/>
            </w:pPr>
          </w:p>
        </w:tc>
        <w:tc>
          <w:tcPr>
            <w:tcW w:w="964" w:type="dxa"/>
            <w:vAlign w:val="center"/>
          </w:tcPr>
          <w:p>
            <w:pPr>
              <w:pStyle w:val="13"/>
            </w:pPr>
            <w:r>
              <w:t>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提前下达2025年中央政法纪检监察转移支付资金（装备费）</w:t>
            </w:r>
          </w:p>
        </w:tc>
        <w:tc>
          <w:tcPr>
            <w:tcW w:w="964" w:type="dxa"/>
            <w:vAlign w:val="center"/>
          </w:tcPr>
          <w:p>
            <w:pPr>
              <w:pStyle w:val="13"/>
            </w:pPr>
            <w:r>
              <w:t>28.91</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28.91</w:t>
            </w:r>
          </w:p>
        </w:tc>
        <w:tc>
          <w:tcPr>
            <w:tcW w:w="964" w:type="dxa"/>
            <w:vAlign w:val="center"/>
          </w:tcPr>
          <w:p>
            <w:pPr>
              <w:pStyle w:val="13"/>
            </w:pPr>
            <w:r>
              <w:t>28.91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28.91</w:t>
            </w:r>
          </w:p>
        </w:tc>
        <w:tc>
          <w:tcPr>
            <w:tcW w:w="964" w:type="dxa"/>
            <w:vAlign w:val="center"/>
          </w:tcPr>
          <w:p>
            <w:pPr>
              <w:pStyle w:val="13"/>
            </w:pPr>
          </w:p>
        </w:tc>
        <w:tc>
          <w:tcPr>
            <w:tcW w:w="964" w:type="dxa"/>
            <w:vAlign w:val="center"/>
          </w:tcPr>
          <w:p>
            <w:pPr>
              <w:pStyle w:val="13"/>
            </w:pPr>
            <w:r>
              <w:t>28.91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公用经费1</w:t>
            </w:r>
          </w:p>
        </w:tc>
        <w:tc>
          <w:tcPr>
            <w:tcW w:w="964" w:type="dxa"/>
            <w:vAlign w:val="center"/>
          </w:tcPr>
          <w:p>
            <w:pPr>
              <w:pStyle w:val="13"/>
            </w:pPr>
            <w:r>
              <w:t>101.87</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专用材料购置</w:t>
            </w:r>
          </w:p>
        </w:tc>
        <w:tc>
          <w:tcPr>
            <w:tcW w:w="964" w:type="dxa"/>
            <w:vAlign w:val="center"/>
          </w:tcPr>
          <w:p>
            <w:pPr>
              <w:pStyle w:val="13"/>
            </w:pPr>
            <w:r>
              <w:t>5.00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提前下达2026年法院建设补助资金（办案业务补助）</w:t>
            </w:r>
          </w:p>
        </w:tc>
        <w:tc>
          <w:tcPr>
            <w:tcW w:w="964" w:type="dxa"/>
            <w:vAlign w:val="center"/>
          </w:tcPr>
          <w:p>
            <w:pPr>
              <w:pStyle w:val="13"/>
            </w:pPr>
            <w:r>
              <w:t>80.00</w:t>
            </w:r>
          </w:p>
        </w:tc>
        <w:tc>
          <w:tcPr>
            <w:tcW w:w="1134" w:type="dxa"/>
            <w:vAlign w:val="center"/>
          </w:tcPr>
          <w:p>
            <w:pPr>
              <w:pStyle w:val="14"/>
            </w:pPr>
            <w:r>
              <w:t>制服</w:t>
            </w:r>
          </w:p>
        </w:tc>
        <w:tc>
          <w:tcPr>
            <w:tcW w:w="1134" w:type="dxa"/>
            <w:vAlign w:val="center"/>
          </w:tcPr>
          <w:p>
            <w:pPr>
              <w:pStyle w:val="14"/>
            </w:pPr>
            <w:r>
              <w:t>A05030301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提前下达2026年法院建设补助资金（办案业务补助）</w:t>
            </w:r>
          </w:p>
        </w:tc>
        <w:tc>
          <w:tcPr>
            <w:tcW w:w="964" w:type="dxa"/>
            <w:vAlign w:val="center"/>
          </w:tcPr>
          <w:p>
            <w:pPr>
              <w:pStyle w:val="13"/>
            </w:pPr>
            <w:r>
              <w:t>80.00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提前下达2026年省级基层公检法司转移支付资金</w:t>
            </w:r>
          </w:p>
        </w:tc>
        <w:tc>
          <w:tcPr>
            <w:tcW w:w="964" w:type="dxa"/>
            <w:vAlign w:val="center"/>
          </w:tcPr>
          <w:p>
            <w:pPr>
              <w:pStyle w:val="13"/>
            </w:pPr>
            <w:r>
              <w:t>61.00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3</w:t>
            </w:r>
          </w:p>
        </w:tc>
        <w:tc>
          <w:tcPr>
            <w:tcW w:w="850" w:type="dxa"/>
            <w:vAlign w:val="center"/>
          </w:tcPr>
          <w:p>
            <w:pPr>
              <w:pStyle w:val="13"/>
            </w:pPr>
            <w:r>
              <w:t>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提前下达2026年中央政法纪检监察转移支付资金</w:t>
            </w:r>
          </w:p>
        </w:tc>
        <w:tc>
          <w:tcPr>
            <w:tcW w:w="964" w:type="dxa"/>
            <w:vAlign w:val="center"/>
          </w:tcPr>
          <w:p>
            <w:pPr>
              <w:pStyle w:val="13"/>
            </w:pPr>
            <w:r>
              <w:t>136.00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批</w:t>
            </w:r>
          </w:p>
        </w:tc>
        <w:tc>
          <w:tcPr>
            <w:tcW w:w="850" w:type="dxa"/>
            <w:vAlign w:val="center"/>
          </w:tcPr>
          <w:p>
            <w:pPr>
              <w:pStyle w:val="13"/>
            </w:pPr>
            <w:r>
              <w:t>7</w:t>
            </w:r>
          </w:p>
        </w:tc>
        <w:tc>
          <w:tcPr>
            <w:tcW w:w="850" w:type="dxa"/>
            <w:vAlign w:val="center"/>
          </w:tcPr>
          <w:p>
            <w:pPr>
              <w:pStyle w:val="13"/>
            </w:pPr>
            <w:r>
              <w:t>5.00</w:t>
            </w:r>
          </w:p>
        </w:tc>
        <w:tc>
          <w:tcPr>
            <w:tcW w:w="964" w:type="dxa"/>
            <w:vAlign w:val="center"/>
          </w:tcPr>
          <w:p>
            <w:pPr>
              <w:pStyle w:val="13"/>
            </w:pPr>
            <w:r>
              <w:t>35.00</w:t>
            </w:r>
          </w:p>
        </w:tc>
        <w:tc>
          <w:tcPr>
            <w:tcW w:w="964" w:type="dxa"/>
            <w:vAlign w:val="center"/>
          </w:tcPr>
          <w:p>
            <w:pPr>
              <w:pStyle w:val="13"/>
            </w:pPr>
            <w:r>
              <w:t>35.00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业务保障经费</w:t>
            </w:r>
          </w:p>
        </w:tc>
        <w:tc>
          <w:tcPr>
            <w:tcW w:w="964" w:type="dxa"/>
            <w:vAlign w:val="center"/>
          </w:tcPr>
          <w:p>
            <w:pPr>
              <w:pStyle w:val="13"/>
            </w:pPr>
            <w:r>
              <w:t>76.00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业务保障经费</w:t>
            </w:r>
          </w:p>
        </w:tc>
        <w:tc>
          <w:tcPr>
            <w:tcW w:w="964" w:type="dxa"/>
            <w:vAlign w:val="center"/>
          </w:tcPr>
          <w:p>
            <w:pPr>
              <w:pStyle w:val="13"/>
            </w:pPr>
            <w:r>
              <w:t>76.00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赞皇县人民法院本级上年末固定资产金额为1818.34万元（详见下表）。本年度拟购置固定资产总额为166.45万元，已按要求列入政府采购预算，详见政府采购预算表。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625001赞皇县人民法院本级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1818.34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7216.50</w:t>
            </w:r>
            <w:bookmarkStart w:id="21" w:name="_GoBack"/>
            <w:bookmarkEnd w:id="21"/>
          </w:p>
        </w:tc>
        <w:tc>
          <w:tcPr>
            <w:tcW w:w="2835" w:type="dxa"/>
            <w:vAlign w:val="center"/>
          </w:tcPr>
          <w:p>
            <w:pPr>
              <w:pStyle w:val="13"/>
            </w:pPr>
            <w:r>
              <w:t>603.02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5067.51</w:t>
            </w:r>
          </w:p>
        </w:tc>
        <w:tc>
          <w:tcPr>
            <w:tcW w:w="2835" w:type="dxa"/>
            <w:vAlign w:val="center"/>
          </w:tcPr>
          <w:p>
            <w:pPr>
              <w:pStyle w:val="13"/>
            </w:pPr>
            <w:r>
              <w:t>240.99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10</w:t>
            </w:r>
          </w:p>
        </w:tc>
        <w:tc>
          <w:tcPr>
            <w:tcW w:w="2835" w:type="dxa"/>
            <w:vAlign w:val="center"/>
          </w:tcPr>
          <w:p>
            <w:pPr>
              <w:pStyle w:val="13"/>
            </w:pPr>
            <w:r>
              <w:t>143.93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9</w:t>
            </w:r>
          </w:p>
        </w:tc>
        <w:tc>
          <w:tcPr>
            <w:tcW w:w="2835" w:type="dxa"/>
            <w:vAlign w:val="center"/>
          </w:tcPr>
          <w:p>
            <w:pPr>
              <w:pStyle w:val="13"/>
            </w:pPr>
            <w:r>
              <w:t>391.87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1161</w:t>
            </w:r>
          </w:p>
        </w:tc>
        <w:tc>
          <w:tcPr>
            <w:tcW w:w="2835" w:type="dxa"/>
            <w:vAlign w:val="center"/>
          </w:tcPr>
          <w:p>
            <w:pPr>
              <w:pStyle w:val="13"/>
            </w:pPr>
            <w:r>
              <w:t>679.52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C13D7E"/>
    <w:rsid w:val="17ED6841"/>
    <w:rsid w:val="381F1FD0"/>
    <w:rsid w:val="3FCA4DE4"/>
    <w:rsid w:val="40932F6B"/>
    <w:rsid w:val="41C36CE9"/>
    <w:rsid w:val="5A0D2C34"/>
    <w:rsid w:val="73BB68A4"/>
    <w:rsid w:val="77B24163"/>
    <w:rsid w:val="7BC07A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Arial" w:cs="Arial"/>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85</Pages>
  <TotalTime>1</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2026-01-30T10:38:00Z</dcterms:created>
  <dc:creator>Administrator</dc:creator>
  <cp:lastModifiedBy>53470</cp:lastModifiedBy>
  <dcterms:modified xsi:type="dcterms:W3CDTF">2026-02-09T07:37:50Z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