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一、赞皇县人民法院本级收支预算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一、赞皇县人民法院本级收支预算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625001赞皇县人民法院本级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1895.54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1734.88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1895.54</w:t>
            </w:r>
          </w:p>
        </w:tc>
        <w:tc>
          <w:tcPr>
            <w:tcW w:w="4535" w:type="dxa"/>
            <w:vAlign w:val="center"/>
          </w:tcPr>
          <w:p>
            <w:pPr>
              <w:pStyle w:val="14"/>
            </w:pPr>
            <w:r>
              <w:t>本年支出合计</w:t>
            </w:r>
          </w:p>
        </w:tc>
        <w:tc>
          <w:tcPr>
            <w:tcW w:w="2126" w:type="dxa"/>
            <w:vAlign w:val="center"/>
          </w:tcPr>
          <w:p>
            <w:pPr>
              <w:pStyle w:val="15"/>
            </w:pPr>
            <w:r>
              <w:t>2026.30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130.76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2026.30</w:t>
            </w:r>
          </w:p>
        </w:tc>
        <w:tc>
          <w:tcPr>
            <w:tcW w:w="4535" w:type="dxa"/>
            <w:vAlign w:val="center"/>
          </w:tcPr>
          <w:p>
            <w:pPr>
              <w:pStyle w:val="14"/>
            </w:pPr>
            <w:r>
              <w:t>支出总计</w:t>
            </w:r>
          </w:p>
        </w:tc>
        <w:tc>
          <w:tcPr>
            <w:tcW w:w="2126" w:type="dxa"/>
            <w:vAlign w:val="center"/>
          </w:tcPr>
          <w:p>
            <w:pPr>
              <w:pStyle w:val="15"/>
            </w:pPr>
            <w:r>
              <w:t>2026.30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625001赞皇县人民法院本级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2026.30</w:t>
            </w:r>
          </w:p>
        </w:tc>
        <w:tc>
          <w:tcPr>
            <w:tcW w:w="1134" w:type="dxa"/>
            <w:vAlign w:val="center"/>
          </w:tcPr>
          <w:p>
            <w:pPr>
              <w:pStyle w:val="15"/>
            </w:pPr>
            <w:r>
              <w:t>1895.54</w:t>
            </w:r>
          </w:p>
        </w:tc>
        <w:tc>
          <w:tcPr>
            <w:tcW w:w="1134" w:type="dxa"/>
            <w:vAlign w:val="center"/>
          </w:tcPr>
          <w:p>
            <w:pPr>
              <w:pStyle w:val="15"/>
            </w:pPr>
            <w:r>
              <w:t>1895.54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1734.88</w:t>
            </w:r>
          </w:p>
        </w:tc>
        <w:tc>
          <w:tcPr>
            <w:tcW w:w="1134" w:type="dxa"/>
            <w:vAlign w:val="center"/>
          </w:tcPr>
          <w:p>
            <w:pPr>
              <w:pStyle w:val="11"/>
            </w:pPr>
            <w:r>
              <w:t>1604.12</w:t>
            </w:r>
          </w:p>
        </w:tc>
        <w:tc>
          <w:tcPr>
            <w:tcW w:w="1134" w:type="dxa"/>
            <w:vAlign w:val="center"/>
          </w:tcPr>
          <w:p>
            <w:pPr>
              <w:pStyle w:val="11"/>
            </w:pPr>
            <w:r>
              <w:t>1604.12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20405</w:t>
            </w:r>
          </w:p>
        </w:tc>
        <w:tc>
          <w:tcPr>
            <w:tcW w:w="1559" w:type="dxa"/>
            <w:vAlign w:val="center"/>
          </w:tcPr>
          <w:p>
            <w:pPr>
              <w:pStyle w:val="12"/>
            </w:pPr>
            <w:r>
              <w:t>法院</w:t>
            </w:r>
          </w:p>
        </w:tc>
        <w:tc>
          <w:tcPr>
            <w:tcW w:w="1134" w:type="dxa"/>
            <w:vAlign w:val="center"/>
          </w:tcPr>
          <w:p>
            <w:pPr>
              <w:pStyle w:val="11"/>
            </w:pPr>
            <w:r>
              <w:t>1734.88</w:t>
            </w:r>
          </w:p>
        </w:tc>
        <w:tc>
          <w:tcPr>
            <w:tcW w:w="1134" w:type="dxa"/>
            <w:vAlign w:val="center"/>
          </w:tcPr>
          <w:p>
            <w:pPr>
              <w:pStyle w:val="11"/>
            </w:pPr>
            <w:r>
              <w:t>1604.12</w:t>
            </w:r>
          </w:p>
        </w:tc>
        <w:tc>
          <w:tcPr>
            <w:tcW w:w="1134" w:type="dxa"/>
            <w:vAlign w:val="center"/>
          </w:tcPr>
          <w:p>
            <w:pPr>
              <w:pStyle w:val="11"/>
            </w:pPr>
            <w:r>
              <w:t>1604.12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2040501</w:t>
            </w:r>
          </w:p>
        </w:tc>
        <w:tc>
          <w:tcPr>
            <w:tcW w:w="1559" w:type="dxa"/>
            <w:vAlign w:val="center"/>
          </w:tcPr>
          <w:p>
            <w:pPr>
              <w:pStyle w:val="12"/>
            </w:pPr>
            <w:r>
              <w:t>行政运行</w:t>
            </w:r>
          </w:p>
        </w:tc>
        <w:tc>
          <w:tcPr>
            <w:tcW w:w="1134" w:type="dxa"/>
            <w:vAlign w:val="center"/>
          </w:tcPr>
          <w:p>
            <w:pPr>
              <w:pStyle w:val="11"/>
            </w:pPr>
            <w:r>
              <w:t>778.38</w:t>
            </w:r>
          </w:p>
        </w:tc>
        <w:tc>
          <w:tcPr>
            <w:tcW w:w="1134" w:type="dxa"/>
            <w:vAlign w:val="center"/>
          </w:tcPr>
          <w:p>
            <w:pPr>
              <w:pStyle w:val="11"/>
            </w:pPr>
            <w:r>
              <w:t>778.38</w:t>
            </w:r>
          </w:p>
        </w:tc>
        <w:tc>
          <w:tcPr>
            <w:tcW w:w="1134" w:type="dxa"/>
            <w:vAlign w:val="center"/>
          </w:tcPr>
          <w:p>
            <w:pPr>
              <w:pStyle w:val="11"/>
            </w:pPr>
            <w:r>
              <w:t>778.38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2040502</w:t>
            </w:r>
          </w:p>
        </w:tc>
        <w:tc>
          <w:tcPr>
            <w:tcW w:w="1559" w:type="dxa"/>
            <w:vAlign w:val="center"/>
          </w:tcPr>
          <w:p>
            <w:pPr>
              <w:pStyle w:val="12"/>
            </w:pPr>
            <w:r>
              <w:t>一般行政管理事务</w:t>
            </w:r>
          </w:p>
        </w:tc>
        <w:tc>
          <w:tcPr>
            <w:tcW w:w="1134" w:type="dxa"/>
            <w:vAlign w:val="center"/>
          </w:tcPr>
          <w:p>
            <w:pPr>
              <w:pStyle w:val="11"/>
            </w:pPr>
            <w:r>
              <w:t>538.74</w:t>
            </w:r>
          </w:p>
        </w:tc>
        <w:tc>
          <w:tcPr>
            <w:tcW w:w="1134" w:type="dxa"/>
            <w:vAlign w:val="center"/>
          </w:tcPr>
          <w:p>
            <w:pPr>
              <w:pStyle w:val="11"/>
            </w:pPr>
            <w:r>
              <w:t>538.74</w:t>
            </w:r>
          </w:p>
        </w:tc>
        <w:tc>
          <w:tcPr>
            <w:tcW w:w="1134" w:type="dxa"/>
            <w:vAlign w:val="center"/>
          </w:tcPr>
          <w:p>
            <w:pPr>
              <w:pStyle w:val="11"/>
            </w:pPr>
            <w:r>
              <w:t>538.74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2040599</w:t>
            </w:r>
          </w:p>
        </w:tc>
        <w:tc>
          <w:tcPr>
            <w:tcW w:w="1559" w:type="dxa"/>
            <w:vAlign w:val="center"/>
          </w:tcPr>
          <w:p>
            <w:pPr>
              <w:pStyle w:val="12"/>
            </w:pPr>
            <w:r>
              <w:t>其他法院支出</w:t>
            </w:r>
          </w:p>
        </w:tc>
        <w:tc>
          <w:tcPr>
            <w:tcW w:w="1134" w:type="dxa"/>
            <w:vAlign w:val="center"/>
          </w:tcPr>
          <w:p>
            <w:pPr>
              <w:pStyle w:val="11"/>
            </w:pPr>
            <w:r>
              <w:t>417.76</w:t>
            </w:r>
          </w:p>
        </w:tc>
        <w:tc>
          <w:tcPr>
            <w:tcW w:w="1134" w:type="dxa"/>
            <w:vAlign w:val="center"/>
          </w:tcPr>
          <w:p>
            <w:pPr>
              <w:pStyle w:val="11"/>
            </w:pPr>
            <w:r>
              <w:t>287.00</w:t>
            </w:r>
          </w:p>
        </w:tc>
        <w:tc>
          <w:tcPr>
            <w:tcW w:w="1134" w:type="dxa"/>
            <w:vAlign w:val="center"/>
          </w:tcPr>
          <w:p>
            <w:pPr>
              <w:pStyle w:val="11"/>
            </w:pPr>
            <w:r>
              <w:t>287.00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176.50</w:t>
            </w:r>
          </w:p>
        </w:tc>
        <w:tc>
          <w:tcPr>
            <w:tcW w:w="1134" w:type="dxa"/>
            <w:vAlign w:val="center"/>
          </w:tcPr>
          <w:p>
            <w:pPr>
              <w:pStyle w:val="11"/>
            </w:pPr>
            <w:r>
              <w:t>176.50</w:t>
            </w:r>
          </w:p>
        </w:tc>
        <w:tc>
          <w:tcPr>
            <w:tcW w:w="1134" w:type="dxa"/>
            <w:vAlign w:val="center"/>
          </w:tcPr>
          <w:p>
            <w:pPr>
              <w:pStyle w:val="11"/>
            </w:pPr>
            <w:r>
              <w:t>176.50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174.00</w:t>
            </w:r>
          </w:p>
        </w:tc>
        <w:tc>
          <w:tcPr>
            <w:tcW w:w="1134" w:type="dxa"/>
            <w:vAlign w:val="center"/>
          </w:tcPr>
          <w:p>
            <w:pPr>
              <w:pStyle w:val="11"/>
            </w:pPr>
            <w:r>
              <w:t>174.00</w:t>
            </w:r>
          </w:p>
        </w:tc>
        <w:tc>
          <w:tcPr>
            <w:tcW w:w="1134" w:type="dxa"/>
            <w:vAlign w:val="center"/>
          </w:tcPr>
          <w:p>
            <w:pPr>
              <w:pStyle w:val="11"/>
            </w:pPr>
            <w:r>
              <w:t>174.00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94.00</w:t>
            </w:r>
          </w:p>
        </w:tc>
        <w:tc>
          <w:tcPr>
            <w:tcW w:w="1134" w:type="dxa"/>
            <w:vAlign w:val="center"/>
          </w:tcPr>
          <w:p>
            <w:pPr>
              <w:pStyle w:val="11"/>
            </w:pPr>
            <w:r>
              <w:t>94.00</w:t>
            </w:r>
          </w:p>
        </w:tc>
        <w:tc>
          <w:tcPr>
            <w:tcW w:w="1134" w:type="dxa"/>
            <w:vAlign w:val="center"/>
          </w:tcPr>
          <w:p>
            <w:pPr>
              <w:pStyle w:val="11"/>
            </w:pPr>
            <w:r>
              <w:t>94.00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r>
              <w:t>42.92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28.48</w:t>
            </w:r>
          </w:p>
        </w:tc>
        <w:tc>
          <w:tcPr>
            <w:tcW w:w="1134" w:type="dxa"/>
            <w:vAlign w:val="center"/>
          </w:tcPr>
          <w:p>
            <w:pPr>
              <w:pStyle w:val="11"/>
            </w:pPr>
            <w:r>
              <w:t>28.48</w:t>
            </w:r>
          </w:p>
        </w:tc>
        <w:tc>
          <w:tcPr>
            <w:tcW w:w="1134" w:type="dxa"/>
            <w:vAlign w:val="center"/>
          </w:tcPr>
          <w:p>
            <w:pPr>
              <w:pStyle w:val="11"/>
            </w:pPr>
            <w:r>
              <w:t>28.48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14.44</w:t>
            </w:r>
          </w:p>
        </w:tc>
        <w:tc>
          <w:tcPr>
            <w:tcW w:w="1134" w:type="dxa"/>
            <w:vAlign w:val="center"/>
          </w:tcPr>
          <w:p>
            <w:pPr>
              <w:pStyle w:val="11"/>
            </w:pPr>
            <w:r>
              <w:t>14.44</w:t>
            </w:r>
          </w:p>
        </w:tc>
        <w:tc>
          <w:tcPr>
            <w:tcW w:w="1134" w:type="dxa"/>
            <w:vAlign w:val="center"/>
          </w:tcPr>
          <w:p>
            <w:pPr>
              <w:pStyle w:val="11"/>
            </w:pPr>
            <w:r>
              <w:t>14.44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2026.30</w:t>
            </w:r>
          </w:p>
        </w:tc>
        <w:tc>
          <w:tcPr>
            <w:tcW w:w="1361" w:type="dxa"/>
            <w:vAlign w:val="center"/>
          </w:tcPr>
          <w:p>
            <w:pPr>
              <w:pStyle w:val="15"/>
            </w:pPr>
            <w:r>
              <w:t>1069.80</w:t>
            </w:r>
          </w:p>
        </w:tc>
        <w:tc>
          <w:tcPr>
            <w:tcW w:w="1361" w:type="dxa"/>
            <w:vAlign w:val="center"/>
          </w:tcPr>
          <w:p>
            <w:pPr>
              <w:pStyle w:val="15"/>
            </w:pPr>
            <w:r>
              <w:t>956.50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1734.88</w:t>
            </w:r>
          </w:p>
        </w:tc>
        <w:tc>
          <w:tcPr>
            <w:tcW w:w="1361" w:type="dxa"/>
            <w:vAlign w:val="center"/>
          </w:tcPr>
          <w:p>
            <w:pPr>
              <w:pStyle w:val="11"/>
            </w:pPr>
            <w:r>
              <w:t>778.38</w:t>
            </w:r>
          </w:p>
        </w:tc>
        <w:tc>
          <w:tcPr>
            <w:tcW w:w="1361" w:type="dxa"/>
            <w:vAlign w:val="center"/>
          </w:tcPr>
          <w:p>
            <w:pPr>
              <w:pStyle w:val="11"/>
            </w:pPr>
            <w:r>
              <w:t>956.50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20405</w:t>
            </w:r>
          </w:p>
        </w:tc>
        <w:tc>
          <w:tcPr>
            <w:tcW w:w="4535" w:type="dxa"/>
            <w:vAlign w:val="center"/>
          </w:tcPr>
          <w:p>
            <w:pPr>
              <w:pStyle w:val="12"/>
            </w:pPr>
            <w:r>
              <w:t>法院</w:t>
            </w:r>
          </w:p>
        </w:tc>
        <w:tc>
          <w:tcPr>
            <w:tcW w:w="1361" w:type="dxa"/>
            <w:vAlign w:val="center"/>
          </w:tcPr>
          <w:p>
            <w:pPr>
              <w:pStyle w:val="11"/>
            </w:pPr>
            <w:r>
              <w:t>1734.88</w:t>
            </w:r>
          </w:p>
        </w:tc>
        <w:tc>
          <w:tcPr>
            <w:tcW w:w="1361" w:type="dxa"/>
            <w:vAlign w:val="center"/>
          </w:tcPr>
          <w:p>
            <w:pPr>
              <w:pStyle w:val="11"/>
            </w:pPr>
            <w:r>
              <w:t>778.38</w:t>
            </w:r>
          </w:p>
        </w:tc>
        <w:tc>
          <w:tcPr>
            <w:tcW w:w="1361" w:type="dxa"/>
            <w:vAlign w:val="center"/>
          </w:tcPr>
          <w:p>
            <w:pPr>
              <w:pStyle w:val="11"/>
            </w:pPr>
            <w:r>
              <w:t>956.50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2040501</w:t>
            </w:r>
          </w:p>
        </w:tc>
        <w:tc>
          <w:tcPr>
            <w:tcW w:w="4535" w:type="dxa"/>
            <w:vAlign w:val="center"/>
          </w:tcPr>
          <w:p>
            <w:pPr>
              <w:pStyle w:val="12"/>
            </w:pPr>
            <w:r>
              <w:t>行政运行</w:t>
            </w:r>
          </w:p>
        </w:tc>
        <w:tc>
          <w:tcPr>
            <w:tcW w:w="1361" w:type="dxa"/>
            <w:vAlign w:val="center"/>
          </w:tcPr>
          <w:p>
            <w:pPr>
              <w:pStyle w:val="11"/>
            </w:pPr>
            <w:r>
              <w:t>778.38</w:t>
            </w:r>
          </w:p>
        </w:tc>
        <w:tc>
          <w:tcPr>
            <w:tcW w:w="1361" w:type="dxa"/>
            <w:vAlign w:val="center"/>
          </w:tcPr>
          <w:p>
            <w:pPr>
              <w:pStyle w:val="11"/>
            </w:pPr>
            <w:r>
              <w:t>778.38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2040502</w:t>
            </w:r>
          </w:p>
        </w:tc>
        <w:tc>
          <w:tcPr>
            <w:tcW w:w="4535" w:type="dxa"/>
            <w:vAlign w:val="center"/>
          </w:tcPr>
          <w:p>
            <w:pPr>
              <w:pStyle w:val="12"/>
            </w:pPr>
            <w:r>
              <w:t>一般行政管理事务</w:t>
            </w:r>
          </w:p>
        </w:tc>
        <w:tc>
          <w:tcPr>
            <w:tcW w:w="1361" w:type="dxa"/>
            <w:vAlign w:val="center"/>
          </w:tcPr>
          <w:p>
            <w:pPr>
              <w:pStyle w:val="11"/>
            </w:pPr>
            <w:r>
              <w:t>538.74</w:t>
            </w:r>
          </w:p>
        </w:tc>
        <w:tc>
          <w:tcPr>
            <w:tcW w:w="1361" w:type="dxa"/>
            <w:vAlign w:val="center"/>
          </w:tcPr>
          <w:p>
            <w:pPr>
              <w:pStyle w:val="11"/>
            </w:pPr>
          </w:p>
        </w:tc>
        <w:tc>
          <w:tcPr>
            <w:tcW w:w="1361" w:type="dxa"/>
            <w:vAlign w:val="center"/>
          </w:tcPr>
          <w:p>
            <w:pPr>
              <w:pStyle w:val="11"/>
            </w:pPr>
            <w:r>
              <w:t>538.74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2040599</w:t>
            </w:r>
          </w:p>
        </w:tc>
        <w:tc>
          <w:tcPr>
            <w:tcW w:w="4535" w:type="dxa"/>
            <w:vAlign w:val="center"/>
          </w:tcPr>
          <w:p>
            <w:pPr>
              <w:pStyle w:val="12"/>
            </w:pPr>
            <w:r>
              <w:t>其他法院支出</w:t>
            </w:r>
          </w:p>
        </w:tc>
        <w:tc>
          <w:tcPr>
            <w:tcW w:w="1361" w:type="dxa"/>
            <w:vAlign w:val="center"/>
          </w:tcPr>
          <w:p>
            <w:pPr>
              <w:pStyle w:val="11"/>
            </w:pPr>
            <w:r>
              <w:t>417.76</w:t>
            </w:r>
          </w:p>
        </w:tc>
        <w:tc>
          <w:tcPr>
            <w:tcW w:w="1361" w:type="dxa"/>
            <w:vAlign w:val="center"/>
          </w:tcPr>
          <w:p>
            <w:pPr>
              <w:pStyle w:val="11"/>
            </w:pPr>
          </w:p>
        </w:tc>
        <w:tc>
          <w:tcPr>
            <w:tcW w:w="1361" w:type="dxa"/>
            <w:vAlign w:val="center"/>
          </w:tcPr>
          <w:p>
            <w:pPr>
              <w:pStyle w:val="11"/>
            </w:pPr>
            <w:r>
              <w:t>417.76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176.50</w:t>
            </w:r>
          </w:p>
        </w:tc>
        <w:tc>
          <w:tcPr>
            <w:tcW w:w="1361" w:type="dxa"/>
            <w:vAlign w:val="center"/>
          </w:tcPr>
          <w:p>
            <w:pPr>
              <w:pStyle w:val="11"/>
            </w:pPr>
            <w:r>
              <w:t>176.50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174.00</w:t>
            </w:r>
          </w:p>
        </w:tc>
        <w:tc>
          <w:tcPr>
            <w:tcW w:w="1361" w:type="dxa"/>
            <w:vAlign w:val="center"/>
          </w:tcPr>
          <w:p>
            <w:pPr>
              <w:pStyle w:val="11"/>
            </w:pPr>
            <w:r>
              <w:t>174.00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94.00</w:t>
            </w:r>
          </w:p>
        </w:tc>
        <w:tc>
          <w:tcPr>
            <w:tcW w:w="1361" w:type="dxa"/>
            <w:vAlign w:val="center"/>
          </w:tcPr>
          <w:p>
            <w:pPr>
              <w:pStyle w:val="11"/>
            </w:pPr>
            <w:r>
              <w:t>94.00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42.92</w:t>
            </w:r>
          </w:p>
        </w:tc>
        <w:tc>
          <w:tcPr>
            <w:tcW w:w="1361" w:type="dxa"/>
            <w:vAlign w:val="center"/>
          </w:tcPr>
          <w:p>
            <w:pPr>
              <w:pStyle w:val="11"/>
            </w:pPr>
            <w:r>
              <w:t>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42.92</w:t>
            </w:r>
          </w:p>
        </w:tc>
        <w:tc>
          <w:tcPr>
            <w:tcW w:w="1361" w:type="dxa"/>
            <w:vAlign w:val="center"/>
          </w:tcPr>
          <w:p>
            <w:pPr>
              <w:pStyle w:val="11"/>
            </w:pPr>
            <w:r>
              <w:t>42.92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28.48</w:t>
            </w:r>
          </w:p>
        </w:tc>
        <w:tc>
          <w:tcPr>
            <w:tcW w:w="1361" w:type="dxa"/>
            <w:vAlign w:val="center"/>
          </w:tcPr>
          <w:p>
            <w:pPr>
              <w:pStyle w:val="11"/>
            </w:pPr>
            <w:r>
              <w:t>28.48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14.44</w:t>
            </w:r>
          </w:p>
        </w:tc>
        <w:tc>
          <w:tcPr>
            <w:tcW w:w="1361" w:type="dxa"/>
            <w:vAlign w:val="center"/>
          </w:tcPr>
          <w:p>
            <w:pPr>
              <w:pStyle w:val="11"/>
            </w:pPr>
            <w:r>
              <w:t>14.44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1895.54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1734.88</w:t>
            </w:r>
          </w:p>
        </w:tc>
        <w:tc>
          <w:tcPr>
            <w:tcW w:w="1474" w:type="dxa"/>
            <w:vAlign w:val="center"/>
          </w:tcPr>
          <w:p>
            <w:pPr>
              <w:pStyle w:val="11"/>
            </w:pPr>
            <w:r>
              <w:t>1734.88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176.50</w:t>
            </w:r>
          </w:p>
        </w:tc>
        <w:tc>
          <w:tcPr>
            <w:tcW w:w="1474" w:type="dxa"/>
            <w:vAlign w:val="center"/>
          </w:tcPr>
          <w:p>
            <w:pPr>
              <w:pStyle w:val="11"/>
            </w:pPr>
            <w:r>
              <w:t>176.50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42.92</w:t>
            </w:r>
          </w:p>
        </w:tc>
        <w:tc>
          <w:tcPr>
            <w:tcW w:w="1474" w:type="dxa"/>
            <w:vAlign w:val="center"/>
          </w:tcPr>
          <w:p>
            <w:pPr>
              <w:pStyle w:val="11"/>
            </w:pPr>
            <w:r>
              <w:t>42.92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72.00</w:t>
            </w:r>
          </w:p>
        </w:tc>
        <w:tc>
          <w:tcPr>
            <w:tcW w:w="1474" w:type="dxa"/>
            <w:vAlign w:val="center"/>
          </w:tcPr>
          <w:p>
            <w:pPr>
              <w:pStyle w:val="11"/>
            </w:pPr>
            <w:r>
              <w:t>72.00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1895.54</w:t>
            </w:r>
          </w:p>
        </w:tc>
        <w:tc>
          <w:tcPr>
            <w:tcW w:w="3402" w:type="dxa"/>
            <w:vAlign w:val="center"/>
          </w:tcPr>
          <w:p>
            <w:pPr>
              <w:pStyle w:val="14"/>
            </w:pPr>
            <w:r>
              <w:t>本年支出合计</w:t>
            </w:r>
          </w:p>
        </w:tc>
        <w:tc>
          <w:tcPr>
            <w:tcW w:w="1474" w:type="dxa"/>
            <w:vAlign w:val="center"/>
          </w:tcPr>
          <w:p>
            <w:pPr>
              <w:pStyle w:val="15"/>
            </w:pPr>
            <w:r>
              <w:t>2026.30</w:t>
            </w:r>
          </w:p>
        </w:tc>
        <w:tc>
          <w:tcPr>
            <w:tcW w:w="1474" w:type="dxa"/>
            <w:vAlign w:val="center"/>
          </w:tcPr>
          <w:p>
            <w:pPr>
              <w:pStyle w:val="15"/>
            </w:pPr>
            <w:r>
              <w:t>2026.30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130.76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130.76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2026.30</w:t>
            </w:r>
          </w:p>
        </w:tc>
        <w:tc>
          <w:tcPr>
            <w:tcW w:w="3402" w:type="dxa"/>
            <w:vAlign w:val="center"/>
          </w:tcPr>
          <w:p>
            <w:pPr>
              <w:pStyle w:val="14"/>
            </w:pPr>
            <w:r>
              <w:t>支出总计</w:t>
            </w:r>
          </w:p>
        </w:tc>
        <w:tc>
          <w:tcPr>
            <w:tcW w:w="1474" w:type="dxa"/>
            <w:vAlign w:val="center"/>
          </w:tcPr>
          <w:p>
            <w:pPr>
              <w:pStyle w:val="15"/>
            </w:pPr>
            <w:r>
              <w:t>2026.30</w:t>
            </w:r>
          </w:p>
        </w:tc>
        <w:tc>
          <w:tcPr>
            <w:tcW w:w="1474" w:type="dxa"/>
            <w:vAlign w:val="center"/>
          </w:tcPr>
          <w:p>
            <w:pPr>
              <w:pStyle w:val="15"/>
            </w:pPr>
            <w:r>
              <w:t>2026.30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2026.30</w:t>
            </w:r>
          </w:p>
        </w:tc>
        <w:tc>
          <w:tcPr>
            <w:tcW w:w="2551" w:type="dxa"/>
            <w:vAlign w:val="center"/>
          </w:tcPr>
          <w:p>
            <w:pPr>
              <w:pStyle w:val="15"/>
            </w:pPr>
            <w:r>
              <w:t>1069.80</w:t>
            </w:r>
          </w:p>
        </w:tc>
        <w:tc>
          <w:tcPr>
            <w:tcW w:w="2551" w:type="dxa"/>
            <w:vAlign w:val="center"/>
          </w:tcPr>
          <w:p>
            <w:pPr>
              <w:pStyle w:val="15"/>
            </w:pPr>
            <w:r>
              <w:t>956.50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1734.88</w:t>
            </w:r>
          </w:p>
        </w:tc>
        <w:tc>
          <w:tcPr>
            <w:tcW w:w="2551" w:type="dxa"/>
            <w:vAlign w:val="center"/>
          </w:tcPr>
          <w:p>
            <w:pPr>
              <w:pStyle w:val="11"/>
            </w:pPr>
            <w:r>
              <w:t>778.38</w:t>
            </w:r>
          </w:p>
        </w:tc>
        <w:tc>
          <w:tcPr>
            <w:tcW w:w="2551" w:type="dxa"/>
            <w:vAlign w:val="center"/>
          </w:tcPr>
          <w:p>
            <w:pPr>
              <w:pStyle w:val="11"/>
            </w:pPr>
            <w:r>
              <w:t>956.50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20405</w:t>
            </w:r>
          </w:p>
        </w:tc>
        <w:tc>
          <w:tcPr>
            <w:tcW w:w="4535" w:type="dxa"/>
            <w:vAlign w:val="center"/>
          </w:tcPr>
          <w:p>
            <w:pPr>
              <w:pStyle w:val="12"/>
            </w:pPr>
            <w:r>
              <w:t>法院</w:t>
            </w:r>
          </w:p>
        </w:tc>
        <w:tc>
          <w:tcPr>
            <w:tcW w:w="2551" w:type="dxa"/>
            <w:vAlign w:val="center"/>
          </w:tcPr>
          <w:p>
            <w:pPr>
              <w:pStyle w:val="11"/>
            </w:pPr>
            <w:r>
              <w:t>1734.88</w:t>
            </w:r>
          </w:p>
        </w:tc>
        <w:tc>
          <w:tcPr>
            <w:tcW w:w="2551" w:type="dxa"/>
            <w:vAlign w:val="center"/>
          </w:tcPr>
          <w:p>
            <w:pPr>
              <w:pStyle w:val="11"/>
            </w:pPr>
            <w:r>
              <w:t>778.38</w:t>
            </w:r>
          </w:p>
        </w:tc>
        <w:tc>
          <w:tcPr>
            <w:tcW w:w="2551" w:type="dxa"/>
            <w:vAlign w:val="center"/>
          </w:tcPr>
          <w:p>
            <w:pPr>
              <w:pStyle w:val="11"/>
            </w:pPr>
            <w:r>
              <w:t>956.50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2040501</w:t>
            </w:r>
          </w:p>
        </w:tc>
        <w:tc>
          <w:tcPr>
            <w:tcW w:w="4535" w:type="dxa"/>
            <w:vAlign w:val="center"/>
          </w:tcPr>
          <w:p>
            <w:pPr>
              <w:pStyle w:val="12"/>
            </w:pPr>
            <w:r>
              <w:t>行政运行</w:t>
            </w:r>
          </w:p>
        </w:tc>
        <w:tc>
          <w:tcPr>
            <w:tcW w:w="2551" w:type="dxa"/>
            <w:vAlign w:val="center"/>
          </w:tcPr>
          <w:p>
            <w:pPr>
              <w:pStyle w:val="11"/>
            </w:pPr>
            <w:r>
              <w:t>778.38</w:t>
            </w:r>
          </w:p>
        </w:tc>
        <w:tc>
          <w:tcPr>
            <w:tcW w:w="2551" w:type="dxa"/>
            <w:vAlign w:val="center"/>
          </w:tcPr>
          <w:p>
            <w:pPr>
              <w:pStyle w:val="11"/>
            </w:pPr>
            <w:r>
              <w:t>778.38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2040502</w:t>
            </w:r>
          </w:p>
        </w:tc>
        <w:tc>
          <w:tcPr>
            <w:tcW w:w="4535" w:type="dxa"/>
            <w:vAlign w:val="center"/>
          </w:tcPr>
          <w:p>
            <w:pPr>
              <w:pStyle w:val="12"/>
            </w:pPr>
            <w:r>
              <w:t>一般行政管理事务</w:t>
            </w:r>
          </w:p>
        </w:tc>
        <w:tc>
          <w:tcPr>
            <w:tcW w:w="2551" w:type="dxa"/>
            <w:vAlign w:val="center"/>
          </w:tcPr>
          <w:p>
            <w:pPr>
              <w:pStyle w:val="11"/>
            </w:pPr>
            <w:r>
              <w:t>538.74</w:t>
            </w:r>
          </w:p>
        </w:tc>
        <w:tc>
          <w:tcPr>
            <w:tcW w:w="2551" w:type="dxa"/>
            <w:vAlign w:val="center"/>
          </w:tcPr>
          <w:p>
            <w:pPr>
              <w:pStyle w:val="11"/>
            </w:pPr>
          </w:p>
        </w:tc>
        <w:tc>
          <w:tcPr>
            <w:tcW w:w="2551" w:type="dxa"/>
            <w:vAlign w:val="center"/>
          </w:tcPr>
          <w:p>
            <w:pPr>
              <w:pStyle w:val="11"/>
            </w:pPr>
            <w:r>
              <w:t>538.74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2040599</w:t>
            </w:r>
          </w:p>
        </w:tc>
        <w:tc>
          <w:tcPr>
            <w:tcW w:w="4535" w:type="dxa"/>
            <w:vAlign w:val="center"/>
          </w:tcPr>
          <w:p>
            <w:pPr>
              <w:pStyle w:val="12"/>
            </w:pPr>
            <w:r>
              <w:t>其他法院支出</w:t>
            </w:r>
          </w:p>
        </w:tc>
        <w:tc>
          <w:tcPr>
            <w:tcW w:w="2551" w:type="dxa"/>
            <w:vAlign w:val="center"/>
          </w:tcPr>
          <w:p>
            <w:pPr>
              <w:pStyle w:val="11"/>
            </w:pPr>
            <w:r>
              <w:t>417.76</w:t>
            </w:r>
          </w:p>
        </w:tc>
        <w:tc>
          <w:tcPr>
            <w:tcW w:w="2551" w:type="dxa"/>
            <w:vAlign w:val="center"/>
          </w:tcPr>
          <w:p>
            <w:pPr>
              <w:pStyle w:val="11"/>
            </w:pPr>
          </w:p>
        </w:tc>
        <w:tc>
          <w:tcPr>
            <w:tcW w:w="2551" w:type="dxa"/>
            <w:vAlign w:val="center"/>
          </w:tcPr>
          <w:p>
            <w:pPr>
              <w:pStyle w:val="11"/>
            </w:pPr>
            <w:r>
              <w:t>417.76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176.50</w:t>
            </w:r>
          </w:p>
        </w:tc>
        <w:tc>
          <w:tcPr>
            <w:tcW w:w="2551" w:type="dxa"/>
            <w:vAlign w:val="center"/>
          </w:tcPr>
          <w:p>
            <w:pPr>
              <w:pStyle w:val="11"/>
            </w:pPr>
            <w:r>
              <w:t>176.50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174.00</w:t>
            </w:r>
          </w:p>
        </w:tc>
        <w:tc>
          <w:tcPr>
            <w:tcW w:w="2551" w:type="dxa"/>
            <w:vAlign w:val="center"/>
          </w:tcPr>
          <w:p>
            <w:pPr>
              <w:pStyle w:val="11"/>
            </w:pPr>
            <w:r>
              <w:t>174.00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42.92</w:t>
            </w:r>
          </w:p>
        </w:tc>
        <w:tc>
          <w:tcPr>
            <w:tcW w:w="2551" w:type="dxa"/>
            <w:vAlign w:val="center"/>
          </w:tcPr>
          <w:p>
            <w:pPr>
              <w:pStyle w:val="11"/>
            </w:pPr>
            <w:r>
              <w:t>42.92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28.48</w:t>
            </w:r>
          </w:p>
        </w:tc>
        <w:tc>
          <w:tcPr>
            <w:tcW w:w="2551" w:type="dxa"/>
            <w:vAlign w:val="center"/>
          </w:tcPr>
          <w:p>
            <w:pPr>
              <w:pStyle w:val="11"/>
            </w:pPr>
            <w:r>
              <w:t>28.48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14.44</w:t>
            </w:r>
          </w:p>
        </w:tc>
        <w:tc>
          <w:tcPr>
            <w:tcW w:w="2551" w:type="dxa"/>
            <w:vAlign w:val="center"/>
          </w:tcPr>
          <w:p>
            <w:pPr>
              <w:pStyle w:val="11"/>
            </w:pPr>
            <w:r>
              <w:t>14.44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1069.80</w:t>
            </w:r>
          </w:p>
        </w:tc>
        <w:tc>
          <w:tcPr>
            <w:tcW w:w="2551" w:type="dxa"/>
            <w:vAlign w:val="center"/>
          </w:tcPr>
          <w:p>
            <w:pPr>
              <w:pStyle w:val="15"/>
            </w:pPr>
            <w:r>
              <w:t>906.53</w:t>
            </w:r>
          </w:p>
        </w:tc>
        <w:tc>
          <w:tcPr>
            <w:tcW w:w="2551" w:type="dxa"/>
            <w:vAlign w:val="center"/>
          </w:tcPr>
          <w:p>
            <w:pPr>
              <w:pStyle w:val="15"/>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780.93</w:t>
            </w:r>
          </w:p>
        </w:tc>
        <w:tc>
          <w:tcPr>
            <w:tcW w:w="2551" w:type="dxa"/>
            <w:vAlign w:val="center"/>
          </w:tcPr>
          <w:p>
            <w:pPr>
              <w:pStyle w:val="11"/>
            </w:pPr>
            <w:r>
              <w:t>780.93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265.00</w:t>
            </w:r>
          </w:p>
        </w:tc>
        <w:tc>
          <w:tcPr>
            <w:tcW w:w="2551" w:type="dxa"/>
            <w:vAlign w:val="center"/>
          </w:tcPr>
          <w:p>
            <w:pPr>
              <w:pStyle w:val="11"/>
            </w:pPr>
            <w:r>
              <w:t>265.00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115.85</w:t>
            </w:r>
          </w:p>
        </w:tc>
        <w:tc>
          <w:tcPr>
            <w:tcW w:w="2551" w:type="dxa"/>
            <w:vAlign w:val="center"/>
          </w:tcPr>
          <w:p>
            <w:pPr>
              <w:pStyle w:val="11"/>
            </w:pPr>
            <w:r>
              <w:t>115.85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202.66</w:t>
            </w:r>
          </w:p>
        </w:tc>
        <w:tc>
          <w:tcPr>
            <w:tcW w:w="2551" w:type="dxa"/>
            <w:vAlign w:val="center"/>
          </w:tcPr>
          <w:p>
            <w:pPr>
              <w:pStyle w:val="11"/>
            </w:pPr>
            <w:r>
              <w:t>202.66</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28.48</w:t>
            </w:r>
          </w:p>
        </w:tc>
        <w:tc>
          <w:tcPr>
            <w:tcW w:w="2551" w:type="dxa"/>
            <w:vAlign w:val="center"/>
          </w:tcPr>
          <w:p>
            <w:pPr>
              <w:pStyle w:val="11"/>
            </w:pPr>
            <w:r>
              <w:t>28.48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14.44</w:t>
            </w:r>
          </w:p>
        </w:tc>
        <w:tc>
          <w:tcPr>
            <w:tcW w:w="2551" w:type="dxa"/>
            <w:vAlign w:val="center"/>
          </w:tcPr>
          <w:p>
            <w:pPr>
              <w:pStyle w:val="11"/>
            </w:pPr>
            <w:r>
              <w:t>14.44</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163.27</w:t>
            </w:r>
          </w:p>
        </w:tc>
        <w:tc>
          <w:tcPr>
            <w:tcW w:w="2551" w:type="dxa"/>
            <w:vAlign w:val="center"/>
          </w:tcPr>
          <w:p>
            <w:pPr>
              <w:pStyle w:val="11"/>
            </w:pPr>
          </w:p>
        </w:tc>
        <w:tc>
          <w:tcPr>
            <w:tcW w:w="2551" w:type="dxa"/>
            <w:vAlign w:val="center"/>
          </w:tcPr>
          <w:p>
            <w:pPr>
              <w:pStyle w:val="11"/>
            </w:pPr>
            <w:r>
              <w:t>163.27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12.84</w:t>
            </w:r>
          </w:p>
        </w:tc>
        <w:tc>
          <w:tcPr>
            <w:tcW w:w="2551" w:type="dxa"/>
            <w:vAlign w:val="center"/>
          </w:tcPr>
          <w:p>
            <w:pPr>
              <w:pStyle w:val="11"/>
            </w:pPr>
          </w:p>
        </w:tc>
        <w:tc>
          <w:tcPr>
            <w:tcW w:w="2551" w:type="dxa"/>
            <w:vAlign w:val="center"/>
          </w:tcPr>
          <w:p>
            <w:pPr>
              <w:pStyle w:val="11"/>
            </w:pPr>
            <w:r>
              <w:t>12.84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4.32</w:t>
            </w:r>
          </w:p>
        </w:tc>
        <w:tc>
          <w:tcPr>
            <w:tcW w:w="2551" w:type="dxa"/>
            <w:vAlign w:val="center"/>
          </w:tcPr>
          <w:p>
            <w:pPr>
              <w:pStyle w:val="11"/>
            </w:pPr>
          </w:p>
        </w:tc>
        <w:tc>
          <w:tcPr>
            <w:tcW w:w="2551" w:type="dxa"/>
            <w:vAlign w:val="center"/>
          </w:tcPr>
          <w:p>
            <w:pPr>
              <w:pStyle w:val="11"/>
            </w:pPr>
            <w:r>
              <w:t>4.32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33.09</w:t>
            </w:r>
          </w:p>
        </w:tc>
        <w:tc>
          <w:tcPr>
            <w:tcW w:w="2551" w:type="dxa"/>
            <w:vAlign w:val="center"/>
          </w:tcPr>
          <w:p>
            <w:pPr>
              <w:pStyle w:val="11"/>
            </w:pPr>
          </w:p>
        </w:tc>
        <w:tc>
          <w:tcPr>
            <w:tcW w:w="2551" w:type="dxa"/>
            <w:vAlign w:val="center"/>
          </w:tcPr>
          <w:p>
            <w:pPr>
              <w:pStyle w:val="11"/>
            </w:pPr>
            <w:r>
              <w:t>33.09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15.71</w:t>
            </w:r>
          </w:p>
        </w:tc>
        <w:tc>
          <w:tcPr>
            <w:tcW w:w="2551" w:type="dxa"/>
            <w:vAlign w:val="center"/>
          </w:tcPr>
          <w:p>
            <w:pPr>
              <w:pStyle w:val="11"/>
            </w:pPr>
          </w:p>
        </w:tc>
        <w:tc>
          <w:tcPr>
            <w:tcW w:w="2551" w:type="dxa"/>
            <w:vAlign w:val="center"/>
          </w:tcPr>
          <w:p>
            <w:pPr>
              <w:pStyle w:val="11"/>
            </w:pPr>
            <w:r>
              <w:t>15.71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2.53</w:t>
            </w:r>
          </w:p>
        </w:tc>
        <w:tc>
          <w:tcPr>
            <w:tcW w:w="2551" w:type="dxa"/>
            <w:vAlign w:val="center"/>
          </w:tcPr>
          <w:p>
            <w:pPr>
              <w:pStyle w:val="11"/>
            </w:pPr>
          </w:p>
        </w:tc>
        <w:tc>
          <w:tcPr>
            <w:tcW w:w="2551" w:type="dxa"/>
            <w:vAlign w:val="center"/>
          </w:tcPr>
          <w:p>
            <w:pPr>
              <w:pStyle w:val="11"/>
            </w:pPr>
            <w:r>
              <w:t>2.53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3.67</w:t>
            </w:r>
          </w:p>
        </w:tc>
        <w:tc>
          <w:tcPr>
            <w:tcW w:w="2551" w:type="dxa"/>
            <w:vAlign w:val="center"/>
          </w:tcPr>
          <w:p>
            <w:pPr>
              <w:pStyle w:val="11"/>
            </w:pPr>
          </w:p>
        </w:tc>
        <w:tc>
          <w:tcPr>
            <w:tcW w:w="2551" w:type="dxa"/>
            <w:vAlign w:val="center"/>
          </w:tcPr>
          <w:p>
            <w:pPr>
              <w:pStyle w:val="11"/>
            </w:pPr>
            <w:r>
              <w:t>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7.85</w:t>
            </w:r>
          </w:p>
        </w:tc>
        <w:tc>
          <w:tcPr>
            <w:tcW w:w="2551" w:type="dxa"/>
            <w:vAlign w:val="center"/>
          </w:tcPr>
          <w:p>
            <w:pPr>
              <w:pStyle w:val="11"/>
            </w:pPr>
          </w:p>
        </w:tc>
        <w:tc>
          <w:tcPr>
            <w:tcW w:w="2551" w:type="dxa"/>
            <w:vAlign w:val="center"/>
          </w:tcPr>
          <w:p>
            <w:pPr>
              <w:pStyle w:val="11"/>
            </w:pPr>
            <w:r>
              <w:t>7.85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26.86</w:t>
            </w:r>
          </w:p>
        </w:tc>
        <w:tc>
          <w:tcPr>
            <w:tcW w:w="2551" w:type="dxa"/>
            <w:vAlign w:val="center"/>
          </w:tcPr>
          <w:p>
            <w:pPr>
              <w:pStyle w:val="11"/>
            </w:pPr>
          </w:p>
        </w:tc>
        <w:tc>
          <w:tcPr>
            <w:tcW w:w="2551" w:type="dxa"/>
            <w:vAlign w:val="center"/>
          </w:tcPr>
          <w:p>
            <w:pPr>
              <w:pStyle w:val="11"/>
            </w:pPr>
            <w:r>
              <w:t>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33.20</w:t>
            </w:r>
          </w:p>
        </w:tc>
        <w:tc>
          <w:tcPr>
            <w:tcW w:w="2551" w:type="dxa"/>
            <w:vAlign w:val="center"/>
          </w:tcPr>
          <w:p>
            <w:pPr>
              <w:pStyle w:val="11"/>
            </w:pPr>
          </w:p>
        </w:tc>
        <w:tc>
          <w:tcPr>
            <w:tcW w:w="2551" w:type="dxa"/>
            <w:vAlign w:val="center"/>
          </w:tcPr>
          <w:p>
            <w:pPr>
              <w:pStyle w:val="11"/>
            </w:pPr>
            <w:r>
              <w:t>33.20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125.60</w:t>
            </w:r>
          </w:p>
        </w:tc>
        <w:tc>
          <w:tcPr>
            <w:tcW w:w="2551" w:type="dxa"/>
            <w:vAlign w:val="center"/>
          </w:tcPr>
          <w:p>
            <w:pPr>
              <w:pStyle w:val="11"/>
            </w:pPr>
            <w:r>
              <w:t>125.60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6.50</w:t>
            </w:r>
          </w:p>
        </w:tc>
        <w:tc>
          <w:tcPr>
            <w:tcW w:w="2551" w:type="dxa"/>
            <w:vAlign w:val="center"/>
          </w:tcPr>
          <w:p>
            <w:pPr>
              <w:pStyle w:val="11"/>
            </w:pPr>
            <w:r>
              <w:t>6.50</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625001赞皇县人民法院本级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27.16</w:t>
            </w:r>
          </w:p>
        </w:tc>
        <w:tc>
          <w:tcPr>
            <w:tcW w:w="2381" w:type="dxa"/>
            <w:vAlign w:val="center"/>
          </w:tcPr>
          <w:p>
            <w:pPr>
              <w:pStyle w:val="15"/>
            </w:pPr>
            <w:r>
              <w:t>27.16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26.86</w:t>
            </w:r>
          </w:p>
        </w:tc>
        <w:tc>
          <w:tcPr>
            <w:tcW w:w="2381" w:type="dxa"/>
            <w:vAlign w:val="center"/>
          </w:tcPr>
          <w:p>
            <w:pPr>
              <w:pStyle w:val="11"/>
            </w:pPr>
            <w:r>
              <w:t>26.86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26.86</w:t>
            </w:r>
          </w:p>
        </w:tc>
        <w:tc>
          <w:tcPr>
            <w:tcW w:w="2381" w:type="dxa"/>
            <w:vAlign w:val="center"/>
          </w:tcPr>
          <w:p>
            <w:pPr>
              <w:pStyle w:val="11"/>
            </w:pPr>
            <w:r>
              <w:t>26.86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0.30</w:t>
            </w:r>
          </w:p>
        </w:tc>
        <w:tc>
          <w:tcPr>
            <w:tcW w:w="2381" w:type="dxa"/>
            <w:vAlign w:val="center"/>
          </w:tcPr>
          <w:p>
            <w:pPr>
              <w:pStyle w:val="11"/>
            </w:pPr>
            <w:r>
              <w:t>0.30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赞皇县人民法院本级2026年单位预算信息公开情况说明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按照《中华人民共和国预算法》、《地方预决算公开操作规程》和《关于进一步推进预算公开工作的实施意见》规定，现将赞皇县人民法院本级2026年单位预算公开如下：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(一)深入贯彻习近平新时代中国特色社会主义思想，深入贯彻党的路线方针政策和决策部署，坚持党对法院工作的绝对领导，坚决维护习近平总书记的核心地位，坚决维护党中央权威和集中统一领导。</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(二)依法审判法律规定由赞皇县人民法院管辖的刑事、民事、行政等第一审案件。</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(三)依法审判上级人民法院指定、同级人民法院移送的刑事、民事、行政等第一审案件。</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(四)审查和受理各类申诉案件，审判各类再审案件，处来信来访。</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(五)依法办理发生法律效力的民事、行政案件判决和裁定执行事项及刑事案件判决和裁定中关于财产部分的执行事项;办理法律规定由基层人民法院执行的其他法律文书的执行事项。</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(六)负责审判工作的调查研究，总结审判工作经验。</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(七)负责干警思想政治教育和业务培训工作;按照权限管理法官和其他工作人员。</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(八)管理有关经费及物资装备。</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(九)负责司法技术鉴定、通讯、计算机等技术管理工作。</w:t>
      </w:r>
    </w:p>
    <w:p>
      <w:pPr>
        <w:pStyle w:val="22"/>
        <w:rPr>
          <w:rFonts w:hint="eastAsia"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uk-UA" w:bidi="ar-SA"/>
        </w:rPr>
        <w:t>(十)负责审判工作中的法制宣传，教育公民忠于祖国，自觉遵守宪法、法律和社会公德。</w:t>
      </w:r>
    </w:p>
    <w:p>
      <w:pPr>
        <w:pStyle w:val="17"/>
      </w:pPr>
      <w:r>
        <w:rPr>
          <w:rFonts w:hint="eastAsia" w:ascii="Times New Roman" w:hAnsi="Times New Roman" w:eastAsia="方正仿宋_GBK" w:cs="Times New Roman"/>
          <w:b w:val="0"/>
          <w:color w:val="000000"/>
          <w:sz w:val="28"/>
          <w:szCs w:val="24"/>
          <w:lang w:val="en-US" w:eastAsia="uk-UA" w:bidi="ar-SA"/>
        </w:rPr>
        <w:t>(十一) 完成其他应由赞皇县人民法院负责的工作。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赞皇县人民法院本级</w:t>
            </w:r>
          </w:p>
        </w:tc>
        <w:tc>
          <w:tcPr>
            <w:tcW w:w="1843" w:type="dxa"/>
            <w:vAlign w:val="center"/>
          </w:tcPr>
          <w:p>
            <w:pPr>
              <w:pStyle w:val="13"/>
            </w:pPr>
            <w:r>
              <w:t>行政</w:t>
            </w:r>
          </w:p>
        </w:tc>
        <w:tc>
          <w:tcPr>
            <w:tcW w:w="2126" w:type="dxa"/>
            <w:vAlign w:val="center"/>
          </w:tcPr>
          <w:p>
            <w:pPr>
              <w:pStyle w:val="13"/>
            </w:pPr>
            <w:r>
              <w:t>副处（县）级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2026.30万元，其中：一般公共预算收入1895.54万元，基金预算收入0.00万元，国有资本经营预算收入0.00万元，财政专户核拨收入0.00万元，单位资金收入0.00万元，上年结转结余130.76万元。</w:t>
      </w:r>
    </w:p>
    <w:p>
      <w:pPr>
        <w:pStyle w:val="18"/>
      </w:pPr>
      <w:r>
        <w:t>2、支出说明</w:t>
      </w:r>
    </w:p>
    <w:p>
      <w:pPr>
        <w:pStyle w:val="18"/>
      </w:pPr>
      <w:r>
        <w:t>收支预算总表支出栏、基本支出表、项目支出表按经济分类和支出功能分类科目编制，反映赞皇县人民法院本级年度单位预算中支出预算的总体情况。2026年支出预算2026.30万元，其中基本支出1069.80万元，包括人员经费906.53万元和日常公用经费163.27万元；项目支出956.50万元，主要为办案业务费、机关运行经费、聘任制书记员及劳务派遣人员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2026.30万元，较2025年预算减少201.73万元，其中：基本支出减少12.63万元，主要为人员退休。项目支出减少189.10万元，主要为落实过紧日子要求，压减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2026年，我单位机关运行经费共计安排163.27万元，主要用于日常维修、办公用房水电费、办公用房取暖费等日常运行支出。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27.16万元，其中因公出国（境）费0.00万元；公务用车购置及运维费26.86万元（其中：公务用车购置费为0.00万元，公务用车运维费26.86万元)；公务接待费0.30万元。与2025年相比减少2.14万元，增减变化的主要原因是压减公车运维经费及公务接待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1、单位运行电费等绩效目标表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13010026P00008310228N</w:t>
            </w:r>
          </w:p>
        </w:tc>
        <w:tc>
          <w:tcPr>
            <w:tcW w:w="2835" w:type="dxa"/>
            <w:vAlign w:val="center"/>
          </w:tcPr>
          <w:p>
            <w:pPr>
              <w:pStyle w:val="10"/>
            </w:pPr>
            <w:r>
              <w:t>项目名称</w:t>
            </w:r>
          </w:p>
        </w:tc>
        <w:tc>
          <w:tcPr>
            <w:tcW w:w="6095" w:type="dxa"/>
            <w:gridSpan w:val="3"/>
            <w:vAlign w:val="center"/>
          </w:tcPr>
          <w:p>
            <w:pPr>
              <w:pStyle w:val="12"/>
            </w:pPr>
            <w:r>
              <w:t>单位运行电费等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通过保障单位运转必须的水、电费用，维持单位正常运转。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1.通过保障单位运转必须的水、电费用，维持单位正常运转。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保障庭室数量</w:t>
            </w:r>
          </w:p>
        </w:tc>
        <w:tc>
          <w:tcPr>
            <w:tcW w:w="5386" w:type="dxa"/>
            <w:vAlign w:val="center"/>
          </w:tcPr>
          <w:p>
            <w:pPr>
              <w:pStyle w:val="12"/>
            </w:pPr>
            <w:r>
              <w:t xml:space="preserve"> 保障庭室数量</w:t>
            </w:r>
          </w:p>
        </w:tc>
        <w:tc>
          <w:tcPr>
            <w:tcW w:w="2268" w:type="dxa"/>
            <w:vAlign w:val="center"/>
          </w:tcPr>
          <w:p>
            <w:pPr>
              <w:pStyle w:val="12"/>
            </w:pPr>
            <w:r>
              <w:t>9个</w:t>
            </w:r>
          </w:p>
        </w:tc>
        <w:tc>
          <w:tcPr>
            <w:tcW w:w="1276" w:type="dxa"/>
            <w:vAlign w:val="center"/>
          </w:tcPr>
          <w:p>
            <w:pPr>
              <w:pStyle w:val="12"/>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保障机关正常运转率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缴费及时率</w:t>
            </w:r>
          </w:p>
        </w:tc>
        <w:tc>
          <w:tcPr>
            <w:tcW w:w="5386" w:type="dxa"/>
            <w:vAlign w:val="center"/>
          </w:tcPr>
          <w:p>
            <w:pPr>
              <w:pStyle w:val="12"/>
            </w:pPr>
            <w:r>
              <w:t xml:space="preserve"> 缴费及时率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月用电支出</w:t>
            </w:r>
          </w:p>
        </w:tc>
        <w:tc>
          <w:tcPr>
            <w:tcW w:w="5386" w:type="dxa"/>
            <w:vAlign w:val="center"/>
          </w:tcPr>
          <w:p>
            <w:pPr>
              <w:pStyle w:val="12"/>
            </w:pPr>
            <w:r>
              <w:t xml:space="preserve"> 月用电支出</w:t>
            </w:r>
          </w:p>
        </w:tc>
        <w:tc>
          <w:tcPr>
            <w:tcW w:w="2268" w:type="dxa"/>
            <w:vAlign w:val="center"/>
          </w:tcPr>
          <w:p>
            <w:pPr>
              <w:pStyle w:val="12"/>
            </w:pPr>
            <w:r>
              <w:t>≤2.08万元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案件流程合规率(%)</w:t>
            </w:r>
          </w:p>
        </w:tc>
        <w:tc>
          <w:tcPr>
            <w:tcW w:w="5386" w:type="dxa"/>
            <w:vAlign w:val="center"/>
          </w:tcPr>
          <w:p>
            <w:pPr>
              <w:pStyle w:val="12"/>
            </w:pPr>
            <w:r>
              <w:t>案件流程合规率(%)</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单位内部使用者满意度</w:t>
            </w:r>
          </w:p>
        </w:tc>
        <w:tc>
          <w:tcPr>
            <w:tcW w:w="5386" w:type="dxa"/>
            <w:vAlign w:val="center"/>
          </w:tcPr>
          <w:p>
            <w:pPr>
              <w:pStyle w:val="12"/>
            </w:pPr>
            <w:r>
              <w:t>单位内部使用者满意度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13010026P00971110536N</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5.74</w:t>
            </w:r>
          </w:p>
        </w:tc>
        <w:tc>
          <w:tcPr>
            <w:tcW w:w="2835" w:type="dxa"/>
            <w:vAlign w:val="center"/>
          </w:tcPr>
          <w:p>
            <w:pPr>
              <w:pStyle w:val="10"/>
            </w:pPr>
            <w:r>
              <w:t>其中：财政    资金</w:t>
            </w:r>
          </w:p>
        </w:tc>
        <w:tc>
          <w:tcPr>
            <w:tcW w:w="2551" w:type="dxa"/>
            <w:vAlign w:val="center"/>
          </w:tcPr>
          <w:p>
            <w:pPr>
              <w:pStyle w:val="12"/>
            </w:pPr>
            <w:r>
              <w:t>5.74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通过组织各项党组织活动，达到提高全院党员政治能力、综合素质水平，加强基层党组织和党员队伍建设的目的。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1.通过组织各项党组织活动，达到提高全院党员政治能力、综合素质水平，加强基层党组织和党员队伍建设的目的。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党组织活动次数</w:t>
            </w:r>
          </w:p>
        </w:tc>
        <w:tc>
          <w:tcPr>
            <w:tcW w:w="5386" w:type="dxa"/>
            <w:vAlign w:val="center"/>
          </w:tcPr>
          <w:p>
            <w:pPr>
              <w:pStyle w:val="12"/>
            </w:pPr>
            <w:r>
              <w:t>党组织活动次数</w:t>
            </w:r>
          </w:p>
        </w:tc>
        <w:tc>
          <w:tcPr>
            <w:tcW w:w="2268" w:type="dxa"/>
            <w:vAlign w:val="center"/>
          </w:tcPr>
          <w:p>
            <w:pPr>
              <w:pStyle w:val="12"/>
            </w:pPr>
            <w:r>
              <w:t>≥2次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党组织活动开展频次</w:t>
            </w:r>
          </w:p>
        </w:tc>
        <w:tc>
          <w:tcPr>
            <w:tcW w:w="2268" w:type="dxa"/>
            <w:vAlign w:val="center"/>
          </w:tcPr>
          <w:p>
            <w:pPr>
              <w:pStyle w:val="12"/>
            </w:pPr>
            <w:r>
              <w:t>≥3次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≤5.74万元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党员建言献策比率</w:t>
            </w:r>
          </w:p>
        </w:tc>
        <w:tc>
          <w:tcPr>
            <w:tcW w:w="5386" w:type="dxa"/>
            <w:vAlign w:val="center"/>
          </w:tcPr>
          <w:p>
            <w:pPr>
              <w:pStyle w:val="12"/>
            </w:pPr>
            <w:r>
              <w:t>党员建言献策比率</w:t>
            </w:r>
          </w:p>
        </w:tc>
        <w:tc>
          <w:tcPr>
            <w:tcW w:w="2268" w:type="dxa"/>
            <w:vAlign w:val="center"/>
          </w:tcPr>
          <w:p>
            <w:pPr>
              <w:pStyle w:val="12"/>
            </w:pPr>
            <w:r>
              <w:t>≥60%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3、物业管理费绩效目标表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13010026P006412103576</w:t>
            </w:r>
          </w:p>
        </w:tc>
        <w:tc>
          <w:tcPr>
            <w:tcW w:w="2835" w:type="dxa"/>
            <w:vAlign w:val="center"/>
          </w:tcPr>
          <w:p>
            <w:pPr>
              <w:pStyle w:val="10"/>
            </w:pPr>
            <w:r>
              <w:t>项目名称</w:t>
            </w:r>
          </w:p>
        </w:tc>
        <w:tc>
          <w:tcPr>
            <w:tcW w:w="6095" w:type="dxa"/>
            <w:gridSpan w:val="3"/>
            <w:vAlign w:val="center"/>
          </w:tcPr>
          <w:p>
            <w:pPr>
              <w:pStyle w:val="12"/>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通过开展日常保洁维护及安保工作，完善基础设施建设，实现审判工作安全、正常开展。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1.通过开展日常保洁维护及安保工作，完善基础设施建设，实现审判工作安全、正常开展。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保障处室数量</w:t>
            </w:r>
          </w:p>
        </w:tc>
        <w:tc>
          <w:tcPr>
            <w:tcW w:w="5386" w:type="dxa"/>
            <w:vAlign w:val="center"/>
          </w:tcPr>
          <w:p>
            <w:pPr>
              <w:pStyle w:val="12"/>
            </w:pPr>
            <w:r>
              <w:t>保障工作处室数量</w:t>
            </w:r>
          </w:p>
        </w:tc>
        <w:tc>
          <w:tcPr>
            <w:tcW w:w="2268" w:type="dxa"/>
            <w:vAlign w:val="center"/>
          </w:tcPr>
          <w:p>
            <w:pPr>
              <w:pStyle w:val="12"/>
            </w:pPr>
            <w:r>
              <w:t>≥9个</w:t>
            </w:r>
          </w:p>
        </w:tc>
        <w:tc>
          <w:tcPr>
            <w:tcW w:w="1276" w:type="dxa"/>
            <w:vAlign w:val="center"/>
          </w:tcPr>
          <w:p>
            <w:pPr>
              <w:pStyle w:val="12"/>
            </w:pPr>
            <w:r>
              <w:t>单位三定方案处室设置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卫生达标合格率</w:t>
            </w:r>
          </w:p>
        </w:tc>
        <w:tc>
          <w:tcPr>
            <w:tcW w:w="5386" w:type="dxa"/>
            <w:vAlign w:val="center"/>
          </w:tcPr>
          <w:p>
            <w:pPr>
              <w:pStyle w:val="12"/>
            </w:pPr>
            <w:r>
              <w:t>卫生达标合格率</w:t>
            </w:r>
          </w:p>
        </w:tc>
        <w:tc>
          <w:tcPr>
            <w:tcW w:w="2268" w:type="dxa"/>
            <w:vAlign w:val="center"/>
          </w:tcPr>
          <w:p>
            <w:pPr>
              <w:pStyle w:val="12"/>
            </w:pPr>
            <w:r>
              <w:t>≥95%</w:t>
            </w:r>
          </w:p>
        </w:tc>
        <w:tc>
          <w:tcPr>
            <w:tcW w:w="1276" w:type="dxa"/>
            <w:vAlign w:val="center"/>
          </w:tcPr>
          <w:p>
            <w:pPr>
              <w:pStyle w:val="12"/>
            </w:pPr>
            <w:r>
              <w:t>实际情况</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≥95%</w:t>
            </w:r>
          </w:p>
        </w:tc>
        <w:tc>
          <w:tcPr>
            <w:tcW w:w="1276" w:type="dxa"/>
            <w:vAlign w:val="center"/>
          </w:tcPr>
          <w:p>
            <w:pPr>
              <w:pStyle w:val="12"/>
            </w:pPr>
            <w:r>
              <w:t>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物业服务成本</w:t>
            </w:r>
          </w:p>
        </w:tc>
        <w:tc>
          <w:tcPr>
            <w:tcW w:w="5386" w:type="dxa"/>
            <w:vAlign w:val="center"/>
          </w:tcPr>
          <w:p>
            <w:pPr>
              <w:pStyle w:val="12"/>
            </w:pPr>
            <w:r>
              <w:t>物业服务成本</w:t>
            </w:r>
          </w:p>
        </w:tc>
        <w:tc>
          <w:tcPr>
            <w:tcW w:w="2268" w:type="dxa"/>
            <w:vAlign w:val="center"/>
          </w:tcPr>
          <w:p>
            <w:pPr>
              <w:pStyle w:val="12"/>
            </w:pPr>
            <w:r>
              <w:t>≤36万元</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保障单位审判工作正常运转</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单位干警满意度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4、专项邮电费绩效目标表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13010026P006677101031</w:t>
            </w:r>
          </w:p>
        </w:tc>
        <w:tc>
          <w:tcPr>
            <w:tcW w:w="2835" w:type="dxa"/>
            <w:vAlign w:val="center"/>
          </w:tcPr>
          <w:p>
            <w:pPr>
              <w:pStyle w:val="10"/>
            </w:pPr>
            <w:r>
              <w:t>项目名称</w:t>
            </w:r>
          </w:p>
        </w:tc>
        <w:tc>
          <w:tcPr>
            <w:tcW w:w="6095" w:type="dxa"/>
            <w:gridSpan w:val="3"/>
            <w:vAlign w:val="center"/>
          </w:tcPr>
          <w:p>
            <w:pPr>
              <w:pStyle w:val="12"/>
            </w:pPr>
            <w:r>
              <w:t>专项邮电费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通过保障法院专递等邮电费，确保法律文书及相关通知可以及时通知当事人，保障工作的有效运行。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1.通过保障法院专递等邮电费，确保法律文书及相关通知可以及时通知当事人，保障工作的有效运行。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邮寄送达数量</w:t>
            </w:r>
          </w:p>
        </w:tc>
        <w:tc>
          <w:tcPr>
            <w:tcW w:w="5386" w:type="dxa"/>
            <w:vAlign w:val="center"/>
          </w:tcPr>
          <w:p>
            <w:pPr>
              <w:pStyle w:val="12"/>
            </w:pPr>
            <w:r>
              <w:t>办理案件数</w:t>
            </w:r>
          </w:p>
        </w:tc>
        <w:tc>
          <w:tcPr>
            <w:tcW w:w="2268" w:type="dxa"/>
            <w:vAlign w:val="center"/>
          </w:tcPr>
          <w:p>
            <w:pPr>
              <w:pStyle w:val="12"/>
            </w:pPr>
            <w:r>
              <w:t>≥4000件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法律文书送达率</w:t>
            </w:r>
          </w:p>
        </w:tc>
        <w:tc>
          <w:tcPr>
            <w:tcW w:w="5386" w:type="dxa"/>
            <w:vAlign w:val="center"/>
          </w:tcPr>
          <w:p>
            <w:pPr>
              <w:pStyle w:val="12"/>
            </w:pPr>
            <w:r>
              <w:t>通过快递，线上，电话等途径送达法律文书</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邮寄送达天数</w:t>
            </w:r>
          </w:p>
        </w:tc>
        <w:tc>
          <w:tcPr>
            <w:tcW w:w="5386" w:type="dxa"/>
            <w:vAlign w:val="center"/>
          </w:tcPr>
          <w:p>
            <w:pPr>
              <w:pStyle w:val="12"/>
            </w:pPr>
            <w:r>
              <w:t xml:space="preserve">  邮寄送达天数</w:t>
            </w:r>
          </w:p>
        </w:tc>
        <w:tc>
          <w:tcPr>
            <w:tcW w:w="2268" w:type="dxa"/>
            <w:vAlign w:val="center"/>
          </w:tcPr>
          <w:p>
            <w:pPr>
              <w:pStyle w:val="12"/>
            </w:pPr>
            <w:r>
              <w:t>≤5天</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法院专递平均每件40元内</w:t>
            </w:r>
          </w:p>
        </w:tc>
        <w:tc>
          <w:tcPr>
            <w:tcW w:w="2268" w:type="dxa"/>
            <w:vAlign w:val="center"/>
          </w:tcPr>
          <w:p>
            <w:pPr>
              <w:pStyle w:val="12"/>
            </w:pPr>
            <w:r>
              <w:t>≤40元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运行稳定率</w:t>
            </w:r>
          </w:p>
        </w:tc>
        <w:tc>
          <w:tcPr>
            <w:tcW w:w="5386" w:type="dxa"/>
            <w:vAlign w:val="center"/>
          </w:tcPr>
          <w:p>
            <w:pPr>
              <w:pStyle w:val="12"/>
            </w:pPr>
            <w:r>
              <w:t>审判送达工作有序运行</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当事人及干警满意度</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5、专用材料购置绩效目标表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13010026P00981710130M</w:t>
            </w:r>
          </w:p>
        </w:tc>
        <w:tc>
          <w:tcPr>
            <w:tcW w:w="2835" w:type="dxa"/>
            <w:vAlign w:val="center"/>
          </w:tcPr>
          <w:p>
            <w:pPr>
              <w:pStyle w:val="10"/>
            </w:pPr>
            <w:r>
              <w:t>项目名称</w:t>
            </w:r>
          </w:p>
        </w:tc>
        <w:tc>
          <w:tcPr>
            <w:tcW w:w="6095" w:type="dxa"/>
            <w:gridSpan w:val="3"/>
            <w:vAlign w:val="center"/>
          </w:tcPr>
          <w:p>
            <w:pPr>
              <w:pStyle w:val="12"/>
            </w:pPr>
            <w:r>
              <w:t>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通过开展配置法院统一的制式服装，采购训练装备及防爆处突装备，达到提升法院形象，保障审判工作安全、正常开展的目的。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1.通过开展配置法院统一的制式服装，采购训练装备及防爆处突装备，达到提升法院形象，保障审判工作安全、正常开展的目的。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制服配置人数</w:t>
            </w:r>
          </w:p>
        </w:tc>
        <w:tc>
          <w:tcPr>
            <w:tcW w:w="5386" w:type="dxa"/>
            <w:vAlign w:val="center"/>
          </w:tcPr>
          <w:p>
            <w:pPr>
              <w:pStyle w:val="12"/>
            </w:pPr>
            <w:r>
              <w:t>拥有办案制服的人员数量</w:t>
            </w:r>
          </w:p>
        </w:tc>
        <w:tc>
          <w:tcPr>
            <w:tcW w:w="2268" w:type="dxa"/>
            <w:vAlign w:val="center"/>
          </w:tcPr>
          <w:p>
            <w:pPr>
              <w:pStyle w:val="12"/>
            </w:pPr>
            <w:r>
              <w:t>≥100人</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采购物品验收合格率</w:t>
            </w:r>
          </w:p>
        </w:tc>
        <w:tc>
          <w:tcPr>
            <w:tcW w:w="2268" w:type="dxa"/>
            <w:vAlign w:val="center"/>
          </w:tcPr>
          <w:p>
            <w:pPr>
              <w:pStyle w:val="12"/>
            </w:pPr>
            <w:r>
              <w:t>100%</w:t>
            </w:r>
          </w:p>
        </w:tc>
        <w:tc>
          <w:tcPr>
            <w:tcW w:w="1276" w:type="dxa"/>
            <w:vAlign w:val="center"/>
          </w:tcPr>
          <w:p>
            <w:pPr>
              <w:pStyle w:val="12"/>
            </w:pPr>
            <w:r>
              <w:t>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采购计划按时率（%）</w:t>
            </w:r>
          </w:p>
        </w:tc>
        <w:tc>
          <w:tcPr>
            <w:tcW w:w="5386" w:type="dxa"/>
            <w:vAlign w:val="center"/>
          </w:tcPr>
          <w:p>
            <w:pPr>
              <w:pStyle w:val="12"/>
            </w:pPr>
            <w:r>
              <w:t>采购计划按时率（%）</w:t>
            </w:r>
          </w:p>
        </w:tc>
        <w:tc>
          <w:tcPr>
            <w:tcW w:w="2268" w:type="dxa"/>
            <w:vAlign w:val="center"/>
          </w:tcPr>
          <w:p>
            <w:pPr>
              <w:pStyle w:val="12"/>
            </w:pPr>
            <w:r>
              <w:t>≥90%</w:t>
            </w:r>
          </w:p>
        </w:tc>
        <w:tc>
          <w:tcPr>
            <w:tcW w:w="1276" w:type="dxa"/>
            <w:vAlign w:val="center"/>
          </w:tcPr>
          <w:p>
            <w:pPr>
              <w:pStyle w:val="12"/>
            </w:pPr>
            <w:r>
              <w:t>实际执行情况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制服、训练装备采购总成本</w:t>
            </w:r>
          </w:p>
        </w:tc>
        <w:tc>
          <w:tcPr>
            <w:tcW w:w="2268" w:type="dxa"/>
            <w:vAlign w:val="center"/>
          </w:tcPr>
          <w:p>
            <w:pPr>
              <w:pStyle w:val="12"/>
            </w:pPr>
            <w:r>
              <w:t>≤5万元</w:t>
            </w:r>
          </w:p>
        </w:tc>
        <w:tc>
          <w:tcPr>
            <w:tcW w:w="1276" w:type="dxa"/>
            <w:vAlign w:val="center"/>
          </w:tcPr>
          <w:p>
            <w:pPr>
              <w:pStyle w:val="12"/>
            </w:pPr>
            <w:r>
              <w:t>预算执行情况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单警装备配备率</w:t>
            </w:r>
          </w:p>
          <w:p>
            <w:pPr>
              <w:pStyle w:val="12"/>
            </w:pPr>
          </w:p>
        </w:tc>
        <w:tc>
          <w:tcPr>
            <w:tcW w:w="5386" w:type="dxa"/>
            <w:vAlign w:val="center"/>
          </w:tcPr>
          <w:p>
            <w:pPr>
              <w:pStyle w:val="12"/>
            </w:pPr>
            <w:r>
              <w:t>单警装备配备率</w:t>
            </w:r>
          </w:p>
        </w:tc>
        <w:tc>
          <w:tcPr>
            <w:tcW w:w="2268" w:type="dxa"/>
            <w:vAlign w:val="center"/>
          </w:tcPr>
          <w:p>
            <w:pPr>
              <w:pStyle w:val="12"/>
            </w:pPr>
            <w:r>
              <w:t>≥85%</w:t>
            </w:r>
          </w:p>
        </w:tc>
        <w:tc>
          <w:tcPr>
            <w:tcW w:w="1276" w:type="dxa"/>
            <w:vAlign w:val="center"/>
          </w:tcPr>
          <w:p>
            <w:pPr>
              <w:pStyle w:val="12"/>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单位干警满意度</w:t>
            </w:r>
          </w:p>
        </w:tc>
        <w:tc>
          <w:tcPr>
            <w:tcW w:w="2268" w:type="dxa"/>
            <w:vAlign w:val="center"/>
          </w:tcPr>
          <w:p>
            <w:pPr>
              <w:pStyle w:val="12"/>
            </w:pPr>
            <w:r>
              <w:t>≥95%</w:t>
            </w:r>
          </w:p>
        </w:tc>
        <w:tc>
          <w:tcPr>
            <w:tcW w:w="1276" w:type="dxa"/>
            <w:vAlign w:val="center"/>
          </w:tcPr>
          <w:p>
            <w:pPr>
              <w:pStyle w:val="12"/>
            </w:pPr>
            <w:r>
              <w:t>干警满意度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13010026P00964210312H</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233.00</w:t>
            </w:r>
          </w:p>
        </w:tc>
        <w:tc>
          <w:tcPr>
            <w:tcW w:w="2835" w:type="dxa"/>
            <w:vAlign w:val="center"/>
          </w:tcPr>
          <w:p>
            <w:pPr>
              <w:pStyle w:val="10"/>
            </w:pPr>
            <w:r>
              <w:t>其中：财政    资金</w:t>
            </w:r>
          </w:p>
        </w:tc>
        <w:tc>
          <w:tcPr>
            <w:tcW w:w="2551" w:type="dxa"/>
            <w:vAlign w:val="center"/>
          </w:tcPr>
          <w:p>
            <w:pPr>
              <w:pStyle w:val="12"/>
            </w:pPr>
            <w:r>
              <w:t>233.00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通过劳务派遣人员经费的支出，保障法院工作有序运行。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1.通过劳务派遣人员经费的支出，保障法院工作有序运行。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人员数量</w:t>
            </w:r>
          </w:p>
        </w:tc>
        <w:tc>
          <w:tcPr>
            <w:tcW w:w="5386" w:type="dxa"/>
            <w:vAlign w:val="center"/>
          </w:tcPr>
          <w:p>
            <w:pPr>
              <w:pStyle w:val="12"/>
            </w:pPr>
            <w:r>
              <w:t>劳务派遣人员数量</w:t>
            </w:r>
          </w:p>
        </w:tc>
        <w:tc>
          <w:tcPr>
            <w:tcW w:w="2268" w:type="dxa"/>
            <w:vAlign w:val="center"/>
          </w:tcPr>
          <w:p>
            <w:pPr>
              <w:pStyle w:val="12"/>
            </w:pPr>
            <w:r>
              <w:t>≥72人</w:t>
            </w:r>
          </w:p>
        </w:tc>
        <w:tc>
          <w:tcPr>
            <w:tcW w:w="1276" w:type="dxa"/>
            <w:vAlign w:val="center"/>
          </w:tcPr>
          <w:p>
            <w:pPr>
              <w:pStyle w:val="12"/>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劳务派遣人员经费发放准确率</w:t>
            </w:r>
          </w:p>
        </w:tc>
        <w:tc>
          <w:tcPr>
            <w:tcW w:w="5386" w:type="dxa"/>
            <w:vAlign w:val="center"/>
          </w:tcPr>
          <w:p>
            <w:pPr>
              <w:pStyle w:val="12"/>
            </w:pPr>
            <w:r>
              <w:t>劳务派遣人员经费发放准确率</w:t>
            </w:r>
          </w:p>
        </w:tc>
        <w:tc>
          <w:tcPr>
            <w:tcW w:w="2268" w:type="dxa"/>
            <w:vAlign w:val="center"/>
          </w:tcPr>
          <w:p>
            <w:pPr>
              <w:pStyle w:val="12"/>
            </w:pPr>
            <w:r>
              <w:t>≥98%</w:t>
            </w:r>
          </w:p>
        </w:tc>
        <w:tc>
          <w:tcPr>
            <w:tcW w:w="1276" w:type="dxa"/>
            <w:vAlign w:val="center"/>
          </w:tcPr>
          <w:p>
            <w:pPr>
              <w:pStyle w:val="12"/>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经费发放时间</w:t>
            </w:r>
          </w:p>
        </w:tc>
        <w:tc>
          <w:tcPr>
            <w:tcW w:w="5386" w:type="dxa"/>
            <w:vAlign w:val="center"/>
          </w:tcPr>
          <w:p>
            <w:pPr>
              <w:pStyle w:val="12"/>
            </w:pPr>
            <w:r>
              <w:t>经费发放时间</w:t>
            </w:r>
          </w:p>
        </w:tc>
        <w:tc>
          <w:tcPr>
            <w:tcW w:w="2268" w:type="dxa"/>
            <w:vAlign w:val="center"/>
          </w:tcPr>
          <w:p>
            <w:pPr>
              <w:pStyle w:val="12"/>
            </w:pPr>
            <w:r>
              <w:t>每月31日前</w:t>
            </w:r>
          </w:p>
        </w:tc>
        <w:tc>
          <w:tcPr>
            <w:tcW w:w="1276" w:type="dxa"/>
            <w:vAlign w:val="center"/>
          </w:tcPr>
          <w:p>
            <w:pPr>
              <w:pStyle w:val="12"/>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人均经费保障成本</w:t>
            </w:r>
          </w:p>
        </w:tc>
        <w:tc>
          <w:tcPr>
            <w:tcW w:w="5386" w:type="dxa"/>
            <w:vAlign w:val="center"/>
          </w:tcPr>
          <w:p>
            <w:pPr>
              <w:pStyle w:val="12"/>
            </w:pPr>
            <w:r>
              <w:t>人均经费保障成本</w:t>
            </w:r>
          </w:p>
        </w:tc>
        <w:tc>
          <w:tcPr>
            <w:tcW w:w="2268" w:type="dxa"/>
            <w:vAlign w:val="center"/>
          </w:tcPr>
          <w:p>
            <w:pPr>
              <w:pStyle w:val="12"/>
            </w:pPr>
            <w:r>
              <w:t>≤3.24万元</w:t>
            </w:r>
          </w:p>
        </w:tc>
        <w:tc>
          <w:tcPr>
            <w:tcW w:w="1276" w:type="dxa"/>
            <w:vAlign w:val="center"/>
          </w:tcPr>
          <w:p>
            <w:pPr>
              <w:pStyle w:val="12"/>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保障审判工作正常运转</w:t>
            </w:r>
          </w:p>
        </w:tc>
        <w:tc>
          <w:tcPr>
            <w:tcW w:w="5386" w:type="dxa"/>
            <w:vAlign w:val="center"/>
          </w:tcPr>
          <w:p>
            <w:pPr>
              <w:pStyle w:val="12"/>
            </w:pPr>
            <w:r>
              <w:t>保障审判工作正常运转</w:t>
            </w:r>
          </w:p>
        </w:tc>
        <w:tc>
          <w:tcPr>
            <w:tcW w:w="2268" w:type="dxa"/>
            <w:vAlign w:val="center"/>
          </w:tcPr>
          <w:p>
            <w:pPr>
              <w:pStyle w:val="12"/>
            </w:pPr>
            <w:r>
              <w:t>≥98%</w:t>
            </w:r>
          </w:p>
        </w:tc>
        <w:tc>
          <w:tcPr>
            <w:tcW w:w="1276" w:type="dxa"/>
            <w:vAlign w:val="center"/>
          </w:tcPr>
          <w:p>
            <w:pPr>
              <w:pStyle w:val="12"/>
            </w:pPr>
            <w:r>
              <w:t>劳务派遣人员经费工作计划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7、聘用制书记员人员经费绩效目标表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13010026P00010510118T</w:t>
            </w:r>
          </w:p>
        </w:tc>
        <w:tc>
          <w:tcPr>
            <w:tcW w:w="2835" w:type="dxa"/>
            <w:vAlign w:val="center"/>
          </w:tcPr>
          <w:p>
            <w:pPr>
              <w:pStyle w:val="10"/>
            </w:pPr>
            <w:r>
              <w:t>项目名称</w:t>
            </w:r>
          </w:p>
        </w:tc>
        <w:tc>
          <w:tcPr>
            <w:tcW w:w="6095" w:type="dxa"/>
            <w:gridSpan w:val="3"/>
            <w:vAlign w:val="center"/>
          </w:tcPr>
          <w:p>
            <w:pPr>
              <w:pStyle w:val="12"/>
            </w:pPr>
            <w:r>
              <w:t>聘用制书记员人员经费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156.00</w:t>
            </w:r>
          </w:p>
        </w:tc>
        <w:tc>
          <w:tcPr>
            <w:tcW w:w="2835" w:type="dxa"/>
            <w:vAlign w:val="center"/>
          </w:tcPr>
          <w:p>
            <w:pPr>
              <w:pStyle w:val="10"/>
            </w:pPr>
            <w:r>
              <w:t>其中：财政    资金</w:t>
            </w:r>
          </w:p>
        </w:tc>
        <w:tc>
          <w:tcPr>
            <w:tcW w:w="2551" w:type="dxa"/>
            <w:vAlign w:val="center"/>
          </w:tcPr>
          <w:p>
            <w:pPr>
              <w:pStyle w:val="12"/>
            </w:pPr>
            <w:r>
              <w:t>156.00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通过聘用制书记员人员经费支出，保障法院工作平稳运转。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1.通过聘用制书记员人员经费支出，保障法院工作平稳运转。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聘用人员数量</w:t>
            </w:r>
          </w:p>
        </w:tc>
        <w:tc>
          <w:tcPr>
            <w:tcW w:w="5386" w:type="dxa"/>
            <w:vAlign w:val="center"/>
          </w:tcPr>
          <w:p>
            <w:pPr>
              <w:pStyle w:val="12"/>
            </w:pPr>
            <w:r>
              <w:t>聘用制书记员数量</w:t>
            </w:r>
          </w:p>
        </w:tc>
        <w:tc>
          <w:tcPr>
            <w:tcW w:w="2268" w:type="dxa"/>
            <w:vAlign w:val="center"/>
          </w:tcPr>
          <w:p>
            <w:pPr>
              <w:pStyle w:val="12"/>
            </w:pPr>
            <w:r>
              <w:t>≥21人</w:t>
            </w:r>
          </w:p>
        </w:tc>
        <w:tc>
          <w:tcPr>
            <w:tcW w:w="1276" w:type="dxa"/>
            <w:vAlign w:val="center"/>
          </w:tcPr>
          <w:p>
            <w:pPr>
              <w:pStyle w:val="12"/>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工作完成质量</w:t>
            </w:r>
          </w:p>
        </w:tc>
        <w:tc>
          <w:tcPr>
            <w:tcW w:w="5386" w:type="dxa"/>
            <w:vAlign w:val="center"/>
          </w:tcPr>
          <w:p>
            <w:pPr>
              <w:pStyle w:val="12"/>
            </w:pPr>
            <w:r>
              <w:t>完成单位安排的各项任务</w:t>
            </w:r>
          </w:p>
        </w:tc>
        <w:tc>
          <w:tcPr>
            <w:tcW w:w="2268" w:type="dxa"/>
            <w:vAlign w:val="center"/>
          </w:tcPr>
          <w:p>
            <w:pPr>
              <w:pStyle w:val="12"/>
            </w:pPr>
            <w:r>
              <w:t>≥98%</w:t>
            </w:r>
          </w:p>
        </w:tc>
        <w:tc>
          <w:tcPr>
            <w:tcW w:w="1276" w:type="dxa"/>
            <w:vAlign w:val="center"/>
          </w:tcPr>
          <w:p>
            <w:pPr>
              <w:pStyle w:val="12"/>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工资发放时间准确率</w:t>
            </w:r>
          </w:p>
        </w:tc>
        <w:tc>
          <w:tcPr>
            <w:tcW w:w="5386" w:type="dxa"/>
            <w:vAlign w:val="center"/>
          </w:tcPr>
          <w:p>
            <w:pPr>
              <w:pStyle w:val="12"/>
            </w:pPr>
            <w:r>
              <w:t>工资按时发放情况</w:t>
            </w:r>
          </w:p>
        </w:tc>
        <w:tc>
          <w:tcPr>
            <w:tcW w:w="2268" w:type="dxa"/>
            <w:vAlign w:val="center"/>
          </w:tcPr>
          <w:p>
            <w:pPr>
              <w:pStyle w:val="12"/>
            </w:pPr>
            <w:r>
              <w:t>≥99%</w:t>
            </w:r>
          </w:p>
        </w:tc>
        <w:tc>
          <w:tcPr>
            <w:tcW w:w="1276" w:type="dxa"/>
            <w:vAlign w:val="center"/>
          </w:tcPr>
          <w:p>
            <w:pPr>
              <w:pStyle w:val="12"/>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人均经费保障成本</w:t>
            </w:r>
          </w:p>
        </w:tc>
        <w:tc>
          <w:tcPr>
            <w:tcW w:w="5386" w:type="dxa"/>
            <w:vAlign w:val="center"/>
          </w:tcPr>
          <w:p>
            <w:pPr>
              <w:pStyle w:val="12"/>
            </w:pPr>
            <w:r>
              <w:t>人均经费保障成本</w:t>
            </w:r>
          </w:p>
        </w:tc>
        <w:tc>
          <w:tcPr>
            <w:tcW w:w="2268" w:type="dxa"/>
            <w:vAlign w:val="center"/>
          </w:tcPr>
          <w:p>
            <w:pPr>
              <w:pStyle w:val="12"/>
            </w:pPr>
            <w:r>
              <w:t>≤7.42万元</w:t>
            </w:r>
          </w:p>
        </w:tc>
        <w:tc>
          <w:tcPr>
            <w:tcW w:w="1276" w:type="dxa"/>
            <w:vAlign w:val="center"/>
          </w:tcPr>
          <w:p>
            <w:pPr>
              <w:pStyle w:val="12"/>
            </w:pPr>
            <w:r>
              <w:t>预算预测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保障审判工作正常运转</w:t>
            </w:r>
          </w:p>
        </w:tc>
        <w:tc>
          <w:tcPr>
            <w:tcW w:w="5386" w:type="dxa"/>
            <w:vAlign w:val="center"/>
          </w:tcPr>
          <w:p>
            <w:pPr>
              <w:pStyle w:val="12"/>
            </w:pPr>
            <w:r>
              <w:t>保障审判工作正常运转</w:t>
            </w:r>
          </w:p>
        </w:tc>
        <w:tc>
          <w:tcPr>
            <w:tcW w:w="2268" w:type="dxa"/>
            <w:vAlign w:val="center"/>
          </w:tcPr>
          <w:p>
            <w:pPr>
              <w:pStyle w:val="12"/>
            </w:pPr>
            <w:r>
              <w:t>≥98%</w:t>
            </w:r>
          </w:p>
        </w:tc>
        <w:tc>
          <w:tcPr>
            <w:tcW w:w="1276" w:type="dxa"/>
            <w:vAlign w:val="center"/>
          </w:tcPr>
          <w:p>
            <w:pPr>
              <w:pStyle w:val="12"/>
            </w:pPr>
            <w:r>
              <w:t>聘用制书记员人员工作计划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书记员人员满意度</w:t>
            </w:r>
          </w:p>
        </w:tc>
        <w:tc>
          <w:tcPr>
            <w:tcW w:w="5386" w:type="dxa"/>
            <w:vAlign w:val="center"/>
          </w:tcPr>
          <w:p>
            <w:pPr>
              <w:pStyle w:val="12"/>
            </w:pPr>
            <w:r>
              <w:t>书记员人员满意度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8、省法院建设补助资金绩效目标表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13010025P00FAW610008K</w:t>
            </w:r>
          </w:p>
        </w:tc>
        <w:tc>
          <w:tcPr>
            <w:tcW w:w="2835" w:type="dxa"/>
            <w:vAlign w:val="center"/>
          </w:tcPr>
          <w:p>
            <w:pPr>
              <w:pStyle w:val="10"/>
            </w:pPr>
            <w:r>
              <w:t>项目名称</w:t>
            </w:r>
          </w:p>
        </w:tc>
        <w:tc>
          <w:tcPr>
            <w:tcW w:w="6095" w:type="dxa"/>
            <w:gridSpan w:val="3"/>
            <w:vAlign w:val="center"/>
          </w:tcPr>
          <w:p>
            <w:pPr>
              <w:pStyle w:val="12"/>
            </w:pPr>
            <w:r>
              <w:t>省法院建设补助资金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88.75</w:t>
            </w:r>
          </w:p>
        </w:tc>
        <w:tc>
          <w:tcPr>
            <w:tcW w:w="2835" w:type="dxa"/>
            <w:vAlign w:val="center"/>
          </w:tcPr>
          <w:p>
            <w:pPr>
              <w:pStyle w:val="10"/>
            </w:pPr>
            <w:r>
              <w:t>其中：财政    资金</w:t>
            </w:r>
          </w:p>
        </w:tc>
        <w:tc>
          <w:tcPr>
            <w:tcW w:w="2551" w:type="dxa"/>
            <w:vAlign w:val="center"/>
          </w:tcPr>
          <w:p>
            <w:pPr>
              <w:pStyle w:val="12"/>
            </w:pPr>
            <w:r>
              <w:t>88.75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安排业务装备费购置项目个数</w:t>
            </w:r>
          </w:p>
        </w:tc>
        <w:tc>
          <w:tcPr>
            <w:tcW w:w="5386" w:type="dxa"/>
            <w:vAlign w:val="center"/>
          </w:tcPr>
          <w:p>
            <w:pPr>
              <w:pStyle w:val="12"/>
            </w:pPr>
            <w:r>
              <w:t>安排业务装备费购置项目个数</w:t>
            </w:r>
          </w:p>
        </w:tc>
        <w:tc>
          <w:tcPr>
            <w:tcW w:w="2268" w:type="dxa"/>
            <w:vAlign w:val="center"/>
          </w:tcPr>
          <w:p>
            <w:pPr>
              <w:pStyle w:val="12"/>
            </w:pPr>
            <w:r>
              <w:t>≥2个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基础设施维修及时性</w:t>
            </w:r>
          </w:p>
        </w:tc>
        <w:tc>
          <w:tcPr>
            <w:tcW w:w="5386" w:type="dxa"/>
            <w:vAlign w:val="center"/>
          </w:tcPr>
          <w:p>
            <w:pPr>
              <w:pStyle w:val="12"/>
            </w:pPr>
            <w:r>
              <w:t>基础设施维修及时性</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&lt;88.75万元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审判执行工作保障率</w:t>
            </w:r>
          </w:p>
        </w:tc>
        <w:tc>
          <w:tcPr>
            <w:tcW w:w="5386" w:type="dxa"/>
            <w:vAlign w:val="center"/>
          </w:tcPr>
          <w:p>
            <w:pPr>
              <w:pStyle w:val="12"/>
            </w:pPr>
            <w:r>
              <w:t>审判执行工作保障率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服务干警满意度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9、提前下达2025年省级基层公检法司支付资金（装备费）绩效目标表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13010025P00990010247E</w:t>
            </w:r>
          </w:p>
        </w:tc>
        <w:tc>
          <w:tcPr>
            <w:tcW w:w="2835" w:type="dxa"/>
            <w:vAlign w:val="center"/>
          </w:tcPr>
          <w:p>
            <w:pPr>
              <w:pStyle w:val="10"/>
            </w:pPr>
            <w:r>
              <w:t>项目名称</w:t>
            </w:r>
          </w:p>
        </w:tc>
        <w:tc>
          <w:tcPr>
            <w:tcW w:w="6095" w:type="dxa"/>
            <w:gridSpan w:val="3"/>
            <w:vAlign w:val="center"/>
          </w:tcPr>
          <w:p>
            <w:pPr>
              <w:pStyle w:val="12"/>
            </w:pPr>
            <w:r>
              <w:t>提前下达2025年省级基层公检法司支付资金（装备费）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6.06</w:t>
            </w:r>
          </w:p>
        </w:tc>
        <w:tc>
          <w:tcPr>
            <w:tcW w:w="2835" w:type="dxa"/>
            <w:vAlign w:val="center"/>
          </w:tcPr>
          <w:p>
            <w:pPr>
              <w:pStyle w:val="10"/>
            </w:pPr>
            <w:r>
              <w:t>其中：财政    资金</w:t>
            </w:r>
          </w:p>
        </w:tc>
        <w:tc>
          <w:tcPr>
            <w:tcW w:w="2551" w:type="dxa"/>
            <w:vAlign w:val="center"/>
          </w:tcPr>
          <w:p>
            <w:pPr>
              <w:pStyle w:val="12"/>
            </w:pPr>
            <w:r>
              <w:t>6.06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10、提前下达2025年中央政法纪检监察转移支付资金（办案费）绩效目标表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13010025P00990010244K</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7.04</w:t>
            </w:r>
          </w:p>
        </w:tc>
        <w:tc>
          <w:tcPr>
            <w:tcW w:w="2835" w:type="dxa"/>
            <w:vAlign w:val="center"/>
          </w:tcPr>
          <w:p>
            <w:pPr>
              <w:pStyle w:val="10"/>
            </w:pPr>
            <w:r>
              <w:t>其中：财政    资金</w:t>
            </w:r>
          </w:p>
        </w:tc>
        <w:tc>
          <w:tcPr>
            <w:tcW w:w="2551" w:type="dxa"/>
            <w:vAlign w:val="center"/>
          </w:tcPr>
          <w:p>
            <w:pPr>
              <w:pStyle w:val="12"/>
            </w:pPr>
            <w:r>
              <w:t>7.04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11、提前下达2025年中央政法纪检监察转移支付资金（装备费）绩效目标表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13010025P009900102457</w:t>
            </w:r>
          </w:p>
        </w:tc>
        <w:tc>
          <w:tcPr>
            <w:tcW w:w="2835" w:type="dxa"/>
            <w:vAlign w:val="center"/>
          </w:tcPr>
          <w:p>
            <w:pPr>
              <w:pStyle w:val="10"/>
            </w:pPr>
            <w:r>
              <w:t>项目名称</w:t>
            </w:r>
          </w:p>
        </w:tc>
        <w:tc>
          <w:tcPr>
            <w:tcW w:w="6095" w:type="dxa"/>
            <w:gridSpan w:val="3"/>
            <w:vAlign w:val="center"/>
          </w:tcPr>
          <w:p>
            <w:pPr>
              <w:pStyle w:val="12"/>
            </w:pPr>
            <w:r>
              <w:t>提前下达2025年中央政法纪检监察转移支付资金（装备费）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28.91</w:t>
            </w:r>
          </w:p>
        </w:tc>
        <w:tc>
          <w:tcPr>
            <w:tcW w:w="2835" w:type="dxa"/>
            <w:vAlign w:val="center"/>
          </w:tcPr>
          <w:p>
            <w:pPr>
              <w:pStyle w:val="10"/>
            </w:pPr>
            <w:r>
              <w:t>其中：财政    资金</w:t>
            </w:r>
          </w:p>
        </w:tc>
        <w:tc>
          <w:tcPr>
            <w:tcW w:w="2551" w:type="dxa"/>
            <w:vAlign w:val="center"/>
          </w:tcPr>
          <w:p>
            <w:pPr>
              <w:pStyle w:val="12"/>
            </w:pPr>
            <w:r>
              <w:t>28.91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根据资金文件，本项目为涉密项目。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12、提前下达2026年法院建设补助资金（“两庭”基础设施维修）绩效目标表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13010026P007DD310024G</w:t>
            </w:r>
          </w:p>
        </w:tc>
        <w:tc>
          <w:tcPr>
            <w:tcW w:w="2835" w:type="dxa"/>
            <w:vAlign w:val="center"/>
          </w:tcPr>
          <w:p>
            <w:pPr>
              <w:pStyle w:val="10"/>
            </w:pPr>
            <w:r>
              <w:t>项目名称</w:t>
            </w:r>
          </w:p>
        </w:tc>
        <w:tc>
          <w:tcPr>
            <w:tcW w:w="6095" w:type="dxa"/>
            <w:gridSpan w:val="3"/>
            <w:vAlign w:val="center"/>
          </w:tcPr>
          <w:p>
            <w:pPr>
              <w:pStyle w:val="12"/>
            </w:pPr>
            <w:r>
              <w:t>提前下达2026年法院建设补助资金（“两庭”基础设施维修）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通过法院建设补助资金的支出，提升我院“两庭”基础设施装备水平，促进审判质效的提高。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1.通过法院建设补助资金的支出，提升我院“两庭”基础设施装备水平，促进审判质效的提高。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供暖工程保障人数</w:t>
            </w:r>
          </w:p>
        </w:tc>
        <w:tc>
          <w:tcPr>
            <w:tcW w:w="5386" w:type="dxa"/>
            <w:vAlign w:val="center"/>
          </w:tcPr>
          <w:p>
            <w:pPr>
              <w:pStyle w:val="12"/>
            </w:pPr>
            <w:r>
              <w:t>供暖工程保障人数</w:t>
            </w:r>
          </w:p>
        </w:tc>
        <w:tc>
          <w:tcPr>
            <w:tcW w:w="2268" w:type="dxa"/>
            <w:vAlign w:val="center"/>
          </w:tcPr>
          <w:p>
            <w:pPr>
              <w:pStyle w:val="12"/>
            </w:pPr>
            <w:r>
              <w:t>≥50人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基础设施维修及时性</w:t>
            </w:r>
          </w:p>
        </w:tc>
        <w:tc>
          <w:tcPr>
            <w:tcW w:w="5386" w:type="dxa"/>
            <w:vAlign w:val="center"/>
          </w:tcPr>
          <w:p>
            <w:pPr>
              <w:pStyle w:val="12"/>
            </w:pPr>
            <w:r>
              <w:t>基础设施维修及时性</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≤10万元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审判执行工作保障率</w:t>
            </w:r>
          </w:p>
        </w:tc>
        <w:tc>
          <w:tcPr>
            <w:tcW w:w="5386" w:type="dxa"/>
            <w:vAlign w:val="center"/>
          </w:tcPr>
          <w:p>
            <w:pPr>
              <w:pStyle w:val="12"/>
            </w:pPr>
            <w:r>
              <w:t>审判执行工作保障率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服务干警满意度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13、提前下达2026年法院建设补助资金（办案业务补助）绩效目标表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13010026P007DD310030X</w:t>
            </w:r>
          </w:p>
        </w:tc>
        <w:tc>
          <w:tcPr>
            <w:tcW w:w="2835" w:type="dxa"/>
            <w:vAlign w:val="center"/>
          </w:tcPr>
          <w:p>
            <w:pPr>
              <w:pStyle w:val="10"/>
            </w:pPr>
            <w:r>
              <w:t>项目名称</w:t>
            </w:r>
          </w:p>
        </w:tc>
        <w:tc>
          <w:tcPr>
            <w:tcW w:w="6095" w:type="dxa"/>
            <w:gridSpan w:val="3"/>
            <w:vAlign w:val="center"/>
          </w:tcPr>
          <w:p>
            <w:pPr>
              <w:pStyle w:val="12"/>
            </w:pPr>
            <w:r>
              <w:t>提前下达2026年法院建设补助资金（办案业务补助）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通过法院建设补助资金的支出，提升我院经费保障水平，促进审判质效的提高。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1.通过法院建设补助资金的支出，提升我院经费保障水平，促进审判质效的提高。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服务保障办公人数</w:t>
            </w:r>
          </w:p>
        </w:tc>
        <w:tc>
          <w:tcPr>
            <w:tcW w:w="5386" w:type="dxa"/>
            <w:vAlign w:val="center"/>
          </w:tcPr>
          <w:p>
            <w:pPr>
              <w:pStyle w:val="12"/>
            </w:pPr>
            <w:r>
              <w:t>反映服务保障办公人数情况。</w:t>
            </w:r>
          </w:p>
        </w:tc>
        <w:tc>
          <w:tcPr>
            <w:tcW w:w="2268" w:type="dxa"/>
            <w:vAlign w:val="center"/>
          </w:tcPr>
          <w:p>
            <w:pPr>
              <w:pStyle w:val="12"/>
            </w:pPr>
            <w:r>
              <w:t>≥100人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反映采购物品质量合格情况。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购置计划按时执行率</w:t>
            </w:r>
          </w:p>
        </w:tc>
        <w:tc>
          <w:tcPr>
            <w:tcW w:w="5386" w:type="dxa"/>
            <w:vAlign w:val="center"/>
          </w:tcPr>
          <w:p>
            <w:pPr>
              <w:pStyle w:val="12"/>
            </w:pPr>
            <w:r>
              <w:t>反映购置计划按时执行情况。</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≤80万元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审判执行工作保障率</w:t>
            </w:r>
          </w:p>
        </w:tc>
        <w:tc>
          <w:tcPr>
            <w:tcW w:w="5386" w:type="dxa"/>
            <w:vAlign w:val="center"/>
          </w:tcPr>
          <w:p>
            <w:pPr>
              <w:pStyle w:val="12"/>
            </w:pPr>
            <w:r>
              <w:t>审判执行工作保障率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服务干警满意度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干警满意度调查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14、提前下达2026年省级基层公检法司转移支付资金绩效目标表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13010026P00RGN910036C</w:t>
            </w:r>
          </w:p>
        </w:tc>
        <w:tc>
          <w:tcPr>
            <w:tcW w:w="2835" w:type="dxa"/>
            <w:vAlign w:val="center"/>
          </w:tcPr>
          <w:p>
            <w:pPr>
              <w:pStyle w:val="10"/>
            </w:pPr>
            <w:r>
              <w:t>项目名称</w:t>
            </w:r>
          </w:p>
        </w:tc>
        <w:tc>
          <w:tcPr>
            <w:tcW w:w="6095" w:type="dxa"/>
            <w:gridSpan w:val="3"/>
            <w:vAlign w:val="center"/>
          </w:tcPr>
          <w:p>
            <w:pPr>
              <w:pStyle w:val="12"/>
            </w:pPr>
            <w:r>
              <w:t>提前下达2026年省级基层公检法司转移支付资金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15、提前下达2026年中央政法纪检监察转移支付资金绩效目标表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13010026P00CB3C10069A</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    资金</w:t>
            </w:r>
          </w:p>
        </w:tc>
        <w:tc>
          <w:tcPr>
            <w:tcW w:w="2551" w:type="dxa"/>
            <w:vAlign w:val="center"/>
          </w:tcPr>
          <w:p>
            <w:pPr>
              <w:pStyle w:val="12"/>
            </w:pPr>
            <w:r>
              <w:t>136.00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涉密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1.根据资金文件，本项目为涉密项目。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涉密</w:t>
            </w:r>
          </w:p>
        </w:tc>
        <w:tc>
          <w:tcPr>
            <w:tcW w:w="1276" w:type="dxa"/>
            <w:vAlign w:val="center"/>
          </w:tcPr>
          <w:p>
            <w:pPr>
              <w:pStyle w:val="12"/>
            </w:pPr>
            <w:r>
              <w:t>涉密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16、业务保障经费绩效目标表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13010026P00009910054J</w:t>
            </w:r>
          </w:p>
        </w:tc>
        <w:tc>
          <w:tcPr>
            <w:tcW w:w="2835" w:type="dxa"/>
            <w:vAlign w:val="center"/>
          </w:tcPr>
          <w:p>
            <w:pPr>
              <w:pStyle w:val="10"/>
            </w:pPr>
            <w:r>
              <w:t>项目名称</w:t>
            </w:r>
          </w:p>
        </w:tc>
        <w:tc>
          <w:tcPr>
            <w:tcW w:w="6095" w:type="dxa"/>
            <w:gridSpan w:val="3"/>
            <w:vAlign w:val="center"/>
          </w:tcPr>
          <w:p>
            <w:pPr>
              <w:pStyle w:val="12"/>
            </w:pPr>
            <w:r>
              <w:t>业务保障经费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w:t>
            </w:r>
          </w:p>
        </w:tc>
        <w:tc>
          <w:tcPr>
            <w:tcW w:w="2835" w:type="dxa"/>
            <w:vAlign w:val="center"/>
          </w:tcPr>
          <w:p>
            <w:pPr>
              <w:pStyle w:val="10"/>
            </w:pPr>
            <w:r>
              <w:t>其中：财政    资金</w:t>
            </w:r>
          </w:p>
        </w:tc>
        <w:tc>
          <w:tcPr>
            <w:tcW w:w="2551" w:type="dxa"/>
            <w:vAlign w:val="center"/>
          </w:tcPr>
          <w:p>
            <w:pPr>
              <w:pStyle w:val="12"/>
            </w:pPr>
            <w:r>
              <w:t>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通过业务运转保障经费的支出，实现保障机关办公正常运转的效果。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1.通过业务运转保障经费的支出，实现保障机关办公正常运转的效果。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服务保障的工作人员数量</w:t>
            </w:r>
          </w:p>
        </w:tc>
        <w:tc>
          <w:tcPr>
            <w:tcW w:w="2268" w:type="dxa"/>
            <w:vAlign w:val="center"/>
          </w:tcPr>
          <w:p>
            <w:pPr>
              <w:pStyle w:val="12"/>
            </w:pPr>
            <w:r>
              <w:t>≥110人</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采购办公用品质量</w:t>
            </w:r>
          </w:p>
        </w:tc>
        <w:tc>
          <w:tcPr>
            <w:tcW w:w="5386" w:type="dxa"/>
            <w:vAlign w:val="center"/>
          </w:tcPr>
          <w:p>
            <w:pPr>
              <w:pStyle w:val="12"/>
            </w:pPr>
            <w:r>
              <w:t>采购办公用品质量合格率</w:t>
            </w:r>
          </w:p>
        </w:tc>
        <w:tc>
          <w:tcPr>
            <w:tcW w:w="2268" w:type="dxa"/>
            <w:vAlign w:val="center"/>
          </w:tcPr>
          <w:p>
            <w:pPr>
              <w:pStyle w:val="12"/>
            </w:pPr>
            <w:r>
              <w:t>100%</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办公用品采购及时率</w:t>
            </w:r>
          </w:p>
        </w:tc>
        <w:tc>
          <w:tcPr>
            <w:tcW w:w="5386" w:type="dxa"/>
            <w:vAlign w:val="center"/>
          </w:tcPr>
          <w:p>
            <w:pPr>
              <w:pStyle w:val="12"/>
            </w:pPr>
            <w:r>
              <w:t>办公用品采购及时率</w:t>
            </w:r>
          </w:p>
        </w:tc>
        <w:tc>
          <w:tcPr>
            <w:tcW w:w="2268" w:type="dxa"/>
            <w:vAlign w:val="center"/>
          </w:tcPr>
          <w:p>
            <w:pPr>
              <w:pStyle w:val="12"/>
            </w:pPr>
            <w:r>
              <w:t>≥95%</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项目预算人均控制数</w:t>
            </w:r>
          </w:p>
        </w:tc>
        <w:tc>
          <w:tcPr>
            <w:tcW w:w="2268" w:type="dxa"/>
            <w:vAlign w:val="center"/>
          </w:tcPr>
          <w:p>
            <w:pPr>
              <w:pStyle w:val="12"/>
            </w:pPr>
            <w:r>
              <w:t>≤0.66万元</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单位运行稳定率</w:t>
            </w:r>
          </w:p>
        </w:tc>
        <w:tc>
          <w:tcPr>
            <w:tcW w:w="5386" w:type="dxa"/>
            <w:vAlign w:val="center"/>
          </w:tcPr>
          <w:p>
            <w:pPr>
              <w:pStyle w:val="12"/>
            </w:pPr>
            <w:r>
              <w:t>保障法院各项工作稳定运行</w:t>
            </w:r>
          </w:p>
        </w:tc>
        <w:tc>
          <w:tcPr>
            <w:tcW w:w="2268" w:type="dxa"/>
            <w:vAlign w:val="center"/>
          </w:tcPr>
          <w:p>
            <w:pPr>
              <w:pStyle w:val="12"/>
            </w:pPr>
            <w:r>
              <w:t>≥95%</w:t>
            </w:r>
          </w:p>
        </w:tc>
        <w:tc>
          <w:tcPr>
            <w:tcW w:w="1276" w:type="dxa"/>
            <w:vAlign w:val="center"/>
          </w:tcPr>
          <w:p>
            <w:pPr>
              <w:pStyle w:val="12"/>
            </w:pPr>
            <w:r>
              <w:t>业务保障工作计划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服务干警满意度</w:t>
            </w:r>
          </w:p>
        </w:tc>
        <w:tc>
          <w:tcPr>
            <w:tcW w:w="5386" w:type="dxa"/>
            <w:vAlign w:val="center"/>
          </w:tcPr>
          <w:p>
            <w:pPr>
              <w:pStyle w:val="12"/>
            </w:pPr>
            <w:r>
              <w:t>服务群体满意度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625001赞皇县人民法院本级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w:t>
            </w:r>
          </w:p>
        </w:tc>
        <w:tc>
          <w:tcPr>
            <w:tcW w:w="964" w:type="dxa"/>
            <w:vAlign w:val="center"/>
          </w:tcPr>
          <w:p>
            <w:pPr>
              <w:pStyle w:val="15"/>
            </w:pPr>
            <w:r>
              <w:t>76.50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123.50</w:t>
            </w:r>
          </w:p>
        </w:tc>
        <w:tc>
          <w:tcPr>
            <w:tcW w:w="964" w:type="dxa"/>
            <w:vAlign w:val="center"/>
          </w:tcPr>
          <w:p>
            <w:pPr>
              <w:pStyle w:val="15"/>
            </w:pPr>
          </w:p>
        </w:tc>
        <w:tc>
          <w:tcPr>
            <w:tcW w:w="964"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赞皇县人民法院本级小计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w:t>
            </w:r>
          </w:p>
        </w:tc>
        <w:tc>
          <w:tcPr>
            <w:tcW w:w="964" w:type="dxa"/>
            <w:vAlign w:val="center"/>
          </w:tcPr>
          <w:p>
            <w:pPr>
              <w:pStyle w:val="15"/>
            </w:pPr>
            <w:r>
              <w:t>76.50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123.50</w:t>
            </w:r>
          </w:p>
        </w:tc>
        <w:tc>
          <w:tcPr>
            <w:tcW w:w="964" w:type="dxa"/>
            <w:vAlign w:val="center"/>
          </w:tcPr>
          <w:p>
            <w:pPr>
              <w:pStyle w:val="15"/>
            </w:pPr>
          </w:p>
        </w:tc>
        <w:tc>
          <w:tcPr>
            <w:tcW w:w="964"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省法院建设补助资金</w:t>
            </w:r>
          </w:p>
        </w:tc>
        <w:tc>
          <w:tcPr>
            <w:tcW w:w="964" w:type="dxa"/>
            <w:vAlign w:val="center"/>
          </w:tcPr>
          <w:p>
            <w:pPr>
              <w:pStyle w:val="11"/>
            </w:pPr>
            <w:r>
              <w:t>88.75</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81.48</w:t>
            </w:r>
          </w:p>
        </w:tc>
        <w:tc>
          <w:tcPr>
            <w:tcW w:w="964" w:type="dxa"/>
            <w:vAlign w:val="center"/>
          </w:tcPr>
          <w:p>
            <w:pPr>
              <w:pStyle w:val="11"/>
            </w:pPr>
            <w:r>
              <w:t>81.48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81.48</w:t>
            </w:r>
          </w:p>
        </w:tc>
        <w:tc>
          <w:tcPr>
            <w:tcW w:w="964" w:type="dxa"/>
            <w:vAlign w:val="center"/>
          </w:tcPr>
          <w:p>
            <w:pPr>
              <w:pStyle w:val="11"/>
            </w:pPr>
          </w:p>
        </w:tc>
        <w:tc>
          <w:tcPr>
            <w:tcW w:w="964" w:type="dxa"/>
            <w:vAlign w:val="center"/>
          </w:tcPr>
          <w:p>
            <w:pPr>
              <w:pStyle w:val="11"/>
            </w:pPr>
            <w:r>
              <w:t>81.48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提前下达2025年省级基层公检法司支付资金（装备费）</w:t>
            </w:r>
          </w:p>
        </w:tc>
        <w:tc>
          <w:tcPr>
            <w:tcW w:w="964" w:type="dxa"/>
            <w:vAlign w:val="center"/>
          </w:tcPr>
          <w:p>
            <w:pPr>
              <w:pStyle w:val="11"/>
            </w:pPr>
            <w:r>
              <w:t>6.06</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6.06</w:t>
            </w:r>
          </w:p>
        </w:tc>
        <w:tc>
          <w:tcPr>
            <w:tcW w:w="964" w:type="dxa"/>
            <w:vAlign w:val="center"/>
          </w:tcPr>
          <w:p>
            <w:pPr>
              <w:pStyle w:val="11"/>
            </w:pPr>
            <w:r>
              <w:t>6.06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6.06</w:t>
            </w:r>
          </w:p>
        </w:tc>
        <w:tc>
          <w:tcPr>
            <w:tcW w:w="964" w:type="dxa"/>
            <w:vAlign w:val="center"/>
          </w:tcPr>
          <w:p>
            <w:pPr>
              <w:pStyle w:val="11"/>
            </w:pPr>
          </w:p>
        </w:tc>
        <w:tc>
          <w:tcPr>
            <w:tcW w:w="964"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提前下达2025年中央政法纪检监察转移支付资金（办案费）</w:t>
            </w:r>
          </w:p>
        </w:tc>
        <w:tc>
          <w:tcPr>
            <w:tcW w:w="964" w:type="dxa"/>
            <w:vAlign w:val="center"/>
          </w:tcPr>
          <w:p>
            <w:pPr>
              <w:pStyle w:val="11"/>
            </w:pPr>
            <w:r>
              <w:t>7.04</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7.04</w:t>
            </w:r>
          </w:p>
        </w:tc>
        <w:tc>
          <w:tcPr>
            <w:tcW w:w="964" w:type="dxa"/>
            <w:vAlign w:val="center"/>
          </w:tcPr>
          <w:p>
            <w:pPr>
              <w:pStyle w:val="11"/>
            </w:pPr>
            <w:r>
              <w:t>7.04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7.04</w:t>
            </w:r>
          </w:p>
        </w:tc>
        <w:tc>
          <w:tcPr>
            <w:tcW w:w="964" w:type="dxa"/>
            <w:vAlign w:val="center"/>
          </w:tcPr>
          <w:p>
            <w:pPr>
              <w:pStyle w:val="11"/>
            </w:pPr>
          </w:p>
        </w:tc>
        <w:tc>
          <w:tcPr>
            <w:tcW w:w="964" w:type="dxa"/>
            <w:vAlign w:val="center"/>
          </w:tcPr>
          <w:p>
            <w:pPr>
              <w:pStyle w:val="11"/>
            </w:pPr>
            <w:r>
              <w:t>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提前下达2025年中央政法纪检监察转移支付资金（装备费）</w:t>
            </w:r>
          </w:p>
        </w:tc>
        <w:tc>
          <w:tcPr>
            <w:tcW w:w="964" w:type="dxa"/>
            <w:vAlign w:val="center"/>
          </w:tcPr>
          <w:p>
            <w:pPr>
              <w:pStyle w:val="11"/>
            </w:pPr>
            <w:r>
              <w:t>28.91</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28.91</w:t>
            </w:r>
          </w:p>
        </w:tc>
        <w:tc>
          <w:tcPr>
            <w:tcW w:w="964" w:type="dxa"/>
            <w:vAlign w:val="center"/>
          </w:tcPr>
          <w:p>
            <w:pPr>
              <w:pStyle w:val="11"/>
            </w:pPr>
            <w:r>
              <w:t>28.91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28.91</w:t>
            </w:r>
          </w:p>
        </w:tc>
        <w:tc>
          <w:tcPr>
            <w:tcW w:w="964" w:type="dxa"/>
            <w:vAlign w:val="center"/>
          </w:tcPr>
          <w:p>
            <w:pPr>
              <w:pStyle w:val="11"/>
            </w:pPr>
          </w:p>
        </w:tc>
        <w:tc>
          <w:tcPr>
            <w:tcW w:w="964" w:type="dxa"/>
            <w:vAlign w:val="center"/>
          </w:tcPr>
          <w:p>
            <w:pPr>
              <w:pStyle w:val="11"/>
            </w:pPr>
            <w:r>
              <w:t>28.91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101.87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101.87</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101.87</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专用材料购置</w:t>
            </w:r>
          </w:p>
        </w:tc>
        <w:tc>
          <w:tcPr>
            <w:tcW w:w="964" w:type="dxa"/>
            <w:vAlign w:val="center"/>
          </w:tcPr>
          <w:p>
            <w:pPr>
              <w:pStyle w:val="11"/>
            </w:pPr>
            <w:r>
              <w:t>5.00</w:t>
            </w:r>
          </w:p>
        </w:tc>
        <w:tc>
          <w:tcPr>
            <w:tcW w:w="1134" w:type="dxa"/>
            <w:vAlign w:val="center"/>
          </w:tcPr>
          <w:p>
            <w:pPr>
              <w:pStyle w:val="12"/>
            </w:pPr>
            <w:r>
              <w:t>制服</w:t>
            </w:r>
          </w:p>
        </w:tc>
        <w:tc>
          <w:tcPr>
            <w:tcW w:w="1134" w:type="dxa"/>
            <w:vAlign w:val="center"/>
          </w:tcPr>
          <w:p>
            <w:pPr>
              <w:pStyle w:val="12"/>
            </w:pPr>
            <w:r>
              <w:t>A05030301</w:t>
            </w:r>
          </w:p>
        </w:tc>
        <w:tc>
          <w:tcPr>
            <w:tcW w:w="709" w:type="dxa"/>
            <w:vAlign w:val="center"/>
          </w:tcPr>
          <w:p>
            <w:pPr>
              <w:pStyle w:val="13"/>
            </w:pPr>
            <w:r>
              <w:t>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提前下达2026年法院建设补助资金（办案业务补助）</w:t>
            </w:r>
          </w:p>
        </w:tc>
        <w:tc>
          <w:tcPr>
            <w:tcW w:w="964" w:type="dxa"/>
            <w:vAlign w:val="center"/>
          </w:tcPr>
          <w:p>
            <w:pPr>
              <w:pStyle w:val="11"/>
            </w:pPr>
            <w:r>
              <w:t>80.00</w:t>
            </w:r>
          </w:p>
        </w:tc>
        <w:tc>
          <w:tcPr>
            <w:tcW w:w="1134" w:type="dxa"/>
            <w:vAlign w:val="center"/>
          </w:tcPr>
          <w:p>
            <w:pPr>
              <w:pStyle w:val="12"/>
            </w:pPr>
            <w:r>
              <w:t>制服</w:t>
            </w:r>
          </w:p>
        </w:tc>
        <w:tc>
          <w:tcPr>
            <w:tcW w:w="1134" w:type="dxa"/>
            <w:vAlign w:val="center"/>
          </w:tcPr>
          <w:p>
            <w:pPr>
              <w:pStyle w:val="12"/>
            </w:pPr>
            <w:r>
              <w:t>A05030301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提前下达2026年法院建设补助资金（办案业务补助）</w:t>
            </w:r>
          </w:p>
        </w:tc>
        <w:tc>
          <w:tcPr>
            <w:tcW w:w="964" w:type="dxa"/>
            <w:vAlign w:val="center"/>
          </w:tcPr>
          <w:p>
            <w:pPr>
              <w:pStyle w:val="11"/>
            </w:pPr>
            <w:r>
              <w:t>80.00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提前下达2026年省级基层公检法司转移支付资金</w:t>
            </w:r>
          </w:p>
        </w:tc>
        <w:tc>
          <w:tcPr>
            <w:tcW w:w="964" w:type="dxa"/>
            <w:vAlign w:val="center"/>
          </w:tcPr>
          <w:p>
            <w:pPr>
              <w:pStyle w:val="11"/>
            </w:pPr>
            <w:r>
              <w:t>61.00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提前下达2026年中央政法纪检监察转移支付资金</w:t>
            </w:r>
          </w:p>
        </w:tc>
        <w:tc>
          <w:tcPr>
            <w:tcW w:w="964" w:type="dxa"/>
            <w:vAlign w:val="center"/>
          </w:tcPr>
          <w:p>
            <w:pPr>
              <w:pStyle w:val="11"/>
            </w:pPr>
            <w:r>
              <w:t>136.00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批</w:t>
            </w:r>
          </w:p>
        </w:tc>
        <w:tc>
          <w:tcPr>
            <w:tcW w:w="850" w:type="dxa"/>
            <w:vAlign w:val="center"/>
          </w:tcPr>
          <w:p>
            <w:pPr>
              <w:pStyle w:val="11"/>
            </w:pPr>
            <w:r>
              <w:t>7</w:t>
            </w:r>
          </w:p>
        </w:tc>
        <w:tc>
          <w:tcPr>
            <w:tcW w:w="850" w:type="dxa"/>
            <w:vAlign w:val="center"/>
          </w:tcPr>
          <w:p>
            <w:pPr>
              <w:pStyle w:val="11"/>
            </w:pPr>
            <w:r>
              <w:t>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业务保障经费</w:t>
            </w:r>
          </w:p>
        </w:tc>
        <w:tc>
          <w:tcPr>
            <w:tcW w:w="964" w:type="dxa"/>
            <w:vAlign w:val="center"/>
          </w:tcPr>
          <w:p>
            <w:pPr>
              <w:pStyle w:val="11"/>
            </w:pPr>
            <w:r>
              <w:t>76.00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1.00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业务保障经费</w:t>
            </w:r>
          </w:p>
        </w:tc>
        <w:tc>
          <w:tcPr>
            <w:tcW w:w="964" w:type="dxa"/>
            <w:vAlign w:val="center"/>
          </w:tcPr>
          <w:p>
            <w:pPr>
              <w:pStyle w:val="11"/>
            </w:pPr>
            <w:r>
              <w:t>76.00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赞皇县人民法院本级上年末固定资产金额为1818.34万元（详见下表）。本年度拟购置固定资产总额为166.45万元，已按要求列入政府采购预算，详见政府采购预算表。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625001赞皇县人民法院本级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1818.34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default" w:eastAsia="方正书宋_GBK"/>
                <w:lang w:val="en-US" w:eastAsia="zh-CN"/>
              </w:rPr>
            </w:pPr>
            <w:r>
              <w:rPr>
                <w:rFonts w:hint="eastAsia"/>
                <w:lang w:val="en-US" w:eastAsia="zh-CN"/>
              </w:rPr>
              <w:t>7216.50</w:t>
            </w:r>
            <w:bookmarkStart w:id="1" w:name="_GoBack"/>
            <w:bookmarkEnd w:id="1"/>
          </w:p>
        </w:tc>
        <w:tc>
          <w:tcPr>
            <w:tcW w:w="2835" w:type="dxa"/>
            <w:vAlign w:val="center"/>
          </w:tcPr>
          <w:p>
            <w:pPr>
              <w:pStyle w:val="11"/>
            </w:pPr>
            <w:r>
              <w:t>603.02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5067.51</w:t>
            </w:r>
          </w:p>
        </w:tc>
        <w:tc>
          <w:tcPr>
            <w:tcW w:w="2835" w:type="dxa"/>
            <w:vAlign w:val="center"/>
          </w:tcPr>
          <w:p>
            <w:pPr>
              <w:pStyle w:val="11"/>
            </w:pPr>
            <w:r>
              <w:t>240.99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143.93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9</w:t>
            </w:r>
          </w:p>
        </w:tc>
        <w:tc>
          <w:tcPr>
            <w:tcW w:w="2835" w:type="dxa"/>
            <w:vAlign w:val="center"/>
          </w:tcPr>
          <w:p>
            <w:pPr>
              <w:pStyle w:val="11"/>
            </w:pPr>
            <w:r>
              <w:t>391.87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1161</w:t>
            </w:r>
          </w:p>
        </w:tc>
        <w:tc>
          <w:tcPr>
            <w:tcW w:w="2835" w:type="dxa"/>
            <w:vAlign w:val="center"/>
          </w:tcPr>
          <w:p>
            <w:pPr>
              <w:pStyle w:val="11"/>
            </w:pPr>
            <w:r>
              <w:t>679.52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D73097"/>
    <w:rsid w:val="59B2717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Arial" w:cs="Arial"/>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TotalTime>0</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2026-01-30T10:42:00Z</dcterms:created>
  <dc:creator>Administrator</dc:creator>
  <cp:lastModifiedBy>53470</cp:lastModifiedBy>
  <dcterms:modified xsi:type="dcterms:W3CDTF">2026-02-09T07:39:31Z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