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石家庄广播电视台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</w:t>
      </w:r>
      <w:r>
        <w:rPr>
          <w:rFonts w:hint="eastAsia" w:ascii="方正小标宋_GBK" w:hAnsi="方正小标宋_GBK" w:eastAsia="方正小标宋_GBK" w:cs="方正小标宋_GBK"/>
          <w:color w:val="000000"/>
          <w:sz w:val="72"/>
          <w:lang w:eastAsia="zh-CN"/>
        </w:rPr>
        <w:t>单位</w:t>
      </w:r>
      <w:bookmarkStart w:id="12" w:name="_GoBack"/>
      <w:bookmarkEnd w:id="12"/>
      <w:r>
        <w:rPr>
          <w:rFonts w:ascii="方正小标宋_GBK" w:hAnsi="方正小标宋_GBK" w:eastAsia="方正小标宋_GBK" w:cs="方正小标宋_GBK"/>
          <w:color w:val="000000"/>
          <w:sz w:val="72"/>
        </w:rPr>
        <w:t>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石家庄广播电视台编制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hint="eastAsia" w:ascii="方正楷体_GBK" w:hAnsi="方正楷体_GBK" w:eastAsia="方正楷体_GBK" w:cs="方正楷体_GBK"/>
          <w:b/>
          <w:color w:val="000000"/>
          <w:sz w:val="32"/>
          <w:lang w:eastAsia="zh-CN"/>
        </w:rPr>
        <w:t>石家庄市</w:t>
      </w:r>
      <w:r>
        <w:rPr>
          <w:rFonts w:ascii="方正楷体_GBK" w:hAnsi="方正楷体_GBK" w:eastAsia="方正楷体_GBK" w:cs="方正楷体_GBK"/>
          <w:b/>
          <w:color w:val="000000"/>
          <w:sz w:val="32"/>
        </w:rPr>
        <w:t>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第一部分 </w:t>
      </w:r>
      <w:r>
        <w:rPr>
          <w:rFonts w:hint="eastAsia" w:ascii="方正小标宋_GBK" w:hAnsi="方正小标宋_GBK" w:eastAsia="方正小标宋_GBK" w:cs="方正小标宋_GBK"/>
          <w:color w:val="000000"/>
          <w:sz w:val="30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0"/>
        </w:rPr>
        <w:t>整体绩效目标</w:t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rPr>
          <w:rFonts w:hint="eastAsia"/>
          <w:lang w:val="en-US" w:eastAsia="zh-CN"/>
        </w:rPr>
        <w:t>2</w:t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1.贷款贴息绩效目标表</w:t>
      </w:r>
      <w:r>
        <w:tab/>
      </w:r>
      <w:r>
        <w:rPr>
          <w:rFonts w:hint="eastAsia"/>
          <w:lang w:val="en-US" w:eastAsia="zh-CN"/>
        </w:rPr>
        <w:t>4</w:t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2.公益节目运行保障费绩效目标表</w:t>
      </w:r>
      <w:r>
        <w:tab/>
      </w:r>
      <w:r>
        <w:rPr>
          <w:rFonts w:hint="eastAsia"/>
          <w:lang w:val="en-US" w:eastAsia="zh-CN"/>
        </w:rPr>
        <w:t>5</w:t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3.日常运行费1绩效目标表</w:t>
      </w:r>
      <w:r>
        <w:tab/>
      </w:r>
      <w:r>
        <w:rPr>
          <w:rFonts w:hint="eastAsia"/>
          <w:lang w:val="en-US" w:eastAsia="zh-CN"/>
        </w:rPr>
        <w:t>7</w:t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4.日常运行费2绩效目标表</w:t>
      </w:r>
      <w:r>
        <w:tab/>
      </w:r>
      <w:r>
        <w:rPr>
          <w:rFonts w:hint="eastAsia"/>
          <w:lang w:val="en-US" w:eastAsia="zh-CN"/>
        </w:rPr>
        <w:t>8</w:t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5.融媒体建设运维经费绩效目标表</w:t>
      </w:r>
      <w:r>
        <w:tab/>
      </w:r>
      <w:r>
        <w:rPr>
          <w:rFonts w:hint="eastAsia"/>
          <w:lang w:val="en-US" w:eastAsia="zh-CN"/>
        </w:rPr>
        <w:t>9</w:t>
      </w:r>
      <w:r>
        <w:fldChar w:fldCharType="end"/>
      </w:r>
    </w:p>
    <w:p>
      <w:pPr>
        <w:pStyle w:val="6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6.石家庄电视发射台绩效目标表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  <w:r>
        <w:rPr>
          <w:rFonts w:hint="eastAsia"/>
          <w:lang w:val="en-US" w:eastAsia="zh-CN"/>
        </w:rPr>
        <w:t>1</w:t>
      </w:r>
    </w:p>
    <w:p>
      <w:pPr>
        <w:pStyle w:val="6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>7.石家庄广播电视台专项债券付息绩效目标表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  <w:r>
        <w:rPr>
          <w:rFonts w:hint="eastAsia"/>
          <w:lang w:val="en-US" w:eastAsia="zh-CN"/>
        </w:rPr>
        <w:t>2</w:t>
      </w:r>
    </w:p>
    <w:p>
      <w:pPr>
        <w:pStyle w:val="6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HYPERLINK \l _Toc_4_4_0000000011</w:instrText>
      </w:r>
      <w:r>
        <w:fldChar w:fldCharType="separate"/>
      </w:r>
      <w:r>
        <w:t>8.石家庄广播电视台专项债券付息服务费绩效目标表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  <w:r>
        <w:rPr>
          <w:rFonts w:hint="eastAsia"/>
          <w:lang w:val="en-US" w:eastAsia="zh-CN"/>
        </w:rPr>
        <w:t>3</w:t>
      </w:r>
    </w:p>
    <w:p>
      <w:pPr>
        <w:pStyle w:val="6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HYPERLINK \l _Toc_4_4_0000000012</w:instrText>
      </w:r>
      <w:r>
        <w:fldChar w:fldCharType="separate"/>
      </w:r>
      <w:r>
        <w:t>9.石家庄中波台绩效目标表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  <w:r>
        <w:rPr>
          <w:rFonts w:hint="eastAsia"/>
          <w:lang w:val="en-US" w:eastAsia="zh-CN"/>
        </w:rPr>
        <w:t>4</w:t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44"/>
        </w:rPr>
        <w:t>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1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561"/>
        <w:textAlignment w:val="auto"/>
      </w:pP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szCs w:val="24"/>
          <w:lang w:val="en-US" w:eastAsia="uk-UA" w:bidi="ar-SA"/>
        </w:rPr>
        <w:t>坚定不移地推进文化体制改革，在体制创新上实现新突破。 努力提高新闻宣传和自办节目质量，在品牌塑造上努力实现大的突破，在现有的品牌栏目提高的前提下争创名牌栏目，下大力度打造几档品牌栏目，提高舆论导向和社会影响力。着力推进产业经营，在发展空间上实现大的飞跃，调整广告经营结构，提高品牌广告的比重。通过体制改革和机制创新，提高舆论引导能力，解放和发展文化生产力，实现资源整合，集约经营和规模效益，使石家庄广播电视台逐步发展成为以新闻宣传为中心，以广播电视为主业，以节目和新媒体业务开发为增长点，兼营其他相关文化产业的多媒体，多功能的区域性大型传媒集团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6"/>
        <w:tabs>
          <w:tab w:val="right" w:leader="dot" w:pos="9282"/>
        </w:tabs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（一）广播电视节目制作播出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绩效目标：研发新节目，打造品牌活动，媒体识别度和影响力进一步提升，收听收看群体扩大。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绩效指标：推出特别节目，继续大力度优化节目品质，不断提升时政新闻的引导力和影响力。</w:t>
      </w:r>
    </w:p>
    <w:p>
      <w:pPr>
        <w:pStyle w:val="6"/>
        <w:tabs>
          <w:tab w:val="right" w:leader="dot" w:pos="9282"/>
        </w:tabs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（二）广播电视节目制作能力建设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绩效目标：保障安全优质播出，扩大广播电视节目覆盖，全台数字化，高清化发展程度。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绩效指标:覆盖率大于等于85%</w:t>
      </w:r>
    </w:p>
    <w:p>
      <w:pPr>
        <w:pStyle w:val="6"/>
        <w:tabs>
          <w:tab w:val="right" w:leader="dot" w:pos="9282"/>
        </w:tabs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（三）核心价值观宣传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eastAsia="方正仿宋_GBK" w:cs="Times New Roman"/>
          <w:lang w:eastAsia="zh-CN"/>
        </w:rPr>
      </w:pPr>
      <w:r>
        <w:rPr>
          <w:rFonts w:hint="eastAsia" w:ascii="Times New Roman" w:hAnsi="Times New Roman" w:cs="Times New Roman"/>
        </w:rPr>
        <w:t>绩效目标：传播正能量，弘扬民族精神</w:t>
      </w:r>
      <w:r>
        <w:rPr>
          <w:rFonts w:hint="eastAsia" w:cs="Times New Roman"/>
          <w:lang w:eastAsia="zh-CN"/>
        </w:rPr>
        <w:t>。</w:t>
      </w:r>
    </w:p>
    <w:p>
      <w:pPr>
        <w:pStyle w:val="13"/>
      </w:pPr>
      <w:r>
        <w:rPr>
          <w:rFonts w:hint="eastAsia" w:ascii="Times New Roman" w:hAnsi="Times New Roman" w:cs="Times New Roman"/>
        </w:rPr>
        <w:t>绩效指标：创新报道方式，提升报道质量</w:t>
      </w:r>
      <w:r>
        <w:rPr>
          <w:rFonts w:hint="eastAsia" w:cs="Times New Roman"/>
          <w:lang w:eastAsia="zh-CN"/>
        </w:rPr>
        <w:t>。</w:t>
      </w:r>
    </w:p>
    <w:p>
      <w:pPr>
        <w:spacing w:before="10" w:after="10"/>
        <w:ind w:firstLine="560"/>
        <w:jc w:val="left"/>
        <w:outlineLvl w:val="1"/>
        <w:rPr>
          <w:rFonts w:ascii="方正黑体_GBK" w:hAnsi="方正黑体_GBK" w:eastAsia="方正黑体_GBK" w:cs="方正黑体_GBK"/>
          <w:color w:val="000000"/>
          <w:sz w:val="28"/>
        </w:rPr>
      </w:pPr>
      <w:bookmarkStart w:id="2" w:name="_Toc_2_2_0000000003"/>
    </w:p>
    <w:p>
      <w:pPr>
        <w:spacing w:before="10" w:after="10"/>
        <w:ind w:firstLine="560"/>
        <w:jc w:val="left"/>
        <w:outlineLvl w:val="1"/>
      </w:pPr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t>（</w:t>
      </w:r>
      <w:r>
        <w:rPr>
          <w:rFonts w:hint="eastAsia" w:ascii="Times New Roman" w:hAnsi="Times New Roman" w:cs="Times New Roman"/>
        </w:rPr>
        <w:t>一）优化支出管理。以项目预算绩效为依据，优化支出结构，预算编制做细做实，支出执行有章可循。严格履行政府采购手续，科学合理安排资金支出，为项目组织实施提供资金保障，及时支付资金，确保支出进度达标。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（二）加强绩效监控。按要求开展绩效运行监控，全程跟踪预算执行进度，对执行过程中发现的问题及时反馈，制定切实可行举措，保证绩效目标按期高质量完成。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（三）开展绩效自评。积极开展年度</w:t>
      </w:r>
      <w:r>
        <w:rPr>
          <w:rFonts w:hint="eastAsia" w:cs="Times New Roman"/>
          <w:lang w:eastAsia="zh-CN"/>
        </w:rPr>
        <w:t>单位</w:t>
      </w:r>
      <w:r>
        <w:rPr>
          <w:rFonts w:hint="eastAsia" w:ascii="Times New Roman" w:hAnsi="Times New Roman" w:cs="Times New Roman"/>
        </w:rPr>
        <w:t>绩效自评工作，在自评中发现问题并及时整改解决，开展重点项目评价工作，调整优化重大项目支出结构，提高财政资金使用效益。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</w:t>
      </w:r>
      <w:r>
        <w:rPr>
          <w:rFonts w:hint="eastAsia" w:ascii="Times New Roman" w:hAnsi="Times New Roman" w:cs="Times New Roman"/>
          <w:lang w:eastAsia="zh-CN"/>
        </w:rPr>
        <w:t>四</w:t>
      </w:r>
      <w:r>
        <w:rPr>
          <w:rFonts w:hint="eastAsia" w:ascii="Times New Roman" w:hAnsi="Times New Roman" w:cs="Times New Roman"/>
        </w:rPr>
        <w:t>）加强调研实践。通过调研、座谈等方式，积极发现预算绩效管理运行过程中的具体问题，提出优化财政资金使用效益的意见建议，有效提升绩效水平。</w:t>
      </w:r>
    </w:p>
    <w:p>
      <w:pPr>
        <w:pStyle w:val="14"/>
      </w:pP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1.贷款贴息绩效目标表</w:t>
      </w:r>
      <w:bookmarkEnd w:id="3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359001石家庄广播电视台本级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13010026P00950510003R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贷款贴息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500.00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500.00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拨付广电中心全年贷款利息500万元，保证资金的正常运转、避免人才流失，稳定队伍建设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1.拨付广电中心全年贷款利息500万元，保证资金的正常运转、避免人才流失，稳定队伍建设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贷款利息金额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偿还贷款利息金额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≥500万元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2025年贷款情况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归还贷款利息完成率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 xml:space="preserve">归还贷款利息时间 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2025年资金使用情况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平均成本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每月贷款利息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≥41.67万元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2025年支付利息情况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违约比率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贷款利息偿还违约情况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2025年还款情况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完成贷款任务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完成贷款偿还任务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2025年偿还情况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资金压力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缓解资金压力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有效缓解台里资金压力，持续运营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金融机构满意度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金融机构满意度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问卷调查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2.公益节目运行保障费绩效目标表</w:t>
      </w:r>
      <w:bookmarkEnd w:id="4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359001石家庄广播电视台本级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13010026P009501100104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公益节目运行保障费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1360.00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1360.00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弥补了频道、频率支出经费不足，保障广播电视节目正常制作和播出，提高了高清设备的播出水平，保证石家庄广播电视台的正常运行。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1.弥补了频道、频率支出经费不足，保障广播电视节目正常制作和播出，提高了高清设备的播出水平，保证石家庄广播电视台的正常运行。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购买节目时长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音乐频率及交通频率购买河北佳广及石家庄畅听播出节目，且购买两档公益栏目：第一金融和大家来养生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≥1058000分钟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购买节目合同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节目制作时长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石家庄新闻类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≥40000分钟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节目制作情况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节目正常播出率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保障节目正常播出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根据节目实际播出效果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工作完成时间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按照节目播出要求完成任务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2026年12月31日前完成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公益节目运行保障节目播出工作计划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节目成本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公益节目购买制作成本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≤800万元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节目购买或制作合同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运行保障费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制作公益节目软硬件运行保障成本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≤560 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公益节目运行保障工作计划安排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工作保障率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保障工作正常开展，实现良好宣传效果，提升市民对市委市政府重点工作关注和支持；借助多种平台传播石家庄正能量，好声音提升城市外宣美誉度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公益节目运行保障工作计划安排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形成城市宣传的良好氛围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助力打造让本地人自豪、外地人向往的魅力之城，凝聚城市向心力和吸引力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形成城市宣传的良好氛围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根据实际播出效果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2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留存媒资资料，节目与短视频同步传播。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记录城市更新变化过程，留存城市变迁影像档案；全媒体平台发布，形成持续的传播力、影响力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精品视频留存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资料留存及播出情况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服务群体调查中，满意和较满意的人数占全部调查人群的比率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得到受众群体认可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3.日常运行费1绩效目标表</w:t>
      </w:r>
      <w:bookmarkEnd w:id="5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359001石家庄广播电视台本级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13010026P00950110007H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日常运行费1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2000.00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2000.00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激励员工努力工作，保质保量完成广播电视节目制作及播出，不断提高工作质量和效率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1.激励员工努力工作，保质保量完成广播电视节目制作及播出，不断提高工作质量和效率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员工人数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办公人员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≥700人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2025年人员花名册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出勤率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员工出勤率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2025年人员出勤情况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发放及缴纳时间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发放及缴纳费用时限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2026年12月31日前完成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2025年运行费用支出时间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平均指标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每月发放及缴纳人员费用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≥166万元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2025年人员费用报表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工作职能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每位员工工作职能正常发挥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工作有序推进，提升主流媒体影响力，拉动广告收入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2025根据各</w:t>
            </w:r>
            <w:r>
              <w:rPr>
                <w:rFonts w:hint="eastAsia"/>
                <w:lang w:eastAsia="zh-CN"/>
              </w:rPr>
              <w:t>单位</w:t>
            </w:r>
            <w:r>
              <w:t>实际工作情况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工作保障率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保障工作正常进行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提高员工幸福感，进一步提升我市形象和美誉度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2025各</w:t>
            </w:r>
            <w:r>
              <w:rPr>
                <w:rFonts w:hint="eastAsia"/>
                <w:lang w:eastAsia="zh-CN"/>
              </w:rPr>
              <w:t>单位</w:t>
            </w:r>
            <w:r>
              <w:t>实际工作情况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服务对象满意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办公员工满意度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得到员工认可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4.日常运行费2绩效目标表</w:t>
      </w:r>
      <w:bookmarkEnd w:id="6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359001石家庄广播电视台本级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13010026P009501100085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日常运行费2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1000.00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1000.00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对广电中心大楼进行维修维护，保障电视台正常运转，把握正确舆论导向，把党和国家方针政策通过广播电视宣传，送到每个观众的身边。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1.对广电中心大楼及电视塔进行维修维护，保障电视台正常运转，把握正确舆论导向，把党和国家方针政策通过广播电视宣传，送到每个观众的身边。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办公场地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广电中心大楼及电视塔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≥1个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实际办公场所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正常使用情况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房屋正常使用率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维修维护保障办公正常进行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工作完成时间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按照工作时限要求完成任务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能源费用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水费、电费、暖气费等能源费用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≤200万元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2025年费用报表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服务费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保洁、安保、维修、维护、服务及制作等费用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≤500万元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2025年费用报表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日常支出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其他日常费用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≥300万元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2025年费用报表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工作保障率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保障广电大楼和电视塔正常运行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工作情况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办公满意度指数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办公人员满意度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办公人员认可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5.融媒体建设运维经费绩效目标表</w:t>
      </w:r>
      <w:bookmarkEnd w:id="7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359001石家庄广播电视台本级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13010026P00965010007P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融媒体建设运维经费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560.00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560.00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融媒体建设运行维护有利于提高创作高质量、有特色的新闻作品的能力，有利于提高舆论传播的影响力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1.融媒体建设运行维护有利于提高创作高质量、有特色的新闻作品的能力，有利于提高舆论传播的影响力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设备数量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完成播出服务器、视频剪辑工作站、AIGC视频处理工作站、图传虚拟演播室系统、专业摄录设备等系统设备数量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≥20台（套）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实际需求数量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设备故障率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设备运行中出现故障比例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设备运行情况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安装调试时间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一年内安装调试完成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完成时间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网络资源成本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全媒体平台网络资源（公有云、CDN、专线）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≤164万元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2026年融媒体建设运维网络资源采购工作计划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系统建设成本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全媒体智慧平台建设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≤130万元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2026年融媒体建设运维智慧平台建设工作计划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设备采购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专业摄录设备采购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≤39万元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2026年融媒体建设运维专业设备采购工作计划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系统运维及供配电、空调系统改造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全媒体平台供配电、空调系统改造及运维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≤137万元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2026年融媒体建设运维供配电改造工作计划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网络安全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网络安全等级保护评测、技术服务及设备续保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≤90万元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2026年融媒体建设运维网络安全改造工作计划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3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提高点击率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沉淀用户，在互联网扩大领地，通过点击率来增加经济收入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提高节目可看性，从而提高点击率和影响力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根据工作计划得出预期结果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工作保障率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提高新媒体点击率，为各级党委政府落实意识形态主体责任提供重要手段，也是新闻媒体推进融合发展的重要途径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根据融媒体建设运维工作计划得出预期结果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通过正面新闻宣传，提高生态效益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融媒体新技术新设备的投入使用，可以帮助广大网民了解政策、反映诉求、参与政策制定、参与社会治理、解决实际问题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切实提高党的新闻舆论传播力、引导力、影响力、公信力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根据融媒体建设运维工作计划得出预期结果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提升网络舆论环境，向好的方面发展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与时俱进，随着新技术、新设备的投入使用，可提高服务能力，增加受众人群，广泛提高全社会的关注度和支持力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提高网络内容集中控制能力，形成风清气正的网络环境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根据融媒体建设运维工作计划得出预期结果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观众满意度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通过媒体宣传，提高观众对各级党委政府的满意度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预期实际满意度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6.石家庄电视发射台绩效目标表</w:t>
      </w:r>
      <w:bookmarkEnd w:id="8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359001石家庄广播电视台本级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13010025P009804100029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石家庄电视发射台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31.20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31.20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两个频道作为代维播出任务，严格按照相关技术要求进行监听监看，定期对各系统进行预防性日常维护、检测、调整，确保21、32频道单频网同步播出及稳定运行；设备技术参数达到相关要求。确保地面数字电视有效覆盖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1.相关设备、设施的维护、维修、升级、改造等保障了央视地面数字电视的有效覆盖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机器数量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发射机运行维护数量</w:t>
            </w:r>
          </w:p>
          <w:p>
            <w:pPr>
              <w:pStyle w:val="17"/>
            </w:pP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2台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满时间功率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发射机满功率满调制度播出率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全年度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全年保证机器设备及时维修维护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维修改造费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预算成本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31.2万元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确保播出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确保完成正常播出任务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完成任务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有效覆盖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数字电视有效覆盖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确保运行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确保频道良好运行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≥1年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满意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7.石家庄广播电视台专项债券付息绩效目标表</w:t>
      </w:r>
      <w:bookmarkEnd w:id="9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359001石家庄广播电视台本级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13010026P00850910004H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石家庄广播电视台专项债券付息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136.80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136.80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专项债券利息保证了资金的正常运转，支付债券付息，提高了资金的使用效益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1.专项债券利息保证了资金的正常运转，支付债券付息，提高了资金的使用效益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分次偿还债券利息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偿还债券利息次数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≥2次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2025年偿还情况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专项债券利息支出金额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使用4000万元专项债券的利息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136.8万元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市委市政府相关文件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归还债券利息完成情况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2025年实际执行情况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归还债券利息还款时间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2025年还款时间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利息支出总额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专项债券利息支出总额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136.8万元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2025年支出情况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违约比率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专项债券利息偿还违约情况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2025年执行情况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缓解资金压力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缓解了台里的资金压力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1年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2025年执行情况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≥90问卷调查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调查情况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0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8.石家庄广播电视台专项债券付息服务费绩效目标表</w:t>
      </w:r>
      <w:bookmarkEnd w:id="10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359001石家庄广播电视台本级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13010026P00851010004M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石家庄广播电视台专项债券付息服务费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0.01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0.01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媒体融合基础设施提升改造债券付息服务费，减轻了电视台资金压力，保障了电视台正常运行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1.媒体融合基础设施提升改造债券付息服务费，减轻了电视台资金压力，保障了电视台正常运行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分次偿还债券利息服务费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偿还债券利息服务费次数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≥2次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单位2025年还款次数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债券利息服务费金额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使用4000万元专项债券的利息服务费金额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≤100元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2025年资金使用情况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归还债券利息服务费完成情况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2025年资金使用情况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归还债券利息服务费还款时间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2025年完成情况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利息服务费支出总额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专项债券利息服务费支出总额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68.4元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2025年还款金额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债券付息服务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债券付息服务专款专用率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2025年实际使用情况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促进电视台业务转型升级，媒体融合业务可持续发展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以各种形式经媒体公开发表的新闻报道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可持续使用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2025年资金使用情况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服务对象的满意度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服务对象的满意度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问卷调查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1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9.石家庄中波台绩效目标表</w:t>
      </w:r>
      <w:bookmarkEnd w:id="11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359001石家庄广播电视台本级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13010026P008815100049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石家庄中波台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42.00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42.00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外电线缆线路更新及上划中波台运维费，确保了广播电视节目安全播出，提高了安全播出供电的保障能力及安全播出水平，减小了恶劣天气对节目播出的影响，使系统整体安全性得到进一步提升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1.外电线缆线路更新及上划中波台运维费，确保了广播电视节目安全播出，提高了安全播出供电的保障能力及安全播出水平，减小了恶劣天气对节目播出的影响，使系统整体安全性得到进一步提升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运行机器数量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发射机运行维护数量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3台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发射机运行数量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改造数量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改造线路、更新设备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≤4台（套）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实际需求数量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“三满”播出率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发射机满功率、满时间、满调制度播出率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设备运行情况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一年以内完成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专项资金到位率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确保全年稳定运行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控制在预算范围内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项目成本控制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≤42万元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控制在成本预算内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节目播出效果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中波广播节目播出、收听效果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≥4分值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收听效果等级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有效覆盖人群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广播电视节目人口覆盖率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实际覆盖人群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有效覆盖地域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覆盖地域半径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≥75千米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实际覆盖地域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确保运行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无线覆盖运行维护的持续作用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持续运行情况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服务对象满意度群众对广播电视公共文化服务满意度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服务听众满意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实际收听情况</w:t>
            </w:r>
          </w:p>
        </w:tc>
      </w:tr>
    </w:tbl>
    <w:p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w:fldChar w:fldCharType="begin"/>
    </w:r>
    <w:r>
      <w:instrText xml:space="preserve">PAGE "page number"</w:instrText>
    </w:r>
    <w:r>
      <w:fldChar w:fldCharType="separate"/>
    </w:r>
    <w:r>
      <w:t>13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4800" w:firstLineChars="2000"/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12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21195D96"/>
    <w:rsid w:val="3262444A"/>
    <w:rsid w:val="5E715CDC"/>
    <w:rsid w:val="68995B1F"/>
    <w:rsid w:val="69851B41"/>
    <w:rsid w:val="773C579B"/>
    <w:rsid w:val="7B851F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200"/>
    </w:pPr>
    <w:rPr>
      <w:rFonts w:ascii="Times New Roman" w:hAnsi="Times New Roman"/>
    </w:rPr>
  </w:style>
  <w:style w:type="paragraph" w:styleId="3">
    <w:name w:val="Body Text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7">
    <w:name w:val="toc 4"/>
    <w:basedOn w:val="1"/>
    <w:next w:val="1"/>
    <w:qFormat/>
    <w:uiPriority w:val="0"/>
    <w:pPr>
      <w:ind w:left="720"/>
    </w:pPr>
  </w:style>
  <w:style w:type="paragraph" w:styleId="8">
    <w:name w:val="toc 2"/>
    <w:basedOn w:val="1"/>
    <w:next w:val="1"/>
    <w:qFormat/>
    <w:uiPriority w:val="0"/>
    <w:pPr>
      <w:ind w:left="240"/>
    </w:pPr>
  </w:style>
  <w:style w:type="table" w:styleId="10">
    <w:name w:val="Table Grid"/>
    <w:basedOn w:val="9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12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3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4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5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6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7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8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9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17</Pages>
  <TotalTime>17</TotalTime>
  <ScaleCrop>false</ScaleCrop>
  <LinksUpToDate>false</LinksUpToDate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2026-01-22T15:54:00Z</dcterms:created>
  <dc:creator>Administrator</dc:creator>
  <cp:lastModifiedBy>LL</cp:lastModifiedBy>
  <dcterms:modified xsi:type="dcterms:W3CDTF">2026-02-09T08:58:16Z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6377CF5F84A04EECB61CD2A8503BDDA4</vt:lpwstr>
  </property>
</Properties>
</file>