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33</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35</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35</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36</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614石家庄市井陉矿区人民法院</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1402.59</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r>
              <w:t>1110.82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190.97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39.74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61.06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1402.59</w:t>
            </w:r>
          </w:p>
        </w:tc>
        <w:tc>
          <w:tcPr>
            <w:tcW w:w="4535" w:type="dxa"/>
            <w:vAlign w:val="center"/>
          </w:tcPr>
          <w:p>
            <w:pPr>
              <w:pStyle w:val="15"/>
            </w:pPr>
            <w:r>
              <w:t>本年支出合计</w:t>
            </w:r>
          </w:p>
        </w:tc>
        <w:tc>
          <w:tcPr>
            <w:tcW w:w="2126" w:type="dxa"/>
            <w:vAlign w:val="center"/>
          </w:tcPr>
          <w:p>
            <w:pPr>
              <w:pStyle w:val="16"/>
            </w:pPr>
            <w:r>
              <w:t>1402.59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1402.59</w:t>
            </w:r>
          </w:p>
        </w:tc>
        <w:tc>
          <w:tcPr>
            <w:tcW w:w="4535" w:type="dxa"/>
            <w:vAlign w:val="center"/>
          </w:tcPr>
          <w:p>
            <w:pPr>
              <w:pStyle w:val="15"/>
            </w:pPr>
            <w:r>
              <w:t>支出总计</w:t>
            </w:r>
          </w:p>
        </w:tc>
        <w:tc>
          <w:tcPr>
            <w:tcW w:w="2126" w:type="dxa"/>
            <w:vAlign w:val="center"/>
          </w:tcPr>
          <w:p>
            <w:pPr>
              <w:pStyle w:val="16"/>
            </w:pPr>
            <w:r>
              <w:t>1402.59</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614石家庄市井陉矿区人民法院</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1402.59</w:t>
            </w:r>
          </w:p>
        </w:tc>
        <w:tc>
          <w:tcPr>
            <w:tcW w:w="1134" w:type="dxa"/>
            <w:vAlign w:val="center"/>
          </w:tcPr>
          <w:p>
            <w:pPr>
              <w:pStyle w:val="16"/>
            </w:pPr>
            <w:r>
              <w:t>1402.59</w:t>
            </w:r>
          </w:p>
        </w:tc>
        <w:tc>
          <w:tcPr>
            <w:tcW w:w="1134" w:type="dxa"/>
            <w:vAlign w:val="center"/>
          </w:tcPr>
          <w:p>
            <w:pPr>
              <w:pStyle w:val="16"/>
            </w:pPr>
            <w:r>
              <w:t>1402.59</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204</w:t>
            </w:r>
          </w:p>
        </w:tc>
        <w:tc>
          <w:tcPr>
            <w:tcW w:w="1559" w:type="dxa"/>
            <w:vAlign w:val="center"/>
          </w:tcPr>
          <w:p>
            <w:pPr>
              <w:pStyle w:val="13"/>
            </w:pPr>
            <w:r>
              <w:t>公共安全支出</w:t>
            </w:r>
          </w:p>
        </w:tc>
        <w:tc>
          <w:tcPr>
            <w:tcW w:w="1134" w:type="dxa"/>
            <w:vAlign w:val="center"/>
          </w:tcPr>
          <w:p>
            <w:pPr>
              <w:pStyle w:val="12"/>
            </w:pPr>
            <w:r>
              <w:t>1110.82</w:t>
            </w:r>
          </w:p>
        </w:tc>
        <w:tc>
          <w:tcPr>
            <w:tcW w:w="1134" w:type="dxa"/>
            <w:vAlign w:val="center"/>
          </w:tcPr>
          <w:p>
            <w:pPr>
              <w:pStyle w:val="12"/>
            </w:pPr>
            <w:r>
              <w:t>1110.82</w:t>
            </w:r>
          </w:p>
        </w:tc>
        <w:tc>
          <w:tcPr>
            <w:tcW w:w="1134" w:type="dxa"/>
            <w:vAlign w:val="center"/>
          </w:tcPr>
          <w:p>
            <w:pPr>
              <w:pStyle w:val="12"/>
            </w:pPr>
            <w:r>
              <w:t>1110.82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20405</w:t>
            </w:r>
          </w:p>
        </w:tc>
        <w:tc>
          <w:tcPr>
            <w:tcW w:w="1559" w:type="dxa"/>
            <w:vAlign w:val="center"/>
          </w:tcPr>
          <w:p>
            <w:pPr>
              <w:pStyle w:val="13"/>
            </w:pPr>
            <w:r>
              <w:t>法院</w:t>
            </w:r>
          </w:p>
        </w:tc>
        <w:tc>
          <w:tcPr>
            <w:tcW w:w="1134" w:type="dxa"/>
            <w:vAlign w:val="center"/>
          </w:tcPr>
          <w:p>
            <w:pPr>
              <w:pStyle w:val="12"/>
            </w:pPr>
            <w:r>
              <w:t>1110.82</w:t>
            </w:r>
          </w:p>
        </w:tc>
        <w:tc>
          <w:tcPr>
            <w:tcW w:w="1134" w:type="dxa"/>
            <w:vAlign w:val="center"/>
          </w:tcPr>
          <w:p>
            <w:pPr>
              <w:pStyle w:val="12"/>
            </w:pPr>
            <w:r>
              <w:t>1110.82</w:t>
            </w:r>
          </w:p>
        </w:tc>
        <w:tc>
          <w:tcPr>
            <w:tcW w:w="1134" w:type="dxa"/>
            <w:vAlign w:val="center"/>
          </w:tcPr>
          <w:p>
            <w:pPr>
              <w:pStyle w:val="12"/>
            </w:pPr>
            <w:r>
              <w:t>1110.82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2040501</w:t>
            </w:r>
          </w:p>
        </w:tc>
        <w:tc>
          <w:tcPr>
            <w:tcW w:w="1559" w:type="dxa"/>
            <w:vAlign w:val="center"/>
          </w:tcPr>
          <w:p>
            <w:pPr>
              <w:pStyle w:val="13"/>
            </w:pPr>
            <w:r>
              <w:t>行政运行</w:t>
            </w:r>
          </w:p>
        </w:tc>
        <w:tc>
          <w:tcPr>
            <w:tcW w:w="1134" w:type="dxa"/>
            <w:vAlign w:val="center"/>
          </w:tcPr>
          <w:p>
            <w:pPr>
              <w:pStyle w:val="12"/>
            </w:pPr>
            <w:r>
              <w:t>677.62</w:t>
            </w:r>
          </w:p>
        </w:tc>
        <w:tc>
          <w:tcPr>
            <w:tcW w:w="1134" w:type="dxa"/>
            <w:vAlign w:val="center"/>
          </w:tcPr>
          <w:p>
            <w:pPr>
              <w:pStyle w:val="12"/>
            </w:pPr>
            <w:r>
              <w:t>677.62</w:t>
            </w:r>
          </w:p>
        </w:tc>
        <w:tc>
          <w:tcPr>
            <w:tcW w:w="1134" w:type="dxa"/>
            <w:vAlign w:val="center"/>
          </w:tcPr>
          <w:p>
            <w:pPr>
              <w:pStyle w:val="12"/>
            </w:pPr>
            <w:r>
              <w:t>677.62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2040502</w:t>
            </w:r>
          </w:p>
        </w:tc>
        <w:tc>
          <w:tcPr>
            <w:tcW w:w="1559" w:type="dxa"/>
            <w:vAlign w:val="center"/>
          </w:tcPr>
          <w:p>
            <w:pPr>
              <w:pStyle w:val="13"/>
            </w:pPr>
            <w:r>
              <w:t>一般行政管理事务</w:t>
            </w:r>
          </w:p>
        </w:tc>
        <w:tc>
          <w:tcPr>
            <w:tcW w:w="1134" w:type="dxa"/>
            <w:vAlign w:val="center"/>
          </w:tcPr>
          <w:p>
            <w:pPr>
              <w:pStyle w:val="12"/>
            </w:pPr>
            <w:r>
              <w:t>248.20</w:t>
            </w:r>
          </w:p>
        </w:tc>
        <w:tc>
          <w:tcPr>
            <w:tcW w:w="1134" w:type="dxa"/>
            <w:vAlign w:val="center"/>
          </w:tcPr>
          <w:p>
            <w:pPr>
              <w:pStyle w:val="12"/>
            </w:pPr>
            <w:r>
              <w:t>248.20</w:t>
            </w:r>
          </w:p>
        </w:tc>
        <w:tc>
          <w:tcPr>
            <w:tcW w:w="1134" w:type="dxa"/>
            <w:vAlign w:val="center"/>
          </w:tcPr>
          <w:p>
            <w:pPr>
              <w:pStyle w:val="12"/>
            </w:pPr>
            <w:r>
              <w:t>248.20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2040599</w:t>
            </w:r>
          </w:p>
        </w:tc>
        <w:tc>
          <w:tcPr>
            <w:tcW w:w="1559" w:type="dxa"/>
            <w:vAlign w:val="center"/>
          </w:tcPr>
          <w:p>
            <w:pPr>
              <w:pStyle w:val="13"/>
            </w:pPr>
            <w:r>
              <w:t>其他法院支出</w:t>
            </w:r>
          </w:p>
        </w:tc>
        <w:tc>
          <w:tcPr>
            <w:tcW w:w="1134" w:type="dxa"/>
            <w:vAlign w:val="center"/>
          </w:tcPr>
          <w:p>
            <w:pPr>
              <w:pStyle w:val="12"/>
            </w:pPr>
            <w:r>
              <w:t>185.00</w:t>
            </w:r>
          </w:p>
        </w:tc>
        <w:tc>
          <w:tcPr>
            <w:tcW w:w="1134" w:type="dxa"/>
            <w:vAlign w:val="center"/>
          </w:tcPr>
          <w:p>
            <w:pPr>
              <w:pStyle w:val="12"/>
            </w:pPr>
            <w:r>
              <w:t>185.00</w:t>
            </w:r>
          </w:p>
        </w:tc>
        <w:tc>
          <w:tcPr>
            <w:tcW w:w="1134" w:type="dxa"/>
            <w:vAlign w:val="center"/>
          </w:tcPr>
          <w:p>
            <w:pPr>
              <w:pStyle w:val="12"/>
            </w:pPr>
            <w:r>
              <w:t>185.00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190.97</w:t>
            </w:r>
          </w:p>
        </w:tc>
        <w:tc>
          <w:tcPr>
            <w:tcW w:w="1134" w:type="dxa"/>
            <w:vAlign w:val="center"/>
          </w:tcPr>
          <w:p>
            <w:pPr>
              <w:pStyle w:val="12"/>
            </w:pPr>
            <w:r>
              <w:t>190.97</w:t>
            </w:r>
          </w:p>
        </w:tc>
        <w:tc>
          <w:tcPr>
            <w:tcW w:w="1134" w:type="dxa"/>
            <w:vAlign w:val="center"/>
          </w:tcPr>
          <w:p>
            <w:pPr>
              <w:pStyle w:val="12"/>
            </w:pPr>
            <w:r>
              <w:t>190.97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189.30</w:t>
            </w:r>
          </w:p>
        </w:tc>
        <w:tc>
          <w:tcPr>
            <w:tcW w:w="1134" w:type="dxa"/>
            <w:vAlign w:val="center"/>
          </w:tcPr>
          <w:p>
            <w:pPr>
              <w:pStyle w:val="12"/>
            </w:pPr>
            <w:r>
              <w:t>189.30</w:t>
            </w:r>
          </w:p>
        </w:tc>
        <w:tc>
          <w:tcPr>
            <w:tcW w:w="1134" w:type="dxa"/>
            <w:vAlign w:val="center"/>
          </w:tcPr>
          <w:p>
            <w:pPr>
              <w:pStyle w:val="12"/>
            </w:pPr>
            <w:r>
              <w:t>189.30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121.46</w:t>
            </w:r>
          </w:p>
        </w:tc>
        <w:tc>
          <w:tcPr>
            <w:tcW w:w="1134" w:type="dxa"/>
            <w:vAlign w:val="center"/>
          </w:tcPr>
          <w:p>
            <w:pPr>
              <w:pStyle w:val="12"/>
            </w:pPr>
            <w:r>
              <w:t>121.46</w:t>
            </w:r>
          </w:p>
        </w:tc>
        <w:tc>
          <w:tcPr>
            <w:tcW w:w="1134" w:type="dxa"/>
            <w:vAlign w:val="center"/>
          </w:tcPr>
          <w:p>
            <w:pPr>
              <w:pStyle w:val="12"/>
            </w:pPr>
            <w:r>
              <w:t>121.46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67.84</w:t>
            </w:r>
          </w:p>
        </w:tc>
        <w:tc>
          <w:tcPr>
            <w:tcW w:w="1134" w:type="dxa"/>
            <w:vAlign w:val="center"/>
          </w:tcPr>
          <w:p>
            <w:pPr>
              <w:pStyle w:val="12"/>
            </w:pPr>
            <w:r>
              <w:t>67.84</w:t>
            </w:r>
          </w:p>
        </w:tc>
        <w:tc>
          <w:tcPr>
            <w:tcW w:w="1134" w:type="dxa"/>
            <w:vAlign w:val="center"/>
          </w:tcPr>
          <w:p>
            <w:pPr>
              <w:pStyle w:val="12"/>
            </w:pPr>
            <w:r>
              <w:t>67.84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20899</w:t>
            </w:r>
          </w:p>
        </w:tc>
        <w:tc>
          <w:tcPr>
            <w:tcW w:w="1559" w:type="dxa"/>
            <w:vAlign w:val="center"/>
          </w:tcPr>
          <w:p>
            <w:pPr>
              <w:pStyle w:val="13"/>
            </w:pPr>
            <w:r>
              <w:t>其他社会保障和就业支出</w:t>
            </w:r>
          </w:p>
        </w:tc>
        <w:tc>
          <w:tcPr>
            <w:tcW w:w="1134" w:type="dxa"/>
            <w:vAlign w:val="center"/>
          </w:tcPr>
          <w:p>
            <w:pPr>
              <w:pStyle w:val="12"/>
            </w:pPr>
            <w:r>
              <w:t>1.67</w:t>
            </w:r>
          </w:p>
        </w:tc>
        <w:tc>
          <w:tcPr>
            <w:tcW w:w="1134" w:type="dxa"/>
            <w:vAlign w:val="center"/>
          </w:tcPr>
          <w:p>
            <w:pPr>
              <w:pStyle w:val="12"/>
            </w:pPr>
            <w:r>
              <w:t>1.67</w:t>
            </w:r>
          </w:p>
        </w:tc>
        <w:tc>
          <w:tcPr>
            <w:tcW w:w="1134" w:type="dxa"/>
            <w:vAlign w:val="center"/>
          </w:tcPr>
          <w:p>
            <w:pPr>
              <w:pStyle w:val="12"/>
            </w:pPr>
            <w:r>
              <w:t>1.67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2089999</w:t>
            </w:r>
          </w:p>
        </w:tc>
        <w:tc>
          <w:tcPr>
            <w:tcW w:w="1559" w:type="dxa"/>
            <w:vAlign w:val="center"/>
          </w:tcPr>
          <w:p>
            <w:pPr>
              <w:pStyle w:val="13"/>
            </w:pPr>
            <w:r>
              <w:t>其他社会保障和就业支出</w:t>
            </w:r>
          </w:p>
        </w:tc>
        <w:tc>
          <w:tcPr>
            <w:tcW w:w="1134" w:type="dxa"/>
            <w:vAlign w:val="center"/>
          </w:tcPr>
          <w:p>
            <w:pPr>
              <w:pStyle w:val="12"/>
            </w:pPr>
            <w:r>
              <w:t>1.67</w:t>
            </w:r>
          </w:p>
        </w:tc>
        <w:tc>
          <w:tcPr>
            <w:tcW w:w="1134" w:type="dxa"/>
            <w:vAlign w:val="center"/>
          </w:tcPr>
          <w:p>
            <w:pPr>
              <w:pStyle w:val="12"/>
            </w:pPr>
            <w:r>
              <w:t>1.67</w:t>
            </w:r>
          </w:p>
        </w:tc>
        <w:tc>
          <w:tcPr>
            <w:tcW w:w="1134" w:type="dxa"/>
            <w:vAlign w:val="center"/>
          </w:tcPr>
          <w:p>
            <w:pPr>
              <w:pStyle w:val="12"/>
            </w:pPr>
            <w:r>
              <w:t>1.67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39.74</w:t>
            </w:r>
          </w:p>
        </w:tc>
        <w:tc>
          <w:tcPr>
            <w:tcW w:w="1134" w:type="dxa"/>
            <w:vAlign w:val="center"/>
          </w:tcPr>
          <w:p>
            <w:pPr>
              <w:pStyle w:val="12"/>
            </w:pPr>
            <w:r>
              <w:t>39.74</w:t>
            </w:r>
          </w:p>
        </w:tc>
        <w:tc>
          <w:tcPr>
            <w:tcW w:w="1134" w:type="dxa"/>
            <w:vAlign w:val="center"/>
          </w:tcPr>
          <w:p>
            <w:pPr>
              <w:pStyle w:val="12"/>
            </w:pPr>
            <w:r>
              <w:t>39.74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39.74</w:t>
            </w:r>
          </w:p>
        </w:tc>
        <w:tc>
          <w:tcPr>
            <w:tcW w:w="1134" w:type="dxa"/>
            <w:vAlign w:val="center"/>
          </w:tcPr>
          <w:p>
            <w:pPr>
              <w:pStyle w:val="12"/>
            </w:pPr>
            <w:r>
              <w:t>39.74</w:t>
            </w:r>
          </w:p>
        </w:tc>
        <w:tc>
          <w:tcPr>
            <w:tcW w:w="1134" w:type="dxa"/>
            <w:vAlign w:val="center"/>
          </w:tcPr>
          <w:p>
            <w:pPr>
              <w:pStyle w:val="12"/>
            </w:pPr>
            <w:r>
              <w:t>39.74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28.05</w:t>
            </w:r>
          </w:p>
        </w:tc>
        <w:tc>
          <w:tcPr>
            <w:tcW w:w="1134" w:type="dxa"/>
            <w:vAlign w:val="center"/>
          </w:tcPr>
          <w:p>
            <w:pPr>
              <w:pStyle w:val="12"/>
            </w:pPr>
            <w:r>
              <w:t>28.05</w:t>
            </w:r>
          </w:p>
        </w:tc>
        <w:tc>
          <w:tcPr>
            <w:tcW w:w="1134" w:type="dxa"/>
            <w:vAlign w:val="center"/>
          </w:tcPr>
          <w:p>
            <w:pPr>
              <w:pStyle w:val="12"/>
            </w:pPr>
            <w:r>
              <w:t>28.05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2101103</w:t>
            </w:r>
          </w:p>
        </w:tc>
        <w:tc>
          <w:tcPr>
            <w:tcW w:w="1559" w:type="dxa"/>
            <w:vAlign w:val="center"/>
          </w:tcPr>
          <w:p>
            <w:pPr>
              <w:pStyle w:val="13"/>
            </w:pPr>
            <w:r>
              <w:t>公务员医疗补助</w:t>
            </w:r>
          </w:p>
        </w:tc>
        <w:tc>
          <w:tcPr>
            <w:tcW w:w="1134" w:type="dxa"/>
            <w:vAlign w:val="center"/>
          </w:tcPr>
          <w:p>
            <w:pPr>
              <w:pStyle w:val="12"/>
            </w:pPr>
            <w:r>
              <w:t>11.69</w:t>
            </w:r>
          </w:p>
        </w:tc>
        <w:tc>
          <w:tcPr>
            <w:tcW w:w="1134" w:type="dxa"/>
            <w:vAlign w:val="center"/>
          </w:tcPr>
          <w:p>
            <w:pPr>
              <w:pStyle w:val="12"/>
            </w:pPr>
            <w:r>
              <w:t>11.69</w:t>
            </w:r>
          </w:p>
        </w:tc>
        <w:tc>
          <w:tcPr>
            <w:tcW w:w="1134" w:type="dxa"/>
            <w:vAlign w:val="center"/>
          </w:tcPr>
          <w:p>
            <w:pPr>
              <w:pStyle w:val="12"/>
            </w:pPr>
            <w:r>
              <w:t>11.69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61.06</w:t>
            </w:r>
          </w:p>
        </w:tc>
        <w:tc>
          <w:tcPr>
            <w:tcW w:w="1134" w:type="dxa"/>
            <w:vAlign w:val="center"/>
          </w:tcPr>
          <w:p>
            <w:pPr>
              <w:pStyle w:val="12"/>
            </w:pPr>
            <w:r>
              <w:t>61.06</w:t>
            </w:r>
          </w:p>
        </w:tc>
        <w:tc>
          <w:tcPr>
            <w:tcW w:w="1134" w:type="dxa"/>
            <w:vAlign w:val="center"/>
          </w:tcPr>
          <w:p>
            <w:pPr>
              <w:pStyle w:val="12"/>
            </w:pPr>
            <w:r>
              <w:t>61.06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61.06</w:t>
            </w:r>
          </w:p>
        </w:tc>
        <w:tc>
          <w:tcPr>
            <w:tcW w:w="1134" w:type="dxa"/>
            <w:vAlign w:val="center"/>
          </w:tcPr>
          <w:p>
            <w:pPr>
              <w:pStyle w:val="12"/>
            </w:pPr>
            <w:r>
              <w:t>61.06</w:t>
            </w:r>
          </w:p>
        </w:tc>
        <w:tc>
          <w:tcPr>
            <w:tcW w:w="1134" w:type="dxa"/>
            <w:vAlign w:val="center"/>
          </w:tcPr>
          <w:p>
            <w:pPr>
              <w:pStyle w:val="12"/>
            </w:pPr>
            <w:r>
              <w:t>61.06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61.06</w:t>
            </w:r>
          </w:p>
        </w:tc>
        <w:tc>
          <w:tcPr>
            <w:tcW w:w="1134" w:type="dxa"/>
            <w:vAlign w:val="center"/>
          </w:tcPr>
          <w:p>
            <w:pPr>
              <w:pStyle w:val="12"/>
            </w:pPr>
            <w:r>
              <w:t>61.06</w:t>
            </w:r>
          </w:p>
        </w:tc>
        <w:tc>
          <w:tcPr>
            <w:tcW w:w="1134" w:type="dxa"/>
            <w:vAlign w:val="center"/>
          </w:tcPr>
          <w:p>
            <w:pPr>
              <w:pStyle w:val="12"/>
            </w:pPr>
            <w:r>
              <w:t>61.06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614石家庄市井陉矿区人民法院</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1402.59</w:t>
            </w:r>
          </w:p>
        </w:tc>
        <w:tc>
          <w:tcPr>
            <w:tcW w:w="1361" w:type="dxa"/>
            <w:vAlign w:val="center"/>
          </w:tcPr>
          <w:p>
            <w:pPr>
              <w:pStyle w:val="16"/>
            </w:pPr>
            <w:r>
              <w:t>969.39</w:t>
            </w:r>
          </w:p>
        </w:tc>
        <w:tc>
          <w:tcPr>
            <w:tcW w:w="1361" w:type="dxa"/>
            <w:vAlign w:val="center"/>
          </w:tcPr>
          <w:p>
            <w:pPr>
              <w:pStyle w:val="16"/>
            </w:pPr>
            <w:r>
              <w:t>433.20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204</w:t>
            </w:r>
          </w:p>
        </w:tc>
        <w:tc>
          <w:tcPr>
            <w:tcW w:w="4535" w:type="dxa"/>
            <w:vAlign w:val="center"/>
          </w:tcPr>
          <w:p>
            <w:pPr>
              <w:pStyle w:val="13"/>
            </w:pPr>
            <w:r>
              <w:t>公共安全支出</w:t>
            </w:r>
          </w:p>
        </w:tc>
        <w:tc>
          <w:tcPr>
            <w:tcW w:w="1361" w:type="dxa"/>
            <w:vAlign w:val="center"/>
          </w:tcPr>
          <w:p>
            <w:pPr>
              <w:pStyle w:val="12"/>
            </w:pPr>
            <w:r>
              <w:t>1110.82</w:t>
            </w:r>
          </w:p>
        </w:tc>
        <w:tc>
          <w:tcPr>
            <w:tcW w:w="1361" w:type="dxa"/>
            <w:vAlign w:val="center"/>
          </w:tcPr>
          <w:p>
            <w:pPr>
              <w:pStyle w:val="12"/>
            </w:pPr>
            <w:r>
              <w:t>677.62</w:t>
            </w:r>
          </w:p>
        </w:tc>
        <w:tc>
          <w:tcPr>
            <w:tcW w:w="1361" w:type="dxa"/>
            <w:vAlign w:val="center"/>
          </w:tcPr>
          <w:p>
            <w:pPr>
              <w:pStyle w:val="12"/>
            </w:pPr>
            <w:r>
              <w:t>433.20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20405</w:t>
            </w:r>
          </w:p>
        </w:tc>
        <w:tc>
          <w:tcPr>
            <w:tcW w:w="4535" w:type="dxa"/>
            <w:vAlign w:val="center"/>
          </w:tcPr>
          <w:p>
            <w:pPr>
              <w:pStyle w:val="13"/>
            </w:pPr>
            <w:r>
              <w:t>法院</w:t>
            </w:r>
          </w:p>
        </w:tc>
        <w:tc>
          <w:tcPr>
            <w:tcW w:w="1361" w:type="dxa"/>
            <w:vAlign w:val="center"/>
          </w:tcPr>
          <w:p>
            <w:pPr>
              <w:pStyle w:val="12"/>
            </w:pPr>
            <w:r>
              <w:t>1110.82</w:t>
            </w:r>
          </w:p>
        </w:tc>
        <w:tc>
          <w:tcPr>
            <w:tcW w:w="1361" w:type="dxa"/>
            <w:vAlign w:val="center"/>
          </w:tcPr>
          <w:p>
            <w:pPr>
              <w:pStyle w:val="12"/>
            </w:pPr>
            <w:r>
              <w:t>677.62</w:t>
            </w:r>
          </w:p>
        </w:tc>
        <w:tc>
          <w:tcPr>
            <w:tcW w:w="1361" w:type="dxa"/>
            <w:vAlign w:val="center"/>
          </w:tcPr>
          <w:p>
            <w:pPr>
              <w:pStyle w:val="12"/>
            </w:pPr>
            <w:r>
              <w:t>433.20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2040501</w:t>
            </w:r>
          </w:p>
        </w:tc>
        <w:tc>
          <w:tcPr>
            <w:tcW w:w="4535" w:type="dxa"/>
            <w:vAlign w:val="center"/>
          </w:tcPr>
          <w:p>
            <w:pPr>
              <w:pStyle w:val="13"/>
            </w:pPr>
            <w:r>
              <w:t>行政运行</w:t>
            </w:r>
          </w:p>
        </w:tc>
        <w:tc>
          <w:tcPr>
            <w:tcW w:w="1361" w:type="dxa"/>
            <w:vAlign w:val="center"/>
          </w:tcPr>
          <w:p>
            <w:pPr>
              <w:pStyle w:val="12"/>
            </w:pPr>
            <w:r>
              <w:t>677.62</w:t>
            </w:r>
          </w:p>
        </w:tc>
        <w:tc>
          <w:tcPr>
            <w:tcW w:w="1361" w:type="dxa"/>
            <w:vAlign w:val="center"/>
          </w:tcPr>
          <w:p>
            <w:pPr>
              <w:pStyle w:val="12"/>
            </w:pPr>
            <w:r>
              <w:t>677.62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2040502</w:t>
            </w:r>
          </w:p>
        </w:tc>
        <w:tc>
          <w:tcPr>
            <w:tcW w:w="4535" w:type="dxa"/>
            <w:vAlign w:val="center"/>
          </w:tcPr>
          <w:p>
            <w:pPr>
              <w:pStyle w:val="13"/>
            </w:pPr>
            <w:r>
              <w:t>一般行政管理事务</w:t>
            </w:r>
          </w:p>
        </w:tc>
        <w:tc>
          <w:tcPr>
            <w:tcW w:w="1361" w:type="dxa"/>
            <w:vAlign w:val="center"/>
          </w:tcPr>
          <w:p>
            <w:pPr>
              <w:pStyle w:val="12"/>
            </w:pPr>
            <w:r>
              <w:t>248.20</w:t>
            </w:r>
          </w:p>
        </w:tc>
        <w:tc>
          <w:tcPr>
            <w:tcW w:w="1361" w:type="dxa"/>
            <w:vAlign w:val="center"/>
          </w:tcPr>
          <w:p>
            <w:pPr>
              <w:pStyle w:val="12"/>
            </w:pPr>
          </w:p>
        </w:tc>
        <w:tc>
          <w:tcPr>
            <w:tcW w:w="1361" w:type="dxa"/>
            <w:vAlign w:val="center"/>
          </w:tcPr>
          <w:p>
            <w:pPr>
              <w:pStyle w:val="12"/>
            </w:pPr>
            <w:r>
              <w:t>248.20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2040599</w:t>
            </w:r>
          </w:p>
        </w:tc>
        <w:tc>
          <w:tcPr>
            <w:tcW w:w="4535" w:type="dxa"/>
            <w:vAlign w:val="center"/>
          </w:tcPr>
          <w:p>
            <w:pPr>
              <w:pStyle w:val="13"/>
            </w:pPr>
            <w:r>
              <w:t>其他法院支出</w:t>
            </w:r>
          </w:p>
        </w:tc>
        <w:tc>
          <w:tcPr>
            <w:tcW w:w="1361" w:type="dxa"/>
            <w:vAlign w:val="center"/>
          </w:tcPr>
          <w:p>
            <w:pPr>
              <w:pStyle w:val="12"/>
            </w:pPr>
            <w:r>
              <w:t>185.00</w:t>
            </w:r>
          </w:p>
        </w:tc>
        <w:tc>
          <w:tcPr>
            <w:tcW w:w="1361" w:type="dxa"/>
            <w:vAlign w:val="center"/>
          </w:tcPr>
          <w:p>
            <w:pPr>
              <w:pStyle w:val="12"/>
            </w:pPr>
          </w:p>
        </w:tc>
        <w:tc>
          <w:tcPr>
            <w:tcW w:w="1361" w:type="dxa"/>
            <w:vAlign w:val="center"/>
          </w:tcPr>
          <w:p>
            <w:pPr>
              <w:pStyle w:val="12"/>
            </w:pPr>
            <w:r>
              <w:t>185.00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190.97</w:t>
            </w:r>
          </w:p>
        </w:tc>
        <w:tc>
          <w:tcPr>
            <w:tcW w:w="1361" w:type="dxa"/>
            <w:vAlign w:val="center"/>
          </w:tcPr>
          <w:p>
            <w:pPr>
              <w:pStyle w:val="12"/>
            </w:pPr>
            <w:r>
              <w:t>190.97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189.30</w:t>
            </w:r>
          </w:p>
        </w:tc>
        <w:tc>
          <w:tcPr>
            <w:tcW w:w="1361" w:type="dxa"/>
            <w:vAlign w:val="center"/>
          </w:tcPr>
          <w:p>
            <w:pPr>
              <w:pStyle w:val="12"/>
            </w:pPr>
            <w:r>
              <w:t>189.30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121.46</w:t>
            </w:r>
          </w:p>
        </w:tc>
        <w:tc>
          <w:tcPr>
            <w:tcW w:w="1361" w:type="dxa"/>
            <w:vAlign w:val="center"/>
          </w:tcPr>
          <w:p>
            <w:pPr>
              <w:pStyle w:val="12"/>
            </w:pPr>
            <w:r>
              <w:t>121.46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67.84</w:t>
            </w:r>
          </w:p>
        </w:tc>
        <w:tc>
          <w:tcPr>
            <w:tcW w:w="1361" w:type="dxa"/>
            <w:vAlign w:val="center"/>
          </w:tcPr>
          <w:p>
            <w:pPr>
              <w:pStyle w:val="12"/>
            </w:pPr>
            <w:r>
              <w:t>67.84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20899</w:t>
            </w:r>
          </w:p>
        </w:tc>
        <w:tc>
          <w:tcPr>
            <w:tcW w:w="4535" w:type="dxa"/>
            <w:vAlign w:val="center"/>
          </w:tcPr>
          <w:p>
            <w:pPr>
              <w:pStyle w:val="13"/>
            </w:pPr>
            <w:r>
              <w:t>其他社会保障和就业支出</w:t>
            </w:r>
          </w:p>
        </w:tc>
        <w:tc>
          <w:tcPr>
            <w:tcW w:w="1361" w:type="dxa"/>
            <w:vAlign w:val="center"/>
          </w:tcPr>
          <w:p>
            <w:pPr>
              <w:pStyle w:val="12"/>
            </w:pPr>
            <w:r>
              <w:t>1.67</w:t>
            </w:r>
          </w:p>
        </w:tc>
        <w:tc>
          <w:tcPr>
            <w:tcW w:w="1361" w:type="dxa"/>
            <w:vAlign w:val="center"/>
          </w:tcPr>
          <w:p>
            <w:pPr>
              <w:pStyle w:val="12"/>
            </w:pPr>
            <w:r>
              <w:t>1.67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2089999</w:t>
            </w:r>
          </w:p>
        </w:tc>
        <w:tc>
          <w:tcPr>
            <w:tcW w:w="4535" w:type="dxa"/>
            <w:vAlign w:val="center"/>
          </w:tcPr>
          <w:p>
            <w:pPr>
              <w:pStyle w:val="13"/>
            </w:pPr>
            <w:r>
              <w:t>其他社会保障和就业支出</w:t>
            </w:r>
          </w:p>
        </w:tc>
        <w:tc>
          <w:tcPr>
            <w:tcW w:w="1361" w:type="dxa"/>
            <w:vAlign w:val="center"/>
          </w:tcPr>
          <w:p>
            <w:pPr>
              <w:pStyle w:val="12"/>
            </w:pPr>
            <w:r>
              <w:t>1.67</w:t>
            </w:r>
          </w:p>
        </w:tc>
        <w:tc>
          <w:tcPr>
            <w:tcW w:w="1361" w:type="dxa"/>
            <w:vAlign w:val="center"/>
          </w:tcPr>
          <w:p>
            <w:pPr>
              <w:pStyle w:val="12"/>
            </w:pPr>
            <w:r>
              <w:t>1.67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39.74</w:t>
            </w:r>
          </w:p>
        </w:tc>
        <w:tc>
          <w:tcPr>
            <w:tcW w:w="1361" w:type="dxa"/>
            <w:vAlign w:val="center"/>
          </w:tcPr>
          <w:p>
            <w:pPr>
              <w:pStyle w:val="12"/>
            </w:pPr>
            <w:r>
              <w:t>39.74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39.74</w:t>
            </w:r>
          </w:p>
        </w:tc>
        <w:tc>
          <w:tcPr>
            <w:tcW w:w="1361" w:type="dxa"/>
            <w:vAlign w:val="center"/>
          </w:tcPr>
          <w:p>
            <w:pPr>
              <w:pStyle w:val="12"/>
            </w:pPr>
            <w:r>
              <w:t>39.74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28.05</w:t>
            </w:r>
          </w:p>
        </w:tc>
        <w:tc>
          <w:tcPr>
            <w:tcW w:w="1361" w:type="dxa"/>
            <w:vAlign w:val="center"/>
          </w:tcPr>
          <w:p>
            <w:pPr>
              <w:pStyle w:val="12"/>
            </w:pPr>
            <w:r>
              <w:t>28.05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2101103</w:t>
            </w:r>
          </w:p>
        </w:tc>
        <w:tc>
          <w:tcPr>
            <w:tcW w:w="4535" w:type="dxa"/>
            <w:vAlign w:val="center"/>
          </w:tcPr>
          <w:p>
            <w:pPr>
              <w:pStyle w:val="13"/>
            </w:pPr>
            <w:r>
              <w:t>公务员医疗补助</w:t>
            </w:r>
          </w:p>
        </w:tc>
        <w:tc>
          <w:tcPr>
            <w:tcW w:w="1361" w:type="dxa"/>
            <w:vAlign w:val="center"/>
          </w:tcPr>
          <w:p>
            <w:pPr>
              <w:pStyle w:val="12"/>
            </w:pPr>
            <w:r>
              <w:t>11.69</w:t>
            </w:r>
          </w:p>
        </w:tc>
        <w:tc>
          <w:tcPr>
            <w:tcW w:w="1361" w:type="dxa"/>
            <w:vAlign w:val="center"/>
          </w:tcPr>
          <w:p>
            <w:pPr>
              <w:pStyle w:val="12"/>
            </w:pPr>
            <w:r>
              <w:t>11.69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61.06</w:t>
            </w:r>
          </w:p>
        </w:tc>
        <w:tc>
          <w:tcPr>
            <w:tcW w:w="1361" w:type="dxa"/>
            <w:vAlign w:val="center"/>
          </w:tcPr>
          <w:p>
            <w:pPr>
              <w:pStyle w:val="12"/>
            </w:pPr>
            <w:r>
              <w:t>61.06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61.06</w:t>
            </w:r>
          </w:p>
        </w:tc>
        <w:tc>
          <w:tcPr>
            <w:tcW w:w="1361" w:type="dxa"/>
            <w:vAlign w:val="center"/>
          </w:tcPr>
          <w:p>
            <w:pPr>
              <w:pStyle w:val="12"/>
            </w:pPr>
            <w:r>
              <w:t>61.06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61.06</w:t>
            </w:r>
          </w:p>
        </w:tc>
        <w:tc>
          <w:tcPr>
            <w:tcW w:w="1361" w:type="dxa"/>
            <w:vAlign w:val="center"/>
          </w:tcPr>
          <w:p>
            <w:pPr>
              <w:pStyle w:val="12"/>
            </w:pPr>
            <w:r>
              <w:t>61.06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614石家庄市井陉矿区人民法院</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1402.59</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r>
              <w:t>1110.82</w:t>
            </w:r>
          </w:p>
        </w:tc>
        <w:tc>
          <w:tcPr>
            <w:tcW w:w="1474" w:type="dxa"/>
            <w:vAlign w:val="center"/>
          </w:tcPr>
          <w:p>
            <w:pPr>
              <w:pStyle w:val="12"/>
            </w:pPr>
            <w:r>
              <w:t>1110.82</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190.97</w:t>
            </w:r>
          </w:p>
        </w:tc>
        <w:tc>
          <w:tcPr>
            <w:tcW w:w="1474" w:type="dxa"/>
            <w:vAlign w:val="center"/>
          </w:tcPr>
          <w:p>
            <w:pPr>
              <w:pStyle w:val="12"/>
            </w:pPr>
            <w:r>
              <w:t>190.97</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39.74</w:t>
            </w:r>
          </w:p>
        </w:tc>
        <w:tc>
          <w:tcPr>
            <w:tcW w:w="1474" w:type="dxa"/>
            <w:vAlign w:val="center"/>
          </w:tcPr>
          <w:p>
            <w:pPr>
              <w:pStyle w:val="12"/>
            </w:pPr>
            <w:r>
              <w:t>39.74</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61.06</w:t>
            </w:r>
          </w:p>
        </w:tc>
        <w:tc>
          <w:tcPr>
            <w:tcW w:w="1474" w:type="dxa"/>
            <w:vAlign w:val="center"/>
          </w:tcPr>
          <w:p>
            <w:pPr>
              <w:pStyle w:val="12"/>
            </w:pPr>
            <w:r>
              <w:t>61.06</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1402.59</w:t>
            </w:r>
          </w:p>
        </w:tc>
        <w:tc>
          <w:tcPr>
            <w:tcW w:w="3402" w:type="dxa"/>
            <w:vAlign w:val="center"/>
          </w:tcPr>
          <w:p>
            <w:pPr>
              <w:pStyle w:val="15"/>
            </w:pPr>
            <w:r>
              <w:t>本年支出合计</w:t>
            </w:r>
          </w:p>
        </w:tc>
        <w:tc>
          <w:tcPr>
            <w:tcW w:w="1474" w:type="dxa"/>
            <w:vAlign w:val="center"/>
          </w:tcPr>
          <w:p>
            <w:pPr>
              <w:pStyle w:val="16"/>
            </w:pPr>
            <w:r>
              <w:t>1402.59</w:t>
            </w:r>
          </w:p>
        </w:tc>
        <w:tc>
          <w:tcPr>
            <w:tcW w:w="1474" w:type="dxa"/>
            <w:vAlign w:val="center"/>
          </w:tcPr>
          <w:p>
            <w:pPr>
              <w:pStyle w:val="16"/>
            </w:pPr>
            <w:r>
              <w:t>1402.59</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1402.59</w:t>
            </w:r>
          </w:p>
        </w:tc>
        <w:tc>
          <w:tcPr>
            <w:tcW w:w="3402" w:type="dxa"/>
            <w:vAlign w:val="center"/>
          </w:tcPr>
          <w:p>
            <w:pPr>
              <w:pStyle w:val="15"/>
            </w:pPr>
            <w:r>
              <w:t>支出总计</w:t>
            </w:r>
          </w:p>
        </w:tc>
        <w:tc>
          <w:tcPr>
            <w:tcW w:w="1474" w:type="dxa"/>
            <w:vAlign w:val="center"/>
          </w:tcPr>
          <w:p>
            <w:pPr>
              <w:pStyle w:val="16"/>
            </w:pPr>
            <w:r>
              <w:t>1402.59</w:t>
            </w:r>
          </w:p>
        </w:tc>
        <w:tc>
          <w:tcPr>
            <w:tcW w:w="1474" w:type="dxa"/>
            <w:vAlign w:val="center"/>
          </w:tcPr>
          <w:p>
            <w:pPr>
              <w:pStyle w:val="16"/>
            </w:pPr>
            <w:r>
              <w:t>1402.59</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614石家庄市井陉矿区人民法院</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1402.59</w:t>
            </w:r>
          </w:p>
        </w:tc>
        <w:tc>
          <w:tcPr>
            <w:tcW w:w="2551" w:type="dxa"/>
            <w:vAlign w:val="center"/>
          </w:tcPr>
          <w:p>
            <w:pPr>
              <w:pStyle w:val="16"/>
            </w:pPr>
            <w:r>
              <w:t>969.39</w:t>
            </w:r>
          </w:p>
        </w:tc>
        <w:tc>
          <w:tcPr>
            <w:tcW w:w="2551" w:type="dxa"/>
            <w:vAlign w:val="center"/>
          </w:tcPr>
          <w:p>
            <w:pPr>
              <w:pStyle w:val="16"/>
            </w:pPr>
            <w:r>
              <w:t>433.20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204</w:t>
            </w:r>
          </w:p>
        </w:tc>
        <w:tc>
          <w:tcPr>
            <w:tcW w:w="4535" w:type="dxa"/>
            <w:vAlign w:val="center"/>
          </w:tcPr>
          <w:p>
            <w:pPr>
              <w:pStyle w:val="13"/>
            </w:pPr>
            <w:r>
              <w:t>公共安全支出</w:t>
            </w:r>
          </w:p>
        </w:tc>
        <w:tc>
          <w:tcPr>
            <w:tcW w:w="2551" w:type="dxa"/>
            <w:vAlign w:val="center"/>
          </w:tcPr>
          <w:p>
            <w:pPr>
              <w:pStyle w:val="12"/>
            </w:pPr>
            <w:r>
              <w:t>1110.82</w:t>
            </w:r>
          </w:p>
        </w:tc>
        <w:tc>
          <w:tcPr>
            <w:tcW w:w="2551" w:type="dxa"/>
            <w:vAlign w:val="center"/>
          </w:tcPr>
          <w:p>
            <w:pPr>
              <w:pStyle w:val="12"/>
            </w:pPr>
            <w:r>
              <w:t>677.62</w:t>
            </w:r>
          </w:p>
        </w:tc>
        <w:tc>
          <w:tcPr>
            <w:tcW w:w="2551" w:type="dxa"/>
            <w:vAlign w:val="center"/>
          </w:tcPr>
          <w:p>
            <w:pPr>
              <w:pStyle w:val="12"/>
            </w:pPr>
            <w:r>
              <w:t>433.20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20405</w:t>
            </w:r>
          </w:p>
        </w:tc>
        <w:tc>
          <w:tcPr>
            <w:tcW w:w="4535" w:type="dxa"/>
            <w:vAlign w:val="center"/>
          </w:tcPr>
          <w:p>
            <w:pPr>
              <w:pStyle w:val="13"/>
            </w:pPr>
            <w:r>
              <w:t>法院</w:t>
            </w:r>
          </w:p>
        </w:tc>
        <w:tc>
          <w:tcPr>
            <w:tcW w:w="2551" w:type="dxa"/>
            <w:vAlign w:val="center"/>
          </w:tcPr>
          <w:p>
            <w:pPr>
              <w:pStyle w:val="12"/>
            </w:pPr>
            <w:r>
              <w:t>1110.82</w:t>
            </w:r>
          </w:p>
        </w:tc>
        <w:tc>
          <w:tcPr>
            <w:tcW w:w="2551" w:type="dxa"/>
            <w:vAlign w:val="center"/>
          </w:tcPr>
          <w:p>
            <w:pPr>
              <w:pStyle w:val="12"/>
            </w:pPr>
            <w:r>
              <w:t>677.62</w:t>
            </w:r>
          </w:p>
        </w:tc>
        <w:tc>
          <w:tcPr>
            <w:tcW w:w="2551" w:type="dxa"/>
            <w:vAlign w:val="center"/>
          </w:tcPr>
          <w:p>
            <w:pPr>
              <w:pStyle w:val="12"/>
            </w:pPr>
            <w:r>
              <w:t>433.20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2040501</w:t>
            </w:r>
          </w:p>
        </w:tc>
        <w:tc>
          <w:tcPr>
            <w:tcW w:w="4535" w:type="dxa"/>
            <w:vAlign w:val="center"/>
          </w:tcPr>
          <w:p>
            <w:pPr>
              <w:pStyle w:val="13"/>
            </w:pPr>
            <w:r>
              <w:t>行政运行</w:t>
            </w:r>
          </w:p>
        </w:tc>
        <w:tc>
          <w:tcPr>
            <w:tcW w:w="2551" w:type="dxa"/>
            <w:vAlign w:val="center"/>
          </w:tcPr>
          <w:p>
            <w:pPr>
              <w:pStyle w:val="12"/>
            </w:pPr>
            <w:r>
              <w:t>677.62</w:t>
            </w:r>
          </w:p>
        </w:tc>
        <w:tc>
          <w:tcPr>
            <w:tcW w:w="2551" w:type="dxa"/>
            <w:vAlign w:val="center"/>
          </w:tcPr>
          <w:p>
            <w:pPr>
              <w:pStyle w:val="12"/>
            </w:pPr>
            <w:r>
              <w:t>677.62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2040502</w:t>
            </w:r>
          </w:p>
        </w:tc>
        <w:tc>
          <w:tcPr>
            <w:tcW w:w="4535" w:type="dxa"/>
            <w:vAlign w:val="center"/>
          </w:tcPr>
          <w:p>
            <w:pPr>
              <w:pStyle w:val="13"/>
            </w:pPr>
            <w:r>
              <w:t>一般行政管理事务</w:t>
            </w:r>
          </w:p>
        </w:tc>
        <w:tc>
          <w:tcPr>
            <w:tcW w:w="2551" w:type="dxa"/>
            <w:vAlign w:val="center"/>
          </w:tcPr>
          <w:p>
            <w:pPr>
              <w:pStyle w:val="12"/>
            </w:pPr>
            <w:r>
              <w:t>248.20</w:t>
            </w:r>
          </w:p>
        </w:tc>
        <w:tc>
          <w:tcPr>
            <w:tcW w:w="2551" w:type="dxa"/>
            <w:vAlign w:val="center"/>
          </w:tcPr>
          <w:p>
            <w:pPr>
              <w:pStyle w:val="12"/>
            </w:pPr>
          </w:p>
        </w:tc>
        <w:tc>
          <w:tcPr>
            <w:tcW w:w="2551" w:type="dxa"/>
            <w:vAlign w:val="center"/>
          </w:tcPr>
          <w:p>
            <w:pPr>
              <w:pStyle w:val="12"/>
            </w:pPr>
            <w:r>
              <w:t>248.20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2040599</w:t>
            </w:r>
          </w:p>
        </w:tc>
        <w:tc>
          <w:tcPr>
            <w:tcW w:w="4535" w:type="dxa"/>
            <w:vAlign w:val="center"/>
          </w:tcPr>
          <w:p>
            <w:pPr>
              <w:pStyle w:val="13"/>
            </w:pPr>
            <w:r>
              <w:t>其他法院支出</w:t>
            </w:r>
          </w:p>
        </w:tc>
        <w:tc>
          <w:tcPr>
            <w:tcW w:w="2551" w:type="dxa"/>
            <w:vAlign w:val="center"/>
          </w:tcPr>
          <w:p>
            <w:pPr>
              <w:pStyle w:val="12"/>
            </w:pPr>
            <w:r>
              <w:t>185.00</w:t>
            </w:r>
          </w:p>
        </w:tc>
        <w:tc>
          <w:tcPr>
            <w:tcW w:w="2551" w:type="dxa"/>
            <w:vAlign w:val="center"/>
          </w:tcPr>
          <w:p>
            <w:pPr>
              <w:pStyle w:val="12"/>
            </w:pPr>
          </w:p>
        </w:tc>
        <w:tc>
          <w:tcPr>
            <w:tcW w:w="2551" w:type="dxa"/>
            <w:vAlign w:val="center"/>
          </w:tcPr>
          <w:p>
            <w:pPr>
              <w:pStyle w:val="12"/>
            </w:pPr>
            <w:r>
              <w:t>185.00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190.97</w:t>
            </w:r>
          </w:p>
        </w:tc>
        <w:tc>
          <w:tcPr>
            <w:tcW w:w="2551" w:type="dxa"/>
            <w:vAlign w:val="center"/>
          </w:tcPr>
          <w:p>
            <w:pPr>
              <w:pStyle w:val="12"/>
            </w:pPr>
            <w:r>
              <w:t>190.97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189.30</w:t>
            </w:r>
          </w:p>
        </w:tc>
        <w:tc>
          <w:tcPr>
            <w:tcW w:w="2551" w:type="dxa"/>
            <w:vAlign w:val="center"/>
          </w:tcPr>
          <w:p>
            <w:pPr>
              <w:pStyle w:val="12"/>
            </w:pPr>
            <w:r>
              <w:t>189.30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121.46</w:t>
            </w:r>
          </w:p>
        </w:tc>
        <w:tc>
          <w:tcPr>
            <w:tcW w:w="2551" w:type="dxa"/>
            <w:vAlign w:val="center"/>
          </w:tcPr>
          <w:p>
            <w:pPr>
              <w:pStyle w:val="12"/>
            </w:pPr>
            <w:r>
              <w:t>121.46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67.84</w:t>
            </w:r>
          </w:p>
        </w:tc>
        <w:tc>
          <w:tcPr>
            <w:tcW w:w="2551" w:type="dxa"/>
            <w:vAlign w:val="center"/>
          </w:tcPr>
          <w:p>
            <w:pPr>
              <w:pStyle w:val="12"/>
            </w:pPr>
            <w:r>
              <w:t>67.84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20899</w:t>
            </w:r>
          </w:p>
        </w:tc>
        <w:tc>
          <w:tcPr>
            <w:tcW w:w="4535" w:type="dxa"/>
            <w:vAlign w:val="center"/>
          </w:tcPr>
          <w:p>
            <w:pPr>
              <w:pStyle w:val="13"/>
            </w:pPr>
            <w:r>
              <w:t>其他社会保障和就业支出</w:t>
            </w:r>
          </w:p>
        </w:tc>
        <w:tc>
          <w:tcPr>
            <w:tcW w:w="2551" w:type="dxa"/>
            <w:vAlign w:val="center"/>
          </w:tcPr>
          <w:p>
            <w:pPr>
              <w:pStyle w:val="12"/>
            </w:pPr>
            <w:r>
              <w:t>1.67</w:t>
            </w:r>
          </w:p>
        </w:tc>
        <w:tc>
          <w:tcPr>
            <w:tcW w:w="2551" w:type="dxa"/>
            <w:vAlign w:val="center"/>
          </w:tcPr>
          <w:p>
            <w:pPr>
              <w:pStyle w:val="12"/>
            </w:pPr>
            <w:r>
              <w:t>1.67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2089999</w:t>
            </w:r>
          </w:p>
        </w:tc>
        <w:tc>
          <w:tcPr>
            <w:tcW w:w="4535" w:type="dxa"/>
            <w:vAlign w:val="center"/>
          </w:tcPr>
          <w:p>
            <w:pPr>
              <w:pStyle w:val="13"/>
            </w:pPr>
            <w:r>
              <w:t>其他社会保障和就业支出</w:t>
            </w:r>
          </w:p>
        </w:tc>
        <w:tc>
          <w:tcPr>
            <w:tcW w:w="2551" w:type="dxa"/>
            <w:vAlign w:val="center"/>
          </w:tcPr>
          <w:p>
            <w:pPr>
              <w:pStyle w:val="12"/>
            </w:pPr>
            <w:r>
              <w:t>1.67</w:t>
            </w:r>
          </w:p>
        </w:tc>
        <w:tc>
          <w:tcPr>
            <w:tcW w:w="2551" w:type="dxa"/>
            <w:vAlign w:val="center"/>
          </w:tcPr>
          <w:p>
            <w:pPr>
              <w:pStyle w:val="12"/>
            </w:pPr>
            <w:r>
              <w:t>1.67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39.74</w:t>
            </w:r>
          </w:p>
        </w:tc>
        <w:tc>
          <w:tcPr>
            <w:tcW w:w="2551" w:type="dxa"/>
            <w:vAlign w:val="center"/>
          </w:tcPr>
          <w:p>
            <w:pPr>
              <w:pStyle w:val="12"/>
            </w:pPr>
            <w:r>
              <w:t>39.74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39.74</w:t>
            </w:r>
          </w:p>
        </w:tc>
        <w:tc>
          <w:tcPr>
            <w:tcW w:w="2551" w:type="dxa"/>
            <w:vAlign w:val="center"/>
          </w:tcPr>
          <w:p>
            <w:pPr>
              <w:pStyle w:val="12"/>
            </w:pPr>
            <w:r>
              <w:t>39.74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28.05</w:t>
            </w:r>
          </w:p>
        </w:tc>
        <w:tc>
          <w:tcPr>
            <w:tcW w:w="2551" w:type="dxa"/>
            <w:vAlign w:val="center"/>
          </w:tcPr>
          <w:p>
            <w:pPr>
              <w:pStyle w:val="12"/>
            </w:pPr>
            <w:r>
              <w:t>28.05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2101103</w:t>
            </w:r>
          </w:p>
        </w:tc>
        <w:tc>
          <w:tcPr>
            <w:tcW w:w="4535" w:type="dxa"/>
            <w:vAlign w:val="center"/>
          </w:tcPr>
          <w:p>
            <w:pPr>
              <w:pStyle w:val="13"/>
            </w:pPr>
            <w:r>
              <w:t>公务员医疗补助</w:t>
            </w:r>
          </w:p>
        </w:tc>
        <w:tc>
          <w:tcPr>
            <w:tcW w:w="2551" w:type="dxa"/>
            <w:vAlign w:val="center"/>
          </w:tcPr>
          <w:p>
            <w:pPr>
              <w:pStyle w:val="12"/>
            </w:pPr>
            <w:r>
              <w:t>11.69</w:t>
            </w:r>
          </w:p>
        </w:tc>
        <w:tc>
          <w:tcPr>
            <w:tcW w:w="2551" w:type="dxa"/>
            <w:vAlign w:val="center"/>
          </w:tcPr>
          <w:p>
            <w:pPr>
              <w:pStyle w:val="12"/>
            </w:pPr>
            <w:r>
              <w:t>11.69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61.06</w:t>
            </w:r>
          </w:p>
        </w:tc>
        <w:tc>
          <w:tcPr>
            <w:tcW w:w="2551" w:type="dxa"/>
            <w:vAlign w:val="center"/>
          </w:tcPr>
          <w:p>
            <w:pPr>
              <w:pStyle w:val="12"/>
            </w:pPr>
            <w:r>
              <w:t>61.06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61.06</w:t>
            </w:r>
          </w:p>
        </w:tc>
        <w:tc>
          <w:tcPr>
            <w:tcW w:w="2551" w:type="dxa"/>
            <w:vAlign w:val="center"/>
          </w:tcPr>
          <w:p>
            <w:pPr>
              <w:pStyle w:val="12"/>
            </w:pPr>
            <w:r>
              <w:t>61.06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61.06</w:t>
            </w:r>
          </w:p>
        </w:tc>
        <w:tc>
          <w:tcPr>
            <w:tcW w:w="2551" w:type="dxa"/>
            <w:vAlign w:val="center"/>
          </w:tcPr>
          <w:p>
            <w:pPr>
              <w:pStyle w:val="12"/>
            </w:pPr>
            <w:r>
              <w:t>61.06</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614石家庄市井陉矿区人民法院</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969.39</w:t>
            </w:r>
          </w:p>
        </w:tc>
        <w:tc>
          <w:tcPr>
            <w:tcW w:w="2551" w:type="dxa"/>
            <w:vAlign w:val="center"/>
          </w:tcPr>
          <w:p>
            <w:pPr>
              <w:pStyle w:val="16"/>
            </w:pPr>
            <w:r>
              <w:t>892.69</w:t>
            </w:r>
          </w:p>
        </w:tc>
        <w:tc>
          <w:tcPr>
            <w:tcW w:w="2551" w:type="dxa"/>
            <w:vAlign w:val="center"/>
          </w:tcPr>
          <w:p>
            <w:pPr>
              <w:pStyle w:val="16"/>
            </w:pPr>
            <w:r>
              <w:t>76.70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769.16</w:t>
            </w:r>
          </w:p>
        </w:tc>
        <w:tc>
          <w:tcPr>
            <w:tcW w:w="2551" w:type="dxa"/>
            <w:vAlign w:val="center"/>
          </w:tcPr>
          <w:p>
            <w:pPr>
              <w:pStyle w:val="12"/>
            </w:pPr>
            <w:r>
              <w:t>769.16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196.56</w:t>
            </w:r>
          </w:p>
        </w:tc>
        <w:tc>
          <w:tcPr>
            <w:tcW w:w="2551" w:type="dxa"/>
            <w:vAlign w:val="center"/>
          </w:tcPr>
          <w:p>
            <w:pPr>
              <w:pStyle w:val="12"/>
            </w:pPr>
            <w:r>
              <w:t>196.56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169.86</w:t>
            </w:r>
          </w:p>
        </w:tc>
        <w:tc>
          <w:tcPr>
            <w:tcW w:w="2551" w:type="dxa"/>
            <w:vAlign w:val="center"/>
          </w:tcPr>
          <w:p>
            <w:pPr>
              <w:pStyle w:val="12"/>
            </w:pPr>
            <w:r>
              <w:t>169.86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227.63</w:t>
            </w:r>
          </w:p>
        </w:tc>
        <w:tc>
          <w:tcPr>
            <w:tcW w:w="2551" w:type="dxa"/>
            <w:vAlign w:val="center"/>
          </w:tcPr>
          <w:p>
            <w:pPr>
              <w:pStyle w:val="12"/>
            </w:pPr>
            <w:r>
              <w:t>227.63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4.80</w:t>
            </w:r>
          </w:p>
        </w:tc>
        <w:tc>
          <w:tcPr>
            <w:tcW w:w="2551" w:type="dxa"/>
            <w:vAlign w:val="center"/>
          </w:tcPr>
          <w:p>
            <w:pPr>
              <w:pStyle w:val="12"/>
            </w:pPr>
            <w:r>
              <w:t>4.80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67.84</w:t>
            </w:r>
          </w:p>
        </w:tc>
        <w:tc>
          <w:tcPr>
            <w:tcW w:w="2551" w:type="dxa"/>
            <w:vAlign w:val="center"/>
          </w:tcPr>
          <w:p>
            <w:pPr>
              <w:pStyle w:val="12"/>
            </w:pPr>
            <w:r>
              <w:t>67.84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28.05</w:t>
            </w:r>
          </w:p>
        </w:tc>
        <w:tc>
          <w:tcPr>
            <w:tcW w:w="2551" w:type="dxa"/>
            <w:vAlign w:val="center"/>
          </w:tcPr>
          <w:p>
            <w:pPr>
              <w:pStyle w:val="12"/>
            </w:pPr>
            <w:r>
              <w:t>28.05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11.69</w:t>
            </w:r>
          </w:p>
        </w:tc>
        <w:tc>
          <w:tcPr>
            <w:tcW w:w="2551" w:type="dxa"/>
            <w:vAlign w:val="center"/>
          </w:tcPr>
          <w:p>
            <w:pPr>
              <w:pStyle w:val="12"/>
            </w:pPr>
            <w:r>
              <w:t>11.69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1.67</w:t>
            </w:r>
          </w:p>
        </w:tc>
        <w:tc>
          <w:tcPr>
            <w:tcW w:w="2551" w:type="dxa"/>
            <w:vAlign w:val="center"/>
          </w:tcPr>
          <w:p>
            <w:pPr>
              <w:pStyle w:val="12"/>
            </w:pPr>
            <w:r>
              <w:t>1.67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61.06</w:t>
            </w:r>
          </w:p>
        </w:tc>
        <w:tc>
          <w:tcPr>
            <w:tcW w:w="2551" w:type="dxa"/>
            <w:vAlign w:val="center"/>
          </w:tcPr>
          <w:p>
            <w:pPr>
              <w:pStyle w:val="12"/>
            </w:pPr>
            <w:r>
              <w:t>61.06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76.70</w:t>
            </w:r>
          </w:p>
        </w:tc>
        <w:tc>
          <w:tcPr>
            <w:tcW w:w="2551" w:type="dxa"/>
            <w:vAlign w:val="center"/>
          </w:tcPr>
          <w:p>
            <w:pPr>
              <w:pStyle w:val="12"/>
            </w:pPr>
          </w:p>
        </w:tc>
        <w:tc>
          <w:tcPr>
            <w:tcW w:w="2551" w:type="dxa"/>
            <w:vAlign w:val="center"/>
          </w:tcPr>
          <w:p>
            <w:pPr>
              <w:pStyle w:val="12"/>
            </w:pPr>
            <w:r>
              <w:t>76.70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3.77</w:t>
            </w:r>
          </w:p>
        </w:tc>
        <w:tc>
          <w:tcPr>
            <w:tcW w:w="2551" w:type="dxa"/>
            <w:vAlign w:val="center"/>
          </w:tcPr>
          <w:p>
            <w:pPr>
              <w:pStyle w:val="12"/>
            </w:pPr>
          </w:p>
        </w:tc>
        <w:tc>
          <w:tcPr>
            <w:tcW w:w="2551" w:type="dxa"/>
            <w:vAlign w:val="center"/>
          </w:tcPr>
          <w:p>
            <w:pPr>
              <w:pStyle w:val="12"/>
            </w:pPr>
            <w:r>
              <w:t>3.77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1.07</w:t>
            </w:r>
          </w:p>
        </w:tc>
        <w:tc>
          <w:tcPr>
            <w:tcW w:w="2551" w:type="dxa"/>
            <w:vAlign w:val="center"/>
          </w:tcPr>
          <w:p>
            <w:pPr>
              <w:pStyle w:val="12"/>
            </w:pPr>
          </w:p>
        </w:tc>
        <w:tc>
          <w:tcPr>
            <w:tcW w:w="2551" w:type="dxa"/>
            <w:vAlign w:val="center"/>
          </w:tcPr>
          <w:p>
            <w:pPr>
              <w:pStyle w:val="12"/>
            </w:pPr>
            <w:r>
              <w:t>1.07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11.98</w:t>
            </w:r>
          </w:p>
        </w:tc>
        <w:tc>
          <w:tcPr>
            <w:tcW w:w="2551" w:type="dxa"/>
            <w:vAlign w:val="center"/>
          </w:tcPr>
          <w:p>
            <w:pPr>
              <w:pStyle w:val="12"/>
            </w:pPr>
          </w:p>
        </w:tc>
        <w:tc>
          <w:tcPr>
            <w:tcW w:w="2551" w:type="dxa"/>
            <w:vAlign w:val="center"/>
          </w:tcPr>
          <w:p>
            <w:pPr>
              <w:pStyle w:val="12"/>
            </w:pPr>
            <w:r>
              <w:t>11.98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6.20</w:t>
            </w:r>
          </w:p>
        </w:tc>
        <w:tc>
          <w:tcPr>
            <w:tcW w:w="2551" w:type="dxa"/>
            <w:vAlign w:val="center"/>
          </w:tcPr>
          <w:p>
            <w:pPr>
              <w:pStyle w:val="12"/>
            </w:pPr>
          </w:p>
        </w:tc>
        <w:tc>
          <w:tcPr>
            <w:tcW w:w="2551" w:type="dxa"/>
            <w:vAlign w:val="center"/>
          </w:tcPr>
          <w:p>
            <w:pPr>
              <w:pStyle w:val="12"/>
            </w:pPr>
            <w:r>
              <w:t>6.20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30213</w:t>
            </w:r>
          </w:p>
        </w:tc>
        <w:tc>
          <w:tcPr>
            <w:tcW w:w="4535" w:type="dxa"/>
            <w:vAlign w:val="center"/>
          </w:tcPr>
          <w:p>
            <w:pPr>
              <w:pStyle w:val="13"/>
            </w:pPr>
            <w:r>
              <w:t>维修（护）费</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6.58</w:t>
            </w:r>
          </w:p>
        </w:tc>
        <w:tc>
          <w:tcPr>
            <w:tcW w:w="2551" w:type="dxa"/>
            <w:vAlign w:val="center"/>
          </w:tcPr>
          <w:p>
            <w:pPr>
              <w:pStyle w:val="12"/>
            </w:pPr>
          </w:p>
        </w:tc>
        <w:tc>
          <w:tcPr>
            <w:tcW w:w="2551" w:type="dxa"/>
            <w:vAlign w:val="center"/>
          </w:tcPr>
          <w:p>
            <w:pPr>
              <w:pStyle w:val="12"/>
            </w:pPr>
            <w:r>
              <w:t>6.58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16.29</w:t>
            </w:r>
          </w:p>
        </w:tc>
        <w:tc>
          <w:tcPr>
            <w:tcW w:w="2551" w:type="dxa"/>
            <w:vAlign w:val="center"/>
          </w:tcPr>
          <w:p>
            <w:pPr>
              <w:pStyle w:val="12"/>
            </w:pPr>
          </w:p>
        </w:tc>
        <w:tc>
          <w:tcPr>
            <w:tcW w:w="2551" w:type="dxa"/>
            <w:vAlign w:val="center"/>
          </w:tcPr>
          <w:p>
            <w:pPr>
              <w:pStyle w:val="12"/>
            </w:pPr>
            <w:r>
              <w:t>16.29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26.81</w:t>
            </w:r>
          </w:p>
        </w:tc>
        <w:tc>
          <w:tcPr>
            <w:tcW w:w="2551" w:type="dxa"/>
            <w:vAlign w:val="center"/>
          </w:tcPr>
          <w:p>
            <w:pPr>
              <w:pStyle w:val="12"/>
            </w:pPr>
          </w:p>
        </w:tc>
        <w:tc>
          <w:tcPr>
            <w:tcW w:w="2551" w:type="dxa"/>
            <w:vAlign w:val="center"/>
          </w:tcPr>
          <w:p>
            <w:pPr>
              <w:pStyle w:val="12"/>
            </w:pPr>
            <w:r>
              <w:t>26.81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123.53</w:t>
            </w:r>
          </w:p>
        </w:tc>
        <w:tc>
          <w:tcPr>
            <w:tcW w:w="2551" w:type="dxa"/>
            <w:vAlign w:val="center"/>
          </w:tcPr>
          <w:p>
            <w:pPr>
              <w:pStyle w:val="12"/>
            </w:pPr>
            <w:r>
              <w:t>123.53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121.46</w:t>
            </w:r>
          </w:p>
        </w:tc>
        <w:tc>
          <w:tcPr>
            <w:tcW w:w="2551" w:type="dxa"/>
            <w:vAlign w:val="center"/>
          </w:tcPr>
          <w:p>
            <w:pPr>
              <w:pStyle w:val="12"/>
            </w:pPr>
            <w:r>
              <w:t>121.46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2.07</w:t>
            </w:r>
          </w:p>
        </w:tc>
        <w:tc>
          <w:tcPr>
            <w:tcW w:w="2551" w:type="dxa"/>
            <w:vAlign w:val="center"/>
          </w:tcPr>
          <w:p>
            <w:pPr>
              <w:pStyle w:val="12"/>
            </w:pPr>
            <w:r>
              <w:t>2.07</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614石家庄市井陉矿区人民法院</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614石家庄市井陉矿区人民法院</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614石家庄市井陉矿区人民法院</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“三公”经费小计</w:t>
            </w:r>
          </w:p>
        </w:tc>
        <w:tc>
          <w:tcPr>
            <w:tcW w:w="2381" w:type="dxa"/>
            <w:vAlign w:val="center"/>
          </w:tcPr>
          <w:p>
            <w:pPr>
              <w:pStyle w:val="16"/>
            </w:pPr>
            <w:r>
              <w:t>28.29</w:t>
            </w:r>
          </w:p>
        </w:tc>
        <w:tc>
          <w:tcPr>
            <w:tcW w:w="2381" w:type="dxa"/>
            <w:vAlign w:val="center"/>
          </w:tcPr>
          <w:p>
            <w:pPr>
              <w:pStyle w:val="16"/>
            </w:pPr>
            <w:r>
              <w:t>28.29</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二、公务用车购置及运维费</w:t>
            </w:r>
          </w:p>
        </w:tc>
        <w:tc>
          <w:tcPr>
            <w:tcW w:w="2381" w:type="dxa"/>
            <w:vAlign w:val="center"/>
          </w:tcPr>
          <w:p>
            <w:pPr>
              <w:pStyle w:val="12"/>
            </w:pPr>
            <w:r>
              <w:t>28.29</w:t>
            </w:r>
          </w:p>
        </w:tc>
        <w:tc>
          <w:tcPr>
            <w:tcW w:w="2381" w:type="dxa"/>
            <w:vAlign w:val="center"/>
          </w:tcPr>
          <w:p>
            <w:pPr>
              <w:pStyle w:val="12"/>
            </w:pPr>
            <w:r>
              <w:t>28.29</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 xml:space="preserve">    其中：公务用车购置费</w:t>
            </w:r>
          </w:p>
        </w:tc>
        <w:tc>
          <w:tcPr>
            <w:tcW w:w="2381" w:type="dxa"/>
            <w:vAlign w:val="center"/>
          </w:tcPr>
          <w:p>
            <w:pPr>
              <w:pStyle w:val="12"/>
            </w:pPr>
            <w:r>
              <w:t>12.00</w:t>
            </w:r>
          </w:p>
        </w:tc>
        <w:tc>
          <w:tcPr>
            <w:tcW w:w="2381" w:type="dxa"/>
            <w:vAlign w:val="center"/>
          </w:tcPr>
          <w:p>
            <w:pPr>
              <w:pStyle w:val="12"/>
            </w:pPr>
            <w:r>
              <w:t>12.00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公务用车运行维护费</w:t>
            </w:r>
          </w:p>
        </w:tc>
        <w:tc>
          <w:tcPr>
            <w:tcW w:w="2381" w:type="dxa"/>
            <w:vAlign w:val="center"/>
          </w:tcPr>
          <w:p>
            <w:pPr>
              <w:pStyle w:val="12"/>
            </w:pPr>
            <w:r>
              <w:t>16.29</w:t>
            </w:r>
          </w:p>
        </w:tc>
        <w:tc>
          <w:tcPr>
            <w:tcW w:w="2381" w:type="dxa"/>
            <w:vAlign w:val="center"/>
          </w:tcPr>
          <w:p>
            <w:pPr>
              <w:pStyle w:val="12"/>
            </w:pPr>
            <w:r>
              <w:t>16.29</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石家庄市井陉矿区人民法院2026年部门预算信息公开情况说明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石家庄市井陉矿区人民法院2026年部门预算信息公开情况说明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按照《中华人民共和国预算法》、《地方预决算公开操作规程》和《关于进一步推进预算公开工作的实施意见》规定，现将石家庄市井陉矿区人民法院2026年部门预算公开如下：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spacing w:line="500" w:lineRule="exact"/>
        <w:ind w:firstLine="560"/>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根据《石家庄市井陉矿区人民法院职能配置、内设机构和人员编制规定》，石家庄市井陉矿区人民法院的主要职责是：</w:t>
      </w:r>
    </w:p>
    <w:p>
      <w:pPr>
        <w:spacing w:line="500" w:lineRule="exact"/>
        <w:ind w:firstLine="560"/>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（一）审判法律、法令规定由本辖区内人民法院管辖的刑事、民事、经济、行政等案件。</w:t>
      </w:r>
    </w:p>
    <w:p>
      <w:pPr>
        <w:spacing w:line="500" w:lineRule="exact"/>
        <w:ind w:firstLine="560"/>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（二）依法受理、审查各类告诉、申诉案件，处理来信来访。</w:t>
      </w:r>
    </w:p>
    <w:p>
      <w:pPr>
        <w:spacing w:line="500" w:lineRule="exact"/>
        <w:ind w:firstLine="560"/>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三）依法办理发生法律效力的经济、民事、行政案件判决和裁定的执行事项及刑事案件判决和裁定中有关财产部分的执行事项，办理法律规定由法院执行的其他法律文书的执行事项和由申请法院执行的非诉讼行政案件的执行。</w:t>
      </w:r>
    </w:p>
    <w:p>
      <w:pPr>
        <w:spacing w:line="500" w:lineRule="exact"/>
        <w:ind w:firstLine="560"/>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（四）总结审判工作经验及适用法律、政策问题的请示。</w:t>
      </w:r>
    </w:p>
    <w:p>
      <w:pPr>
        <w:spacing w:line="500" w:lineRule="exact"/>
        <w:ind w:firstLine="560"/>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（五）依法决定国家赔偿。</w:t>
      </w:r>
    </w:p>
    <w:p>
      <w:pPr>
        <w:spacing w:line="500" w:lineRule="exact"/>
        <w:ind w:firstLine="560"/>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（六）管理人民法院的有关经费和物资装备。</w:t>
      </w:r>
    </w:p>
    <w:p>
      <w:pPr>
        <w:spacing w:line="500" w:lineRule="exact"/>
        <w:ind w:firstLine="560"/>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（七）负责通讯、计算机等技术管理工作。</w:t>
      </w:r>
    </w:p>
    <w:p>
      <w:pPr>
        <w:spacing w:line="500" w:lineRule="exact"/>
        <w:ind w:firstLine="560"/>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（八）在审判工作中，宣传法制，教育公民遵纪守法。</w:t>
      </w:r>
    </w:p>
    <w:p>
      <w:pPr>
        <w:spacing w:line="500" w:lineRule="exact"/>
        <w:ind w:firstLine="560"/>
      </w:pPr>
      <w:r>
        <w:rPr>
          <w:rFonts w:hint="eastAsia" w:ascii="Times New Roman" w:hAnsi="Times New Roman" w:eastAsia="方正仿宋_GBK" w:cs="Times New Roman"/>
          <w:sz w:val="28"/>
          <w:szCs w:val="24"/>
          <w:lang w:val="en-US" w:eastAsia="zh-CN" w:bidi="ar-SA"/>
        </w:rPr>
        <w:t>（九）办理区委交办的其他工作。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石家庄市井陉矿区人民法院本级</w:t>
            </w:r>
          </w:p>
        </w:tc>
        <w:tc>
          <w:tcPr>
            <w:tcW w:w="1843" w:type="dxa"/>
            <w:vAlign w:val="center"/>
          </w:tcPr>
          <w:p>
            <w:pPr>
              <w:pStyle w:val="14"/>
            </w:pPr>
            <w:r>
              <w:t>行政</w:t>
            </w:r>
          </w:p>
        </w:tc>
        <w:tc>
          <w:tcPr>
            <w:tcW w:w="2126" w:type="dxa"/>
            <w:vAlign w:val="center"/>
          </w:tcPr>
          <w:p>
            <w:pPr>
              <w:pStyle w:val="14"/>
            </w:pPr>
            <w:r>
              <w:t>副处（县）级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按照预算管理有关规定，目前部门预算的编制实行综合预算管理，即全部收入和支出都反映在预算中。石家庄市井陉矿区人民法院机关及所属事业单位的收支包含在部门预算中。</w:t>
      </w:r>
    </w:p>
    <w:p>
      <w:pPr>
        <w:pStyle w:val="19"/>
      </w:pPr>
      <w:r>
        <w:t>1、收入说明</w:t>
      </w:r>
    </w:p>
    <w:p>
      <w:pPr>
        <w:pStyle w:val="19"/>
      </w:pPr>
      <w:r>
        <w:t>反映本部门当年全部收入。2026年预算收入1402.59万元，其中：一般公共预算收入1402.59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石家庄市井陉矿区人民法院年度部门预算中支出预算的总体情况。2026年支出预算1402.59万元，其中基本支出969.39万元，包括人员经费892.69万元和日常公用经费76.70万元；项目支出433.20万元，主要为劳务派遣经费、书记员经费、保安服务费等；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1402.59万元，较2025年预算减少125.36万元，其中：基本支出减少20.62万元，主要为减少了人员经费支出。项目支出减少104.74万元，主要为减少了运转保障经费、印刷费等项目支出。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2026年，我部门机关运行经费共计安排76.70万元，主要用于日常维修、办公用房水电费、办公用房取暖费、办公用房物业管理费等日常运行支出。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28.29万元，其中因公出国（境）费0.00万元；公务用车购置及运维费28.29万元（其中：公务用车购置费为12.00万元，公务用车运维费16.29万元)；公务接待费0.00万元。与2025年相比增加11.49万元，增减变化的主要原因是增加了公车购置费12万元。</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我院将坚持公开审判制度，严格落实法律规定，不断加强诉讼服务大厅和立案窗口建设，全面公开各类立案信息。加强立案、信访接待工作,扎实推进执行信息公开平台，依托执行信息公开平台，向社会各界全面公开执行信息，加大力度解决“执行难”问题，促进执行工作的公开、透明化。</w:t>
      </w:r>
    </w:p>
    <w:p>
      <w:pPr>
        <w:pStyle w:val="22"/>
      </w:pPr>
      <w:r>
        <w:t>大力加强刑事审判工作，及时审理各类民商事纠纷案件，促进依法行政，推进依法治区。扎实开展宣传工作营造崇尚法治的良好环境，进一步加强队伍建设，建立良好的办公环境,树立新形象。</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（一）绩效目标：通过经费的使用，促进各项法院案件的顺利进行，提升办案质量，加大办案力度；保障公益诉讼、扫黑除恶专项活动的顺利开展，维护人民群众合法权益。</w:t>
      </w:r>
    </w:p>
    <w:p>
      <w:pPr>
        <w:pStyle w:val="23"/>
      </w:pPr>
      <w:r>
        <w:t>绩效指标：办理案件数量不低于2000件，法院建议采纳率不低于70%，人民群众满意度不低于95%，保障法院业务顺利开展，维护人民群众合法权益。</w:t>
      </w:r>
    </w:p>
    <w:p>
      <w:pPr>
        <w:pStyle w:val="23"/>
      </w:pPr>
      <w:r>
        <w:t>（二）绩效目标：系统综合业务管理和综合事务管理。</w:t>
      </w:r>
    </w:p>
    <w:p>
      <w:pPr>
        <w:pStyle w:val="23"/>
      </w:pPr>
      <w:r>
        <w:t>绩效指标：加强法院系统队伍建设，牢固树立“严管就是厚爱、监督就是保护”的理念，坚持以钉钉子的精神加强纪律作风建设，严格落实中央八项规定精神提高队伍素质和执法能力；加强法院基础设施及信息化建设，加强培训及法院文化建设；建立绩效考核制度，加强对外宣传以及舆论引导，树立法院良好形象；领导区人民法院的监察工作；管理区法院司法行政工作；承办其它应由区县级人民法院负责的工作，高质高效完成年度各项工作。</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一）以信息化建设为支撑，建立智慧型法院，拓展诉讼服务中心，落实立案登记制度。不断拓展诉讼服务中心功能，深化“十二项功能”为一体的“一站式”诉讼服务，坚持做到有案依法必立。对手续齐全的案件当场立案；手续不全的，出具一次性书面告知书，告知当事人应当补正的材料和期限；同时开通预约立案和网上立案通道；对于生活困难的涉诉群众，依法办理诉讼费减缓免。</w:t>
      </w:r>
    </w:p>
    <w:p>
      <w:pPr>
        <w:pStyle w:val="24"/>
      </w:pPr>
      <w:r>
        <w:t>（二）建设三大平台，实现司法公开、审判流程公开、裁判文书公开、执行信息公开。此外，为顺应信息化趋势，我院不断提高法院自动化办公水平，启用了全市法院协同办公平台、数字审判委员会、审务通APP、智审1.0等系统，提高了办案效率。狠抓队伍建设，把队伍建设提高到新的层次和水平。</w:t>
      </w:r>
    </w:p>
    <w:p>
      <w:pPr>
        <w:pStyle w:val="24"/>
      </w:pPr>
      <w:r>
        <w:t>（三）以党建促审判。抓好“两学一做”学习教育的常态化制度化，落实管党治党“两个责任”，全面深化党建工作创新发展，推动审判执行、司法改革、队伍建设等各项业务工作不断取得新成效。</w:t>
      </w:r>
    </w:p>
    <w:p>
      <w:pPr>
        <w:pStyle w:val="24"/>
        <w:sectPr>
          <w:pgSz w:w="16840" w:h="11900" w:orient="landscape"/>
          <w:pgMar w:top="1361" w:right="1020" w:bottom="1361" w:left="1020" w:header="720" w:footer="720" w:gutter="0"/>
          <w:cols w:space="720" w:num="1"/>
        </w:sectPr>
      </w:pPr>
      <w:r>
        <w:t>（四）狠抓队伍政治建设。通过开展执法办案“三査三提升”教育活动、制定廉政风险防控机制流程图、设置廉政监察员、开展“一问责八清理”专项行动和“微腐败”专项整治、层层签订党风廉政建设责任状等形式，形成了政工、纪检、监察、案件评查、审判流程微机控制等协调联动的监督制约体系，严明审判纪律，有效促进了干警自律能力的提高。加强队伍业务素质培训。我院积极通过开展岗位练兵、集中培训等形式，切实提高干警业务素质。</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numPr>
          <w:ilvl w:val="0"/>
          <w:numId w:val="0"/>
        </w:numPr>
        <w:spacing w:before="10" w:after="10" w:line="360" w:lineRule="auto"/>
        <w:outlineLvl w:val="2"/>
        <w:rPr>
          <w:rFonts w:ascii="黑体" w:hAnsi="黑体" w:eastAsia="黑体" w:cs="黑体"/>
          <w:color w:val="000000"/>
          <w:sz w:val="32"/>
        </w:rPr>
      </w:pPr>
    </w:p>
    <w:p>
      <w:pPr>
        <w:spacing w:before="10" w:after="10" w:line="360" w:lineRule="auto"/>
        <w:ind w:firstLine="1024" w:firstLineChars="366"/>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无</w:t>
      </w:r>
      <w:r>
        <w:rPr>
          <w:rFonts w:ascii="Times New Roman" w:hAnsi="Times New Roman" w:eastAsia="方正仿宋_GBK" w:cs="Times New Roman"/>
          <w:sz w:val="28"/>
          <w:szCs w:val="24"/>
          <w:lang w:val="en-US" w:eastAsia="uk-UA" w:bidi="ar-SA"/>
        </w:rPr>
        <w:t>部门主管专项资金预算安排</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1、单位运行电费绩效目标表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786"/>
        <w:gridCol w:w="1758"/>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13010026P000083102538</w:t>
            </w:r>
          </w:p>
        </w:tc>
        <w:tc>
          <w:tcPr>
            <w:tcW w:w="2835" w:type="dxa"/>
            <w:vAlign w:val="center"/>
          </w:tcPr>
          <w:p>
            <w:pPr>
              <w:pStyle w:val="11"/>
            </w:pPr>
            <w:r>
              <w:t>项目名称</w:t>
            </w:r>
          </w:p>
        </w:tc>
        <w:tc>
          <w:tcPr>
            <w:tcW w:w="6095" w:type="dxa"/>
            <w:gridSpan w:val="3"/>
            <w:vAlign w:val="center"/>
          </w:tcPr>
          <w:p>
            <w:pPr>
              <w:pStyle w:val="13"/>
            </w:pPr>
            <w:r>
              <w:t>单位运行电费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13.90</w:t>
            </w:r>
          </w:p>
        </w:tc>
        <w:tc>
          <w:tcPr>
            <w:tcW w:w="2835" w:type="dxa"/>
            <w:vAlign w:val="center"/>
          </w:tcPr>
          <w:p>
            <w:pPr>
              <w:pStyle w:val="11"/>
            </w:pPr>
            <w:r>
              <w:t>其中：财政    资金</w:t>
            </w:r>
          </w:p>
        </w:tc>
        <w:tc>
          <w:tcPr>
            <w:tcW w:w="2551" w:type="dxa"/>
            <w:vAlign w:val="center"/>
          </w:tcPr>
          <w:p>
            <w:pPr>
              <w:pStyle w:val="13"/>
            </w:pPr>
            <w:r>
              <w:t>13.90</w:t>
            </w:r>
          </w:p>
        </w:tc>
        <w:tc>
          <w:tcPr>
            <w:tcW w:w="1786" w:type="dxa"/>
            <w:vAlign w:val="center"/>
          </w:tcPr>
          <w:p>
            <w:pPr>
              <w:pStyle w:val="11"/>
            </w:pPr>
            <w:r>
              <w:t>其他资金</w:t>
            </w:r>
          </w:p>
        </w:tc>
        <w:tc>
          <w:tcPr>
            <w:tcW w:w="1758"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支付单位电费，确保办公办案工作正常运转。</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1.支付单位电费，确保办公办案工作正常运转。</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756"/>
        <w:gridCol w:w="178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756" w:type="dxa"/>
            <w:vAlign w:val="center"/>
          </w:tcPr>
          <w:p>
            <w:pPr>
              <w:pStyle w:val="11"/>
            </w:pPr>
            <w:r>
              <w:t>指标值</w:t>
            </w:r>
          </w:p>
        </w:tc>
        <w:tc>
          <w:tcPr>
            <w:tcW w:w="178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保障机关及派出法庭数量</w:t>
            </w:r>
          </w:p>
        </w:tc>
        <w:tc>
          <w:tcPr>
            <w:tcW w:w="5386" w:type="dxa"/>
            <w:vAlign w:val="center"/>
          </w:tcPr>
          <w:p>
            <w:pPr>
              <w:pStyle w:val="13"/>
            </w:pPr>
            <w:r>
              <w:t>保障机关及派出法庭数量</w:t>
            </w:r>
          </w:p>
        </w:tc>
        <w:tc>
          <w:tcPr>
            <w:tcW w:w="1756" w:type="dxa"/>
            <w:vAlign w:val="center"/>
          </w:tcPr>
          <w:p>
            <w:pPr>
              <w:pStyle w:val="13"/>
            </w:pPr>
            <w:r>
              <w:t>4个</w:t>
            </w:r>
          </w:p>
        </w:tc>
        <w:tc>
          <w:tcPr>
            <w:tcW w:w="1788" w:type="dxa"/>
            <w:vAlign w:val="center"/>
          </w:tcPr>
          <w:p>
            <w:pPr>
              <w:pStyle w:val="13"/>
            </w:pPr>
            <w:r>
              <w:t>历史经验（近三年电费明细）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设备电路故障率</w:t>
            </w:r>
          </w:p>
        </w:tc>
        <w:tc>
          <w:tcPr>
            <w:tcW w:w="5386" w:type="dxa"/>
            <w:vAlign w:val="center"/>
          </w:tcPr>
          <w:p>
            <w:pPr>
              <w:pStyle w:val="13"/>
            </w:pPr>
            <w:r>
              <w:t>设备电路故障率</w:t>
            </w:r>
          </w:p>
        </w:tc>
        <w:tc>
          <w:tcPr>
            <w:tcW w:w="1756" w:type="dxa"/>
            <w:vAlign w:val="center"/>
          </w:tcPr>
          <w:p>
            <w:pPr>
              <w:pStyle w:val="13"/>
            </w:pPr>
            <w:r>
              <w:t>≤10%</w:t>
            </w:r>
          </w:p>
        </w:tc>
        <w:tc>
          <w:tcPr>
            <w:tcW w:w="1788" w:type="dxa"/>
            <w:vAlign w:val="center"/>
          </w:tcPr>
          <w:p>
            <w:pPr>
              <w:pStyle w:val="13"/>
            </w:pPr>
            <w:r>
              <w:t>历史经验（近三年维修明细）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缴纳及时率</w:t>
            </w:r>
          </w:p>
        </w:tc>
        <w:tc>
          <w:tcPr>
            <w:tcW w:w="5386" w:type="dxa"/>
            <w:vAlign w:val="center"/>
          </w:tcPr>
          <w:p>
            <w:pPr>
              <w:pStyle w:val="13"/>
            </w:pPr>
            <w:r>
              <w:t>电费缴纳及时率</w:t>
            </w:r>
          </w:p>
        </w:tc>
        <w:tc>
          <w:tcPr>
            <w:tcW w:w="1756" w:type="dxa"/>
            <w:vAlign w:val="center"/>
          </w:tcPr>
          <w:p>
            <w:pPr>
              <w:pStyle w:val="13"/>
            </w:pPr>
            <w:r>
              <w:t>≥95%</w:t>
            </w:r>
          </w:p>
        </w:tc>
        <w:tc>
          <w:tcPr>
            <w:tcW w:w="1788" w:type="dxa"/>
            <w:vAlign w:val="center"/>
          </w:tcPr>
          <w:p>
            <w:pPr>
              <w:pStyle w:val="13"/>
            </w:pPr>
            <w:r>
              <w:t>预算资金支出情况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电费节约率</w:t>
            </w:r>
          </w:p>
        </w:tc>
        <w:tc>
          <w:tcPr>
            <w:tcW w:w="5386" w:type="dxa"/>
            <w:vAlign w:val="center"/>
          </w:tcPr>
          <w:p>
            <w:pPr>
              <w:pStyle w:val="13"/>
            </w:pPr>
            <w:r>
              <w:t>电费较上年节约率</w:t>
            </w:r>
          </w:p>
        </w:tc>
        <w:tc>
          <w:tcPr>
            <w:tcW w:w="1756" w:type="dxa"/>
            <w:vAlign w:val="center"/>
          </w:tcPr>
          <w:p>
            <w:pPr>
              <w:pStyle w:val="13"/>
            </w:pPr>
            <w:r>
              <w:t>≥3%</w:t>
            </w:r>
          </w:p>
        </w:tc>
        <w:tc>
          <w:tcPr>
            <w:tcW w:w="1788" w:type="dxa"/>
            <w:vAlign w:val="center"/>
          </w:tcPr>
          <w:p>
            <w:pPr>
              <w:pStyle w:val="13"/>
            </w:pPr>
            <w:r>
              <w:t>历史经验（近两年电费明细）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单位正常运转率</w:t>
            </w:r>
          </w:p>
        </w:tc>
        <w:tc>
          <w:tcPr>
            <w:tcW w:w="5386" w:type="dxa"/>
            <w:vAlign w:val="center"/>
          </w:tcPr>
          <w:p>
            <w:pPr>
              <w:pStyle w:val="13"/>
            </w:pPr>
            <w:r>
              <w:t>单位正常运转率</w:t>
            </w:r>
          </w:p>
        </w:tc>
        <w:tc>
          <w:tcPr>
            <w:tcW w:w="1756" w:type="dxa"/>
            <w:vAlign w:val="center"/>
          </w:tcPr>
          <w:p>
            <w:pPr>
              <w:pStyle w:val="13"/>
            </w:pPr>
            <w:r>
              <w:t>100%</w:t>
            </w:r>
          </w:p>
        </w:tc>
        <w:tc>
          <w:tcPr>
            <w:tcW w:w="1788" w:type="dxa"/>
            <w:vAlign w:val="center"/>
          </w:tcPr>
          <w:p>
            <w:pPr>
              <w:pStyle w:val="13"/>
            </w:pPr>
            <w:r>
              <w:t>历史经验（2025年度保障情况）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工作人员满意度</w:t>
            </w:r>
          </w:p>
        </w:tc>
        <w:tc>
          <w:tcPr>
            <w:tcW w:w="5386" w:type="dxa"/>
            <w:vAlign w:val="center"/>
          </w:tcPr>
          <w:p>
            <w:pPr>
              <w:pStyle w:val="13"/>
            </w:pPr>
            <w:r>
              <w:t>工作人员满意度</w:t>
            </w:r>
          </w:p>
        </w:tc>
        <w:tc>
          <w:tcPr>
            <w:tcW w:w="1756" w:type="dxa"/>
            <w:vAlign w:val="center"/>
          </w:tcPr>
          <w:p>
            <w:pPr>
              <w:pStyle w:val="13"/>
            </w:pPr>
            <w:r>
              <w:t>≥95%</w:t>
            </w:r>
          </w:p>
        </w:tc>
        <w:tc>
          <w:tcPr>
            <w:tcW w:w="1788" w:type="dxa"/>
            <w:vAlign w:val="center"/>
          </w:tcPr>
          <w:p>
            <w:pPr>
              <w:pStyle w:val="13"/>
            </w:pPr>
            <w:r>
              <w:t>调查问卷</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2、党组织活动经费绩效目标表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13010026P00971110570G</w:t>
            </w:r>
          </w:p>
        </w:tc>
        <w:tc>
          <w:tcPr>
            <w:tcW w:w="2835" w:type="dxa"/>
            <w:vAlign w:val="center"/>
          </w:tcPr>
          <w:p>
            <w:pPr>
              <w:pStyle w:val="11"/>
            </w:pPr>
            <w:r>
              <w:t>项目名称</w:t>
            </w:r>
          </w:p>
        </w:tc>
        <w:tc>
          <w:tcPr>
            <w:tcW w:w="6095" w:type="dxa"/>
            <w:gridSpan w:val="3"/>
            <w:vAlign w:val="center"/>
          </w:tcPr>
          <w:p>
            <w:pPr>
              <w:pStyle w:val="13"/>
            </w:pPr>
            <w:r>
              <w:t>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2.70</w:t>
            </w:r>
          </w:p>
        </w:tc>
        <w:tc>
          <w:tcPr>
            <w:tcW w:w="2835" w:type="dxa"/>
            <w:vAlign w:val="center"/>
          </w:tcPr>
          <w:p>
            <w:pPr>
              <w:pStyle w:val="11"/>
            </w:pPr>
            <w:r>
              <w:t>其中：财政    资金</w:t>
            </w:r>
          </w:p>
        </w:tc>
        <w:tc>
          <w:tcPr>
            <w:tcW w:w="2551" w:type="dxa"/>
            <w:vAlign w:val="center"/>
          </w:tcPr>
          <w:p>
            <w:pPr>
              <w:pStyle w:val="13"/>
            </w:pPr>
            <w:r>
              <w:t>2.70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通过印刷党建宣传手册，达到宣传效果；保障党建活动所需差旅支出，促进活动顺利开展。</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1.通过印刷党建宣传手册，达到宣传效果；保障党建活动所需差旅支出，促进活动顺利开展。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宣传、活动开展次数</w:t>
            </w:r>
          </w:p>
        </w:tc>
        <w:tc>
          <w:tcPr>
            <w:tcW w:w="5386" w:type="dxa"/>
            <w:vAlign w:val="center"/>
          </w:tcPr>
          <w:p>
            <w:pPr>
              <w:pStyle w:val="13"/>
            </w:pPr>
            <w:r>
              <w:t>党建活动开展次数</w:t>
            </w:r>
          </w:p>
        </w:tc>
        <w:tc>
          <w:tcPr>
            <w:tcW w:w="2268" w:type="dxa"/>
            <w:vAlign w:val="center"/>
          </w:tcPr>
          <w:p>
            <w:pPr>
              <w:pStyle w:val="13"/>
            </w:pPr>
            <w:r>
              <w:t>≥2次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工作质量考核优良率</w:t>
            </w:r>
          </w:p>
        </w:tc>
        <w:tc>
          <w:tcPr>
            <w:tcW w:w="5386" w:type="dxa"/>
            <w:vAlign w:val="center"/>
          </w:tcPr>
          <w:p>
            <w:pPr>
              <w:pStyle w:val="13"/>
            </w:pPr>
            <w:r>
              <w:t>工作质量考核优良率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党组织活动开展频次</w:t>
            </w:r>
          </w:p>
        </w:tc>
        <w:tc>
          <w:tcPr>
            <w:tcW w:w="5386" w:type="dxa"/>
            <w:vAlign w:val="center"/>
          </w:tcPr>
          <w:p>
            <w:pPr>
              <w:pStyle w:val="13"/>
            </w:pPr>
            <w:r>
              <w:t>党组织活动及时率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项目成本</w:t>
            </w:r>
          </w:p>
        </w:tc>
        <w:tc>
          <w:tcPr>
            <w:tcW w:w="5386" w:type="dxa"/>
            <w:vAlign w:val="center"/>
          </w:tcPr>
          <w:p>
            <w:pPr>
              <w:pStyle w:val="13"/>
            </w:pPr>
            <w:r>
              <w:t>项目预算控制额</w:t>
            </w:r>
          </w:p>
        </w:tc>
        <w:tc>
          <w:tcPr>
            <w:tcW w:w="2268" w:type="dxa"/>
            <w:vAlign w:val="center"/>
          </w:tcPr>
          <w:p>
            <w:pPr>
              <w:pStyle w:val="13"/>
            </w:pPr>
            <w:r>
              <w:t>≤2.7万元</w:t>
            </w:r>
          </w:p>
        </w:tc>
        <w:tc>
          <w:tcPr>
            <w:tcW w:w="1276" w:type="dxa"/>
            <w:vAlign w:val="center"/>
          </w:tcPr>
          <w:p>
            <w:pPr>
              <w:pStyle w:val="13"/>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党建政策到位率</w:t>
            </w:r>
          </w:p>
        </w:tc>
        <w:tc>
          <w:tcPr>
            <w:tcW w:w="5386" w:type="dxa"/>
            <w:vAlign w:val="center"/>
          </w:tcPr>
          <w:p>
            <w:pPr>
              <w:pStyle w:val="13"/>
            </w:pPr>
            <w:r>
              <w:t>党建政策到位率</w:t>
            </w:r>
          </w:p>
        </w:tc>
        <w:tc>
          <w:tcPr>
            <w:tcW w:w="2268" w:type="dxa"/>
            <w:vAlign w:val="center"/>
          </w:tcPr>
          <w:p>
            <w:pPr>
              <w:pStyle w:val="13"/>
            </w:pPr>
            <w:r>
              <w:t>100%</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党员干部满意度</w:t>
            </w:r>
          </w:p>
        </w:tc>
        <w:tc>
          <w:tcPr>
            <w:tcW w:w="5386" w:type="dxa"/>
            <w:vAlign w:val="center"/>
          </w:tcPr>
          <w:p>
            <w:pPr>
              <w:pStyle w:val="13"/>
            </w:pPr>
            <w:r>
              <w:t>党员干部满意度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3、物业管理费（保安费）绩效目标表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13010026P00641210383B</w:t>
            </w:r>
          </w:p>
        </w:tc>
        <w:tc>
          <w:tcPr>
            <w:tcW w:w="2835" w:type="dxa"/>
            <w:vAlign w:val="center"/>
          </w:tcPr>
          <w:p>
            <w:pPr>
              <w:pStyle w:val="11"/>
            </w:pPr>
            <w:r>
              <w:t>项目名称</w:t>
            </w:r>
          </w:p>
        </w:tc>
        <w:tc>
          <w:tcPr>
            <w:tcW w:w="6095" w:type="dxa"/>
            <w:gridSpan w:val="3"/>
            <w:vAlign w:val="center"/>
          </w:tcPr>
          <w:p>
            <w:pPr>
              <w:pStyle w:val="13"/>
            </w:pPr>
            <w:r>
              <w:t>物业管理费（保安费）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12.60</w:t>
            </w:r>
          </w:p>
        </w:tc>
        <w:tc>
          <w:tcPr>
            <w:tcW w:w="2835" w:type="dxa"/>
            <w:vAlign w:val="center"/>
          </w:tcPr>
          <w:p>
            <w:pPr>
              <w:pStyle w:val="11"/>
            </w:pPr>
            <w:r>
              <w:t>其中：财政    资金</w:t>
            </w:r>
          </w:p>
        </w:tc>
        <w:tc>
          <w:tcPr>
            <w:tcW w:w="2551" w:type="dxa"/>
            <w:vAlign w:val="center"/>
          </w:tcPr>
          <w:p>
            <w:pPr>
              <w:pStyle w:val="13"/>
            </w:pPr>
            <w:r>
              <w:t>12.60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购买保安服务，保障审判工作。</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1.购买保安服务，保障审判工作。</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保安服务天数</w:t>
            </w:r>
          </w:p>
        </w:tc>
        <w:tc>
          <w:tcPr>
            <w:tcW w:w="5386" w:type="dxa"/>
            <w:vAlign w:val="center"/>
          </w:tcPr>
          <w:p>
            <w:pPr>
              <w:pStyle w:val="13"/>
            </w:pPr>
            <w:r>
              <w:t>保安服务天数</w:t>
            </w:r>
          </w:p>
        </w:tc>
        <w:tc>
          <w:tcPr>
            <w:tcW w:w="2268" w:type="dxa"/>
            <w:vAlign w:val="center"/>
          </w:tcPr>
          <w:p>
            <w:pPr>
              <w:pStyle w:val="13"/>
            </w:pPr>
            <w:r>
              <w:t>365天</w:t>
            </w:r>
          </w:p>
        </w:tc>
        <w:tc>
          <w:tcPr>
            <w:tcW w:w="1276" w:type="dxa"/>
            <w:vAlign w:val="center"/>
          </w:tcPr>
          <w:p>
            <w:pPr>
              <w:pStyle w:val="13"/>
            </w:pPr>
            <w:r>
              <w:t>保安合同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保安服务合格率</w:t>
            </w:r>
          </w:p>
        </w:tc>
        <w:tc>
          <w:tcPr>
            <w:tcW w:w="5386" w:type="dxa"/>
            <w:vAlign w:val="center"/>
          </w:tcPr>
          <w:p>
            <w:pPr>
              <w:pStyle w:val="13"/>
            </w:pPr>
            <w:r>
              <w:t>保安服务合格率</w:t>
            </w:r>
          </w:p>
        </w:tc>
        <w:tc>
          <w:tcPr>
            <w:tcW w:w="2268" w:type="dxa"/>
            <w:vAlign w:val="center"/>
          </w:tcPr>
          <w:p>
            <w:pPr>
              <w:pStyle w:val="13"/>
            </w:pPr>
            <w:r>
              <w:t>100%</w:t>
            </w:r>
          </w:p>
        </w:tc>
        <w:tc>
          <w:tcPr>
            <w:tcW w:w="1276" w:type="dxa"/>
            <w:vAlign w:val="center"/>
          </w:tcPr>
          <w:p>
            <w:pPr>
              <w:pStyle w:val="13"/>
            </w:pPr>
            <w:r>
              <w:t>保安合同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费用拨付及时率</w:t>
            </w:r>
          </w:p>
        </w:tc>
        <w:tc>
          <w:tcPr>
            <w:tcW w:w="5386" w:type="dxa"/>
            <w:vAlign w:val="center"/>
          </w:tcPr>
          <w:p>
            <w:pPr>
              <w:pStyle w:val="13"/>
            </w:pPr>
            <w:r>
              <w:t>费用拨付及时率</w:t>
            </w:r>
          </w:p>
        </w:tc>
        <w:tc>
          <w:tcPr>
            <w:tcW w:w="2268" w:type="dxa"/>
            <w:vAlign w:val="center"/>
          </w:tcPr>
          <w:p>
            <w:pPr>
              <w:pStyle w:val="13"/>
            </w:pPr>
            <w:r>
              <w:t>100%</w:t>
            </w:r>
          </w:p>
        </w:tc>
        <w:tc>
          <w:tcPr>
            <w:tcW w:w="1276" w:type="dxa"/>
            <w:vAlign w:val="center"/>
          </w:tcPr>
          <w:p>
            <w:pPr>
              <w:pStyle w:val="13"/>
            </w:pPr>
            <w:r>
              <w:t>保安合同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发放总金额</w:t>
            </w:r>
          </w:p>
        </w:tc>
        <w:tc>
          <w:tcPr>
            <w:tcW w:w="5386" w:type="dxa"/>
            <w:vAlign w:val="center"/>
          </w:tcPr>
          <w:p>
            <w:pPr>
              <w:pStyle w:val="13"/>
            </w:pPr>
            <w:r>
              <w:t>发放总金额</w:t>
            </w:r>
          </w:p>
        </w:tc>
        <w:tc>
          <w:tcPr>
            <w:tcW w:w="2268" w:type="dxa"/>
            <w:vAlign w:val="center"/>
          </w:tcPr>
          <w:p>
            <w:pPr>
              <w:pStyle w:val="13"/>
            </w:pPr>
            <w:r>
              <w:t>≤12.6万元</w:t>
            </w:r>
          </w:p>
        </w:tc>
        <w:tc>
          <w:tcPr>
            <w:tcW w:w="1276" w:type="dxa"/>
            <w:vAlign w:val="center"/>
          </w:tcPr>
          <w:p>
            <w:pPr>
              <w:pStyle w:val="13"/>
            </w:pPr>
            <w:r>
              <w:t>保安合同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审判安保工作保障率</w:t>
            </w:r>
          </w:p>
        </w:tc>
        <w:tc>
          <w:tcPr>
            <w:tcW w:w="5386" w:type="dxa"/>
            <w:vAlign w:val="center"/>
          </w:tcPr>
          <w:p>
            <w:pPr>
              <w:pStyle w:val="13"/>
            </w:pPr>
            <w:r>
              <w:t>审判安保工作保障率</w:t>
            </w:r>
          </w:p>
        </w:tc>
        <w:tc>
          <w:tcPr>
            <w:tcW w:w="2268" w:type="dxa"/>
            <w:vAlign w:val="center"/>
          </w:tcPr>
          <w:p>
            <w:pPr>
              <w:pStyle w:val="13"/>
            </w:pPr>
            <w:r>
              <w:t>100%</w:t>
            </w:r>
          </w:p>
        </w:tc>
        <w:tc>
          <w:tcPr>
            <w:tcW w:w="1276" w:type="dxa"/>
            <w:vAlign w:val="center"/>
          </w:tcPr>
          <w:p>
            <w:pPr>
              <w:pStyle w:val="13"/>
            </w:pPr>
            <w:r>
              <w:t>实际工作进展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单位工作人员满意度</w:t>
            </w:r>
          </w:p>
        </w:tc>
        <w:tc>
          <w:tcPr>
            <w:tcW w:w="5386" w:type="dxa"/>
            <w:vAlign w:val="center"/>
          </w:tcPr>
          <w:p>
            <w:pPr>
              <w:pStyle w:val="13"/>
            </w:pPr>
            <w:r>
              <w:t>单位工作人员满意度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4、专项邮电费绩效目标表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13010026P00667710116P</w:t>
            </w:r>
          </w:p>
        </w:tc>
        <w:tc>
          <w:tcPr>
            <w:tcW w:w="2835" w:type="dxa"/>
            <w:vAlign w:val="center"/>
          </w:tcPr>
          <w:p>
            <w:pPr>
              <w:pStyle w:val="11"/>
            </w:pPr>
            <w:r>
              <w:t>项目名称</w:t>
            </w:r>
          </w:p>
        </w:tc>
        <w:tc>
          <w:tcPr>
            <w:tcW w:w="6095" w:type="dxa"/>
            <w:gridSpan w:val="3"/>
            <w:vAlign w:val="center"/>
          </w:tcPr>
          <w:p>
            <w:pPr>
              <w:pStyle w:val="13"/>
            </w:pPr>
            <w:r>
              <w:t>专项邮电费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及时准确邮寄法律文书。</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1.及时准确邮寄法律文书。</w:t>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邮寄次数</w:t>
            </w:r>
          </w:p>
        </w:tc>
        <w:tc>
          <w:tcPr>
            <w:tcW w:w="5386" w:type="dxa"/>
            <w:vAlign w:val="center"/>
          </w:tcPr>
          <w:p>
            <w:pPr>
              <w:pStyle w:val="13"/>
            </w:pPr>
            <w:r>
              <w:t>法律文书邮寄次数</w:t>
            </w:r>
          </w:p>
        </w:tc>
        <w:tc>
          <w:tcPr>
            <w:tcW w:w="2268" w:type="dxa"/>
            <w:vAlign w:val="center"/>
          </w:tcPr>
          <w:p>
            <w:pPr>
              <w:pStyle w:val="13"/>
            </w:pPr>
            <w:r>
              <w:t>≥5000次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工作质量考核优良率</w:t>
            </w:r>
          </w:p>
        </w:tc>
        <w:tc>
          <w:tcPr>
            <w:tcW w:w="5386" w:type="dxa"/>
            <w:vAlign w:val="center"/>
          </w:tcPr>
          <w:p>
            <w:pPr>
              <w:pStyle w:val="13"/>
            </w:pPr>
            <w:r>
              <w:t>工作质量考核优良率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邮寄及时率</w:t>
            </w:r>
          </w:p>
        </w:tc>
        <w:tc>
          <w:tcPr>
            <w:tcW w:w="5386" w:type="dxa"/>
            <w:vAlign w:val="center"/>
          </w:tcPr>
          <w:p>
            <w:pPr>
              <w:pStyle w:val="13"/>
            </w:pPr>
            <w:r>
              <w:t>邮寄及时率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项目成本</w:t>
            </w:r>
          </w:p>
        </w:tc>
        <w:tc>
          <w:tcPr>
            <w:tcW w:w="5386" w:type="dxa"/>
            <w:vAlign w:val="center"/>
          </w:tcPr>
          <w:p>
            <w:pPr>
              <w:pStyle w:val="13"/>
            </w:pPr>
            <w:r>
              <w:t>项目预算控制额</w:t>
            </w:r>
          </w:p>
        </w:tc>
        <w:tc>
          <w:tcPr>
            <w:tcW w:w="2268" w:type="dxa"/>
            <w:vAlign w:val="center"/>
          </w:tcPr>
          <w:p>
            <w:pPr>
              <w:pStyle w:val="13"/>
            </w:pPr>
            <w:r>
              <w:t>≤10万元</w:t>
            </w:r>
          </w:p>
        </w:tc>
        <w:tc>
          <w:tcPr>
            <w:tcW w:w="1276" w:type="dxa"/>
            <w:vAlign w:val="center"/>
          </w:tcPr>
          <w:p>
            <w:pPr>
              <w:pStyle w:val="13"/>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业务保障工作效率提升率</w:t>
            </w:r>
          </w:p>
        </w:tc>
        <w:tc>
          <w:tcPr>
            <w:tcW w:w="5386" w:type="dxa"/>
            <w:vAlign w:val="center"/>
          </w:tcPr>
          <w:p>
            <w:pPr>
              <w:pStyle w:val="13"/>
            </w:pPr>
            <w:r>
              <w:t>业务保障工作效率提升率</w:t>
            </w:r>
          </w:p>
        </w:tc>
        <w:tc>
          <w:tcPr>
            <w:tcW w:w="2268" w:type="dxa"/>
            <w:vAlign w:val="center"/>
          </w:tcPr>
          <w:p>
            <w:pPr>
              <w:pStyle w:val="13"/>
            </w:pPr>
            <w:r>
              <w:t>≥3%</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5、劳动聘用人员经费绩效目标表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13010025P00964210333E</w:t>
            </w:r>
          </w:p>
        </w:tc>
        <w:tc>
          <w:tcPr>
            <w:tcW w:w="2835" w:type="dxa"/>
            <w:vAlign w:val="center"/>
          </w:tcPr>
          <w:p>
            <w:pPr>
              <w:pStyle w:val="11"/>
            </w:pPr>
            <w:r>
              <w:t>项目名称</w:t>
            </w:r>
          </w:p>
        </w:tc>
        <w:tc>
          <w:tcPr>
            <w:tcW w:w="6095" w:type="dxa"/>
            <w:gridSpan w:val="3"/>
            <w:vAlign w:val="center"/>
          </w:tcPr>
          <w:p>
            <w:pPr>
              <w:pStyle w:val="13"/>
            </w:pPr>
            <w:r>
              <w:t>劳动聘用人员经费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43.00</w:t>
            </w:r>
          </w:p>
        </w:tc>
        <w:tc>
          <w:tcPr>
            <w:tcW w:w="2835" w:type="dxa"/>
            <w:vAlign w:val="center"/>
          </w:tcPr>
          <w:p>
            <w:pPr>
              <w:pStyle w:val="11"/>
            </w:pPr>
            <w:r>
              <w:t>其中：财政    资金</w:t>
            </w:r>
          </w:p>
        </w:tc>
        <w:tc>
          <w:tcPr>
            <w:tcW w:w="2551" w:type="dxa"/>
            <w:vAlign w:val="center"/>
          </w:tcPr>
          <w:p>
            <w:pPr>
              <w:pStyle w:val="13"/>
            </w:pPr>
            <w:r>
              <w:t>43.00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为劳务派遣人员发放工资，缴纳社会保险，全面提高办公办案效率。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1.为劳务派遣人员发放工资，缴纳社会保险，全面提高办公办案效率。</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劳务派遣人员数量</w:t>
            </w:r>
          </w:p>
        </w:tc>
        <w:tc>
          <w:tcPr>
            <w:tcW w:w="5386" w:type="dxa"/>
            <w:vAlign w:val="center"/>
          </w:tcPr>
          <w:p>
            <w:pPr>
              <w:pStyle w:val="13"/>
            </w:pPr>
            <w:r>
              <w:t>劳务派遣人员数量</w:t>
            </w:r>
          </w:p>
        </w:tc>
        <w:tc>
          <w:tcPr>
            <w:tcW w:w="2268" w:type="dxa"/>
            <w:vAlign w:val="center"/>
          </w:tcPr>
          <w:p>
            <w:pPr>
              <w:pStyle w:val="13"/>
            </w:pPr>
            <w:r>
              <w:t>15人</w:t>
            </w:r>
          </w:p>
        </w:tc>
        <w:tc>
          <w:tcPr>
            <w:tcW w:w="1276" w:type="dxa"/>
            <w:vAlign w:val="center"/>
          </w:tcPr>
          <w:p>
            <w:pPr>
              <w:pStyle w:val="13"/>
            </w:pPr>
            <w:r>
              <w:t>劳务派遣人员管理工作方案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劳务派遣人员考核合格率</w:t>
            </w:r>
          </w:p>
        </w:tc>
        <w:tc>
          <w:tcPr>
            <w:tcW w:w="5386" w:type="dxa"/>
            <w:vAlign w:val="center"/>
          </w:tcPr>
          <w:p>
            <w:pPr>
              <w:pStyle w:val="13"/>
            </w:pPr>
            <w:r>
              <w:t>劳务派遣人员考核合格率</w:t>
            </w:r>
          </w:p>
        </w:tc>
        <w:tc>
          <w:tcPr>
            <w:tcW w:w="2268" w:type="dxa"/>
            <w:vAlign w:val="center"/>
          </w:tcPr>
          <w:p>
            <w:pPr>
              <w:pStyle w:val="13"/>
            </w:pPr>
            <w:r>
              <w:t>≥95%</w:t>
            </w:r>
          </w:p>
        </w:tc>
        <w:tc>
          <w:tcPr>
            <w:tcW w:w="1276" w:type="dxa"/>
            <w:vAlign w:val="center"/>
          </w:tcPr>
          <w:p>
            <w:pPr>
              <w:pStyle w:val="13"/>
            </w:pPr>
            <w:r>
              <w:t>历史经验（近三年考核情况）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工资发放及时率</w:t>
            </w:r>
          </w:p>
        </w:tc>
        <w:tc>
          <w:tcPr>
            <w:tcW w:w="5386" w:type="dxa"/>
            <w:vAlign w:val="center"/>
          </w:tcPr>
          <w:p>
            <w:pPr>
              <w:pStyle w:val="13"/>
            </w:pPr>
            <w:r>
              <w:t>工资发放及时率</w:t>
            </w:r>
          </w:p>
        </w:tc>
        <w:tc>
          <w:tcPr>
            <w:tcW w:w="2268" w:type="dxa"/>
            <w:vAlign w:val="center"/>
          </w:tcPr>
          <w:p>
            <w:pPr>
              <w:pStyle w:val="13"/>
            </w:pPr>
            <w:r>
              <w:t>≥95%</w:t>
            </w:r>
          </w:p>
        </w:tc>
        <w:tc>
          <w:tcPr>
            <w:tcW w:w="1276" w:type="dxa"/>
            <w:vAlign w:val="center"/>
          </w:tcPr>
          <w:p>
            <w:pPr>
              <w:pStyle w:val="13"/>
            </w:pPr>
            <w:r>
              <w:t>历史经验（近三年发放情况）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人均工资成本</w:t>
            </w:r>
          </w:p>
        </w:tc>
        <w:tc>
          <w:tcPr>
            <w:tcW w:w="5386" w:type="dxa"/>
            <w:vAlign w:val="center"/>
          </w:tcPr>
          <w:p>
            <w:pPr>
              <w:pStyle w:val="13"/>
            </w:pPr>
            <w:r>
              <w:t>每人每月工资成本</w:t>
            </w:r>
          </w:p>
        </w:tc>
        <w:tc>
          <w:tcPr>
            <w:tcW w:w="2268" w:type="dxa"/>
            <w:vAlign w:val="center"/>
          </w:tcPr>
          <w:p>
            <w:pPr>
              <w:pStyle w:val="13"/>
            </w:pPr>
            <w:r>
              <w:t>≤0.3万元</w:t>
            </w:r>
          </w:p>
        </w:tc>
        <w:tc>
          <w:tcPr>
            <w:tcW w:w="1276" w:type="dxa"/>
            <w:vAlign w:val="center"/>
          </w:tcPr>
          <w:p>
            <w:pPr>
              <w:pStyle w:val="13"/>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审判工作保障率</w:t>
            </w:r>
          </w:p>
        </w:tc>
        <w:tc>
          <w:tcPr>
            <w:tcW w:w="5386" w:type="dxa"/>
            <w:vAlign w:val="center"/>
          </w:tcPr>
          <w:p>
            <w:pPr>
              <w:pStyle w:val="13"/>
            </w:pPr>
            <w:r>
              <w:t>审判工作保障率</w:t>
            </w:r>
          </w:p>
        </w:tc>
        <w:tc>
          <w:tcPr>
            <w:tcW w:w="2268" w:type="dxa"/>
            <w:vAlign w:val="center"/>
          </w:tcPr>
          <w:p>
            <w:pPr>
              <w:pStyle w:val="13"/>
            </w:pPr>
            <w:r>
              <w:t>100%</w:t>
            </w:r>
          </w:p>
        </w:tc>
        <w:tc>
          <w:tcPr>
            <w:tcW w:w="1276" w:type="dxa"/>
            <w:vAlign w:val="center"/>
          </w:tcPr>
          <w:p>
            <w:pPr>
              <w:pStyle w:val="13"/>
            </w:pPr>
            <w:r>
              <w:t>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劳务派遣人员满意度</w:t>
            </w:r>
          </w:p>
        </w:tc>
        <w:tc>
          <w:tcPr>
            <w:tcW w:w="5386" w:type="dxa"/>
            <w:vAlign w:val="center"/>
          </w:tcPr>
          <w:p>
            <w:pPr>
              <w:pStyle w:val="13"/>
            </w:pPr>
            <w:r>
              <w:t>劳务派遣人员满意度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6、聘用制书记员经费绩效目标表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876"/>
        <w:gridCol w:w="1668"/>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13010026P00010510130M</w:t>
            </w:r>
          </w:p>
        </w:tc>
        <w:tc>
          <w:tcPr>
            <w:tcW w:w="2835" w:type="dxa"/>
            <w:vAlign w:val="center"/>
          </w:tcPr>
          <w:p>
            <w:pPr>
              <w:pStyle w:val="11"/>
            </w:pPr>
            <w:r>
              <w:t>项目名称</w:t>
            </w:r>
          </w:p>
        </w:tc>
        <w:tc>
          <w:tcPr>
            <w:tcW w:w="6095" w:type="dxa"/>
            <w:gridSpan w:val="3"/>
            <w:vAlign w:val="center"/>
          </w:tcPr>
          <w:p>
            <w:pPr>
              <w:pStyle w:val="13"/>
            </w:pPr>
            <w:r>
              <w:t>聘用制书记员经费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120.00</w:t>
            </w:r>
          </w:p>
        </w:tc>
        <w:tc>
          <w:tcPr>
            <w:tcW w:w="2835" w:type="dxa"/>
            <w:vAlign w:val="center"/>
          </w:tcPr>
          <w:p>
            <w:pPr>
              <w:pStyle w:val="11"/>
            </w:pPr>
            <w:r>
              <w:t>其中：财政    资金</w:t>
            </w:r>
          </w:p>
        </w:tc>
        <w:tc>
          <w:tcPr>
            <w:tcW w:w="2551" w:type="dxa"/>
            <w:vAlign w:val="center"/>
          </w:tcPr>
          <w:p>
            <w:pPr>
              <w:pStyle w:val="13"/>
            </w:pPr>
            <w:r>
              <w:t>120.00</w:t>
            </w:r>
          </w:p>
        </w:tc>
        <w:tc>
          <w:tcPr>
            <w:tcW w:w="1876" w:type="dxa"/>
            <w:vAlign w:val="center"/>
          </w:tcPr>
          <w:p>
            <w:pPr>
              <w:pStyle w:val="11"/>
            </w:pPr>
            <w:r>
              <w:t>其他资金</w:t>
            </w:r>
          </w:p>
        </w:tc>
        <w:tc>
          <w:tcPr>
            <w:tcW w:w="1668"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为聘用制书记员发放工资，缴纳社会保险和住房公积金，保障法院工作顺利开展。</w:t>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1.为聘用制书记员发放工资，缴纳社会保险和住房公积金，保障法院工作顺利开展。</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46"/>
        <w:gridCol w:w="169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846" w:type="dxa"/>
            <w:vAlign w:val="center"/>
          </w:tcPr>
          <w:p>
            <w:pPr>
              <w:pStyle w:val="11"/>
            </w:pPr>
            <w:r>
              <w:t>指标值</w:t>
            </w:r>
          </w:p>
        </w:tc>
        <w:tc>
          <w:tcPr>
            <w:tcW w:w="169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聘用制书记员人数</w:t>
            </w:r>
          </w:p>
        </w:tc>
        <w:tc>
          <w:tcPr>
            <w:tcW w:w="5386" w:type="dxa"/>
            <w:vAlign w:val="center"/>
          </w:tcPr>
          <w:p>
            <w:pPr>
              <w:pStyle w:val="13"/>
            </w:pPr>
            <w:r>
              <w:t>聘用制书记员人数</w:t>
            </w:r>
          </w:p>
        </w:tc>
        <w:tc>
          <w:tcPr>
            <w:tcW w:w="1846" w:type="dxa"/>
            <w:vAlign w:val="center"/>
          </w:tcPr>
          <w:p>
            <w:pPr>
              <w:pStyle w:val="13"/>
            </w:pPr>
            <w:r>
              <w:t>16人</w:t>
            </w:r>
          </w:p>
        </w:tc>
        <w:tc>
          <w:tcPr>
            <w:tcW w:w="1698" w:type="dxa"/>
            <w:vAlign w:val="center"/>
          </w:tcPr>
          <w:p>
            <w:pPr>
              <w:pStyle w:val="13"/>
            </w:pPr>
            <w:r>
              <w:t>聘用制书记招聘方案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聘用制书记员年度考核合格率</w:t>
            </w:r>
          </w:p>
        </w:tc>
        <w:tc>
          <w:tcPr>
            <w:tcW w:w="5386" w:type="dxa"/>
            <w:vAlign w:val="center"/>
          </w:tcPr>
          <w:p>
            <w:pPr>
              <w:pStyle w:val="13"/>
            </w:pPr>
            <w:r>
              <w:t>聘用制书记员年度考核合格率</w:t>
            </w:r>
          </w:p>
        </w:tc>
        <w:tc>
          <w:tcPr>
            <w:tcW w:w="1846" w:type="dxa"/>
            <w:vAlign w:val="center"/>
          </w:tcPr>
          <w:p>
            <w:pPr>
              <w:pStyle w:val="13"/>
            </w:pPr>
            <w:r>
              <w:t>≥100%</w:t>
            </w:r>
          </w:p>
        </w:tc>
        <w:tc>
          <w:tcPr>
            <w:tcW w:w="1698" w:type="dxa"/>
            <w:vAlign w:val="center"/>
          </w:tcPr>
          <w:p>
            <w:pPr>
              <w:pStyle w:val="13"/>
            </w:pPr>
            <w:r>
              <w:t>历史经验（近三年考核情况）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工资发放及时率</w:t>
            </w:r>
          </w:p>
        </w:tc>
        <w:tc>
          <w:tcPr>
            <w:tcW w:w="5386" w:type="dxa"/>
            <w:vAlign w:val="center"/>
          </w:tcPr>
          <w:p>
            <w:pPr>
              <w:pStyle w:val="13"/>
            </w:pPr>
            <w:r>
              <w:t>工资发放及时率</w:t>
            </w:r>
          </w:p>
        </w:tc>
        <w:tc>
          <w:tcPr>
            <w:tcW w:w="1846" w:type="dxa"/>
            <w:vAlign w:val="center"/>
          </w:tcPr>
          <w:p>
            <w:pPr>
              <w:pStyle w:val="13"/>
            </w:pPr>
            <w:r>
              <w:t>≥95%</w:t>
            </w:r>
          </w:p>
        </w:tc>
        <w:tc>
          <w:tcPr>
            <w:tcW w:w="1698" w:type="dxa"/>
            <w:vAlign w:val="center"/>
          </w:tcPr>
          <w:p>
            <w:pPr>
              <w:pStyle w:val="13"/>
            </w:pPr>
            <w:r>
              <w:t>历史经验（近三年发放情况）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人均工资成本</w:t>
            </w:r>
          </w:p>
        </w:tc>
        <w:tc>
          <w:tcPr>
            <w:tcW w:w="5386" w:type="dxa"/>
            <w:vAlign w:val="center"/>
          </w:tcPr>
          <w:p>
            <w:pPr>
              <w:pStyle w:val="13"/>
            </w:pPr>
            <w:r>
              <w:t>每人每月工资成本</w:t>
            </w:r>
          </w:p>
        </w:tc>
        <w:tc>
          <w:tcPr>
            <w:tcW w:w="1846" w:type="dxa"/>
            <w:vAlign w:val="center"/>
          </w:tcPr>
          <w:p>
            <w:pPr>
              <w:pStyle w:val="13"/>
            </w:pPr>
            <w:r>
              <w:t>≤0.7万元</w:t>
            </w:r>
          </w:p>
        </w:tc>
        <w:tc>
          <w:tcPr>
            <w:tcW w:w="1698" w:type="dxa"/>
            <w:vAlign w:val="center"/>
          </w:tcPr>
          <w:p>
            <w:pPr>
              <w:pStyle w:val="13"/>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办案业务量较上年增长率</w:t>
            </w:r>
          </w:p>
        </w:tc>
        <w:tc>
          <w:tcPr>
            <w:tcW w:w="5386" w:type="dxa"/>
            <w:vAlign w:val="center"/>
          </w:tcPr>
          <w:p>
            <w:pPr>
              <w:pStyle w:val="13"/>
            </w:pPr>
            <w:r>
              <w:t>办案业务量较上年增长率</w:t>
            </w:r>
          </w:p>
        </w:tc>
        <w:tc>
          <w:tcPr>
            <w:tcW w:w="1846" w:type="dxa"/>
            <w:vAlign w:val="center"/>
          </w:tcPr>
          <w:p>
            <w:pPr>
              <w:pStyle w:val="13"/>
            </w:pPr>
            <w:r>
              <w:t>≥20%</w:t>
            </w:r>
          </w:p>
        </w:tc>
        <w:tc>
          <w:tcPr>
            <w:tcW w:w="1698" w:type="dxa"/>
            <w:vAlign w:val="center"/>
          </w:tcPr>
          <w:p>
            <w:pPr>
              <w:pStyle w:val="13"/>
            </w:pPr>
            <w:r>
              <w:t>历史经验（近三年业务数据）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聘用制书记员满意度</w:t>
            </w:r>
          </w:p>
        </w:tc>
        <w:tc>
          <w:tcPr>
            <w:tcW w:w="5386" w:type="dxa"/>
            <w:vAlign w:val="center"/>
          </w:tcPr>
          <w:p>
            <w:pPr>
              <w:pStyle w:val="13"/>
            </w:pPr>
            <w:r>
              <w:t>聘用制书记员满意度</w:t>
            </w:r>
          </w:p>
        </w:tc>
        <w:tc>
          <w:tcPr>
            <w:tcW w:w="1846" w:type="dxa"/>
            <w:vAlign w:val="center"/>
          </w:tcPr>
          <w:p>
            <w:pPr>
              <w:pStyle w:val="13"/>
            </w:pPr>
            <w:r>
              <w:t>≥95%</w:t>
            </w:r>
          </w:p>
        </w:tc>
        <w:tc>
          <w:tcPr>
            <w:tcW w:w="1698"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7、提前下达2026年法院建设补助资金（“两庭”基础设施维修）绩效目标表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13010026P007DD310027B</w:t>
            </w:r>
          </w:p>
        </w:tc>
        <w:tc>
          <w:tcPr>
            <w:tcW w:w="2835" w:type="dxa"/>
            <w:vAlign w:val="center"/>
          </w:tcPr>
          <w:p>
            <w:pPr>
              <w:pStyle w:val="11"/>
            </w:pPr>
            <w:r>
              <w:t>项目名称</w:t>
            </w:r>
          </w:p>
        </w:tc>
        <w:tc>
          <w:tcPr>
            <w:tcW w:w="6095" w:type="dxa"/>
            <w:gridSpan w:val="3"/>
            <w:vAlign w:val="center"/>
          </w:tcPr>
          <w:p>
            <w:pPr>
              <w:pStyle w:val="13"/>
            </w:pPr>
            <w:r>
              <w:t>提前下达2026年法院建设补助资金（“两庭”基础设施维修）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按照最高院“四专六室”达标要求，建设囚车库一间，实现独立、密闭空间。</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1.按照最高院“四专六室”达标要求，建设囚车库一间，实现独立、密闭空间。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囚车库设备数</w:t>
            </w:r>
          </w:p>
        </w:tc>
        <w:tc>
          <w:tcPr>
            <w:tcW w:w="5386" w:type="dxa"/>
            <w:vAlign w:val="center"/>
          </w:tcPr>
          <w:p>
            <w:pPr>
              <w:pStyle w:val="13"/>
            </w:pPr>
            <w:r>
              <w:t>囚车库设备数</w:t>
            </w:r>
          </w:p>
        </w:tc>
        <w:tc>
          <w:tcPr>
            <w:tcW w:w="2268" w:type="dxa"/>
            <w:vAlign w:val="center"/>
          </w:tcPr>
          <w:p>
            <w:pPr>
              <w:pStyle w:val="13"/>
            </w:pPr>
            <w:r>
              <w:t>5台</w:t>
            </w:r>
          </w:p>
        </w:tc>
        <w:tc>
          <w:tcPr>
            <w:tcW w:w="1276" w:type="dxa"/>
            <w:vAlign w:val="center"/>
          </w:tcPr>
          <w:p>
            <w:pPr>
              <w:pStyle w:val="13"/>
            </w:pPr>
            <w:r>
              <w:t>采购明细</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安防系统无故障运行率</w:t>
            </w:r>
          </w:p>
        </w:tc>
        <w:tc>
          <w:tcPr>
            <w:tcW w:w="5386" w:type="dxa"/>
            <w:vAlign w:val="center"/>
          </w:tcPr>
          <w:p>
            <w:pPr>
              <w:pStyle w:val="13"/>
            </w:pPr>
            <w:r>
              <w:t>安防系统无故障运行率</w:t>
            </w:r>
          </w:p>
        </w:tc>
        <w:tc>
          <w:tcPr>
            <w:tcW w:w="2268" w:type="dxa"/>
            <w:vAlign w:val="center"/>
          </w:tcPr>
          <w:p>
            <w:pPr>
              <w:pStyle w:val="13"/>
            </w:pPr>
            <w:r>
              <w:t>≥98%</w:t>
            </w:r>
          </w:p>
        </w:tc>
        <w:tc>
          <w:tcPr>
            <w:tcW w:w="1276" w:type="dxa"/>
            <w:vAlign w:val="center"/>
          </w:tcPr>
          <w:p>
            <w:pPr>
              <w:pStyle w:val="13"/>
            </w:pPr>
            <w:r>
              <w:t>验收书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囚车库建设及时性</w:t>
            </w:r>
          </w:p>
        </w:tc>
        <w:tc>
          <w:tcPr>
            <w:tcW w:w="5386" w:type="dxa"/>
            <w:vAlign w:val="center"/>
          </w:tcPr>
          <w:p>
            <w:pPr>
              <w:pStyle w:val="13"/>
            </w:pPr>
            <w:r>
              <w:t>建设并投用时间</w:t>
            </w:r>
          </w:p>
        </w:tc>
        <w:tc>
          <w:tcPr>
            <w:tcW w:w="2268" w:type="dxa"/>
            <w:vAlign w:val="center"/>
          </w:tcPr>
          <w:p>
            <w:pPr>
              <w:pStyle w:val="13"/>
            </w:pPr>
            <w:r>
              <w:t>2026 年底前</w:t>
            </w:r>
          </w:p>
          <w:p>
            <w:pPr>
              <w:pStyle w:val="13"/>
            </w:pPr>
          </w:p>
        </w:tc>
        <w:tc>
          <w:tcPr>
            <w:tcW w:w="1276" w:type="dxa"/>
            <w:vAlign w:val="center"/>
          </w:tcPr>
          <w:p>
            <w:pPr>
              <w:pStyle w:val="13"/>
            </w:pPr>
            <w:r>
              <w:t>省法院建设工作计划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项目成本</w:t>
            </w:r>
          </w:p>
        </w:tc>
        <w:tc>
          <w:tcPr>
            <w:tcW w:w="5386" w:type="dxa"/>
            <w:vAlign w:val="center"/>
          </w:tcPr>
          <w:p>
            <w:pPr>
              <w:pStyle w:val="13"/>
            </w:pPr>
            <w:r>
              <w:t>项目预算成本</w:t>
            </w:r>
          </w:p>
        </w:tc>
        <w:tc>
          <w:tcPr>
            <w:tcW w:w="2268" w:type="dxa"/>
            <w:vAlign w:val="center"/>
          </w:tcPr>
          <w:p>
            <w:pPr>
              <w:pStyle w:val="13"/>
            </w:pPr>
            <w:r>
              <w:t>≤20万元</w:t>
            </w:r>
          </w:p>
        </w:tc>
        <w:tc>
          <w:tcPr>
            <w:tcW w:w="1276" w:type="dxa"/>
            <w:vAlign w:val="center"/>
          </w:tcPr>
          <w:p>
            <w:pPr>
              <w:pStyle w:val="13"/>
            </w:pPr>
            <w:r>
              <w:t>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服务质量提升率</w:t>
            </w:r>
          </w:p>
        </w:tc>
        <w:tc>
          <w:tcPr>
            <w:tcW w:w="5386" w:type="dxa"/>
            <w:vAlign w:val="center"/>
          </w:tcPr>
          <w:p>
            <w:pPr>
              <w:pStyle w:val="13"/>
            </w:pPr>
            <w:r>
              <w:t>服务质量提升率</w:t>
            </w:r>
          </w:p>
        </w:tc>
        <w:tc>
          <w:tcPr>
            <w:tcW w:w="2268" w:type="dxa"/>
            <w:vAlign w:val="center"/>
          </w:tcPr>
          <w:p>
            <w:pPr>
              <w:pStyle w:val="13"/>
            </w:pPr>
            <w:r>
              <w:t>≥5%</w:t>
            </w:r>
          </w:p>
        </w:tc>
        <w:tc>
          <w:tcPr>
            <w:tcW w:w="1276" w:type="dxa"/>
            <w:vAlign w:val="center"/>
          </w:tcPr>
          <w:p>
            <w:pPr>
              <w:pStyle w:val="13"/>
            </w:pPr>
            <w:r>
              <w:t>省法院建设工作计划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干警满意度</w:t>
            </w:r>
          </w:p>
        </w:tc>
        <w:tc>
          <w:tcPr>
            <w:tcW w:w="5386" w:type="dxa"/>
            <w:vAlign w:val="center"/>
          </w:tcPr>
          <w:p>
            <w:pPr>
              <w:pStyle w:val="13"/>
            </w:pPr>
            <w:r>
              <w:t>干警满意度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8、提前下达2026年法院建设补助资金（办案业务补助）绩效目标表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13010026P007DD310028Y</w:t>
            </w:r>
          </w:p>
        </w:tc>
        <w:tc>
          <w:tcPr>
            <w:tcW w:w="2835" w:type="dxa"/>
            <w:vAlign w:val="center"/>
          </w:tcPr>
          <w:p>
            <w:pPr>
              <w:pStyle w:val="11"/>
            </w:pPr>
            <w:r>
              <w:t>项目名称</w:t>
            </w:r>
          </w:p>
        </w:tc>
        <w:tc>
          <w:tcPr>
            <w:tcW w:w="6095" w:type="dxa"/>
            <w:gridSpan w:val="3"/>
            <w:vAlign w:val="center"/>
          </w:tcPr>
          <w:p>
            <w:pPr>
              <w:pStyle w:val="13"/>
            </w:pPr>
            <w:r>
              <w:t>提前下达2026年法院建设补助资金（办案业务补助）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w:t>
            </w:r>
          </w:p>
        </w:tc>
        <w:tc>
          <w:tcPr>
            <w:tcW w:w="2835" w:type="dxa"/>
            <w:vAlign w:val="center"/>
          </w:tcPr>
          <w:p>
            <w:pPr>
              <w:pStyle w:val="11"/>
            </w:pPr>
            <w:r>
              <w:t>其中：财政    资金</w:t>
            </w:r>
          </w:p>
        </w:tc>
        <w:tc>
          <w:tcPr>
            <w:tcW w:w="2551" w:type="dxa"/>
            <w:vAlign w:val="center"/>
          </w:tcPr>
          <w:p>
            <w:pPr>
              <w:pStyle w:val="13"/>
            </w:pPr>
            <w:r>
              <w:t>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为提高我院综合办案能力，提高审执效率，申请办案经费，保障法院工作正常开展。</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1.为提高我院综合办案能力，提高审执效率，申请办案经费，保障法院工作正常开展。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案件数量</w:t>
            </w:r>
          </w:p>
        </w:tc>
        <w:tc>
          <w:tcPr>
            <w:tcW w:w="5386" w:type="dxa"/>
            <w:vAlign w:val="center"/>
          </w:tcPr>
          <w:p>
            <w:pPr>
              <w:pStyle w:val="13"/>
            </w:pPr>
            <w:r>
              <w:t>案件数量</w:t>
            </w:r>
          </w:p>
        </w:tc>
        <w:tc>
          <w:tcPr>
            <w:tcW w:w="2268" w:type="dxa"/>
            <w:vAlign w:val="center"/>
          </w:tcPr>
          <w:p>
            <w:pPr>
              <w:pStyle w:val="13"/>
            </w:pPr>
            <w:r>
              <w:t>≥3500件</w:t>
            </w:r>
          </w:p>
        </w:tc>
        <w:tc>
          <w:tcPr>
            <w:tcW w:w="1276" w:type="dxa"/>
            <w:vAlign w:val="center"/>
          </w:tcPr>
          <w:p>
            <w:pPr>
              <w:pStyle w:val="13"/>
            </w:pPr>
            <w:r>
              <w:t>案件实际数量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上诉率、调撤率等办案指标</w:t>
            </w:r>
          </w:p>
        </w:tc>
        <w:tc>
          <w:tcPr>
            <w:tcW w:w="5386" w:type="dxa"/>
            <w:vAlign w:val="center"/>
          </w:tcPr>
          <w:p>
            <w:pPr>
              <w:pStyle w:val="13"/>
            </w:pPr>
            <w:r>
              <w:t>上诉率、调撤率等办案指标</w:t>
            </w:r>
          </w:p>
        </w:tc>
        <w:tc>
          <w:tcPr>
            <w:tcW w:w="2268" w:type="dxa"/>
            <w:vAlign w:val="center"/>
          </w:tcPr>
          <w:p>
            <w:pPr>
              <w:pStyle w:val="13"/>
            </w:pPr>
            <w:r>
              <w:t>≥2%</w:t>
            </w:r>
          </w:p>
        </w:tc>
        <w:tc>
          <w:tcPr>
            <w:tcW w:w="1276" w:type="dxa"/>
            <w:vAlign w:val="center"/>
          </w:tcPr>
          <w:p>
            <w:pPr>
              <w:pStyle w:val="13"/>
            </w:pPr>
            <w:r>
              <w:t>上诉率、调撤率等办案指标数据较上年提升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送达及时率</w:t>
            </w:r>
          </w:p>
        </w:tc>
        <w:tc>
          <w:tcPr>
            <w:tcW w:w="5386" w:type="dxa"/>
            <w:vAlign w:val="center"/>
          </w:tcPr>
          <w:p>
            <w:pPr>
              <w:pStyle w:val="13"/>
            </w:pPr>
            <w:r>
              <w:t>送达及时率</w:t>
            </w:r>
          </w:p>
        </w:tc>
        <w:tc>
          <w:tcPr>
            <w:tcW w:w="2268" w:type="dxa"/>
            <w:vAlign w:val="center"/>
          </w:tcPr>
          <w:p>
            <w:pPr>
              <w:pStyle w:val="13"/>
            </w:pPr>
            <w:r>
              <w:t>100%</w:t>
            </w:r>
          </w:p>
        </w:tc>
        <w:tc>
          <w:tcPr>
            <w:tcW w:w="1276" w:type="dxa"/>
            <w:vAlign w:val="center"/>
          </w:tcPr>
          <w:p>
            <w:pPr>
              <w:pStyle w:val="13"/>
            </w:pPr>
            <w:r>
              <w:t>送达凭证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项目成本</w:t>
            </w:r>
          </w:p>
        </w:tc>
        <w:tc>
          <w:tcPr>
            <w:tcW w:w="5386" w:type="dxa"/>
            <w:vAlign w:val="center"/>
          </w:tcPr>
          <w:p>
            <w:pPr>
              <w:pStyle w:val="13"/>
            </w:pPr>
            <w:r>
              <w:t>项目预算成本</w:t>
            </w:r>
          </w:p>
        </w:tc>
        <w:tc>
          <w:tcPr>
            <w:tcW w:w="2268" w:type="dxa"/>
            <w:vAlign w:val="center"/>
          </w:tcPr>
          <w:p>
            <w:pPr>
              <w:pStyle w:val="13"/>
            </w:pPr>
            <w:r>
              <w:t>≤30万元</w:t>
            </w:r>
          </w:p>
        </w:tc>
        <w:tc>
          <w:tcPr>
            <w:tcW w:w="1276" w:type="dxa"/>
            <w:vAlign w:val="center"/>
          </w:tcPr>
          <w:p>
            <w:pPr>
              <w:pStyle w:val="13"/>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服务质量提升率</w:t>
            </w:r>
          </w:p>
        </w:tc>
        <w:tc>
          <w:tcPr>
            <w:tcW w:w="5386" w:type="dxa"/>
            <w:vAlign w:val="center"/>
          </w:tcPr>
          <w:p>
            <w:pPr>
              <w:pStyle w:val="13"/>
            </w:pPr>
            <w:r>
              <w:t>服务质量提升率</w:t>
            </w:r>
          </w:p>
        </w:tc>
        <w:tc>
          <w:tcPr>
            <w:tcW w:w="2268" w:type="dxa"/>
            <w:vAlign w:val="center"/>
          </w:tcPr>
          <w:p>
            <w:pPr>
              <w:pStyle w:val="13"/>
            </w:pPr>
            <w:r>
              <w:t>≥3%</w:t>
            </w:r>
          </w:p>
        </w:tc>
        <w:tc>
          <w:tcPr>
            <w:tcW w:w="1276" w:type="dxa"/>
            <w:vAlign w:val="center"/>
          </w:tcPr>
          <w:p>
            <w:pPr>
              <w:pStyle w:val="13"/>
            </w:pPr>
            <w:r>
              <w:t>历史经验较上年提升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干警满意度</w:t>
            </w:r>
          </w:p>
        </w:tc>
        <w:tc>
          <w:tcPr>
            <w:tcW w:w="5386" w:type="dxa"/>
            <w:vAlign w:val="center"/>
          </w:tcPr>
          <w:p>
            <w:pPr>
              <w:pStyle w:val="13"/>
            </w:pPr>
            <w:r>
              <w:t>干警满意度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9、提前下达2026年法院建设补助资金（业务装备购置补助）绩效目标表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13010026P007DD310029J</w:t>
            </w:r>
          </w:p>
        </w:tc>
        <w:tc>
          <w:tcPr>
            <w:tcW w:w="2835" w:type="dxa"/>
            <w:vAlign w:val="center"/>
          </w:tcPr>
          <w:p>
            <w:pPr>
              <w:pStyle w:val="11"/>
            </w:pPr>
            <w:r>
              <w:t>项目名称</w:t>
            </w:r>
          </w:p>
        </w:tc>
        <w:tc>
          <w:tcPr>
            <w:tcW w:w="6095" w:type="dxa"/>
            <w:gridSpan w:val="3"/>
            <w:vAlign w:val="center"/>
          </w:tcPr>
          <w:p>
            <w:pPr>
              <w:pStyle w:val="13"/>
            </w:pPr>
            <w:r>
              <w:t>提前下达2026年法院建设补助资金（业务装备购置补助）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12.00</w:t>
            </w:r>
          </w:p>
        </w:tc>
        <w:tc>
          <w:tcPr>
            <w:tcW w:w="2835" w:type="dxa"/>
            <w:vAlign w:val="center"/>
          </w:tcPr>
          <w:p>
            <w:pPr>
              <w:pStyle w:val="11"/>
            </w:pPr>
            <w:r>
              <w:t>其中：财政    资金</w:t>
            </w:r>
          </w:p>
        </w:tc>
        <w:tc>
          <w:tcPr>
            <w:tcW w:w="2551" w:type="dxa"/>
            <w:vAlign w:val="center"/>
          </w:tcPr>
          <w:p>
            <w:pPr>
              <w:pStyle w:val="13"/>
            </w:pPr>
            <w:r>
              <w:t>12.00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按照石家庄市党政机关公务用车管理实施办法要求，更新公务用车一辆，保障法院工作正常开展。</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1.按照石家庄市党政机关公务用车管理实施办法要求，更新公务用车一辆，保障法院工作正常开展。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车辆购置数</w:t>
            </w:r>
          </w:p>
        </w:tc>
        <w:tc>
          <w:tcPr>
            <w:tcW w:w="5386" w:type="dxa"/>
            <w:vAlign w:val="center"/>
          </w:tcPr>
          <w:p>
            <w:pPr>
              <w:pStyle w:val="13"/>
            </w:pPr>
            <w:r>
              <w:t>车辆购置数</w:t>
            </w:r>
          </w:p>
        </w:tc>
        <w:tc>
          <w:tcPr>
            <w:tcW w:w="2268" w:type="dxa"/>
            <w:vAlign w:val="center"/>
          </w:tcPr>
          <w:p>
            <w:pPr>
              <w:pStyle w:val="13"/>
            </w:pPr>
            <w:r>
              <w:t>1台</w:t>
            </w:r>
          </w:p>
        </w:tc>
        <w:tc>
          <w:tcPr>
            <w:tcW w:w="1276" w:type="dxa"/>
            <w:vAlign w:val="center"/>
          </w:tcPr>
          <w:p>
            <w:pPr>
              <w:pStyle w:val="13"/>
            </w:pPr>
            <w:r>
              <w:t>车辆购置明细</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车辆合格率</w:t>
            </w:r>
          </w:p>
        </w:tc>
        <w:tc>
          <w:tcPr>
            <w:tcW w:w="5386" w:type="dxa"/>
            <w:vAlign w:val="center"/>
          </w:tcPr>
          <w:p>
            <w:pPr>
              <w:pStyle w:val="13"/>
            </w:pPr>
            <w:r>
              <w:t>车辆合格率</w:t>
            </w:r>
          </w:p>
        </w:tc>
        <w:tc>
          <w:tcPr>
            <w:tcW w:w="2268" w:type="dxa"/>
            <w:vAlign w:val="center"/>
          </w:tcPr>
          <w:p>
            <w:pPr>
              <w:pStyle w:val="13"/>
            </w:pPr>
            <w:r>
              <w:t>100%</w:t>
            </w:r>
          </w:p>
        </w:tc>
        <w:tc>
          <w:tcPr>
            <w:tcW w:w="1276" w:type="dxa"/>
            <w:vAlign w:val="center"/>
          </w:tcPr>
          <w:p>
            <w:pPr>
              <w:pStyle w:val="13"/>
            </w:pPr>
            <w:r>
              <w:t>验收书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车辆购置及时性</w:t>
            </w:r>
          </w:p>
        </w:tc>
        <w:tc>
          <w:tcPr>
            <w:tcW w:w="5386" w:type="dxa"/>
            <w:vAlign w:val="center"/>
          </w:tcPr>
          <w:p>
            <w:pPr>
              <w:pStyle w:val="13"/>
            </w:pPr>
            <w:r>
              <w:t>购置并使用时间</w:t>
            </w:r>
          </w:p>
        </w:tc>
        <w:tc>
          <w:tcPr>
            <w:tcW w:w="2268" w:type="dxa"/>
            <w:vAlign w:val="center"/>
          </w:tcPr>
          <w:p>
            <w:pPr>
              <w:pStyle w:val="13"/>
            </w:pPr>
            <w:r>
              <w:t>2026 年底前</w:t>
            </w:r>
          </w:p>
        </w:tc>
        <w:tc>
          <w:tcPr>
            <w:tcW w:w="1276" w:type="dxa"/>
            <w:vAlign w:val="center"/>
          </w:tcPr>
          <w:p>
            <w:pPr>
              <w:pStyle w:val="13"/>
            </w:pPr>
            <w:r>
              <w:t>省法院建设工作计划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项目成本</w:t>
            </w:r>
          </w:p>
        </w:tc>
        <w:tc>
          <w:tcPr>
            <w:tcW w:w="5386" w:type="dxa"/>
            <w:vAlign w:val="center"/>
          </w:tcPr>
          <w:p>
            <w:pPr>
              <w:pStyle w:val="13"/>
            </w:pPr>
            <w:r>
              <w:t>项目预算成本</w:t>
            </w:r>
          </w:p>
        </w:tc>
        <w:tc>
          <w:tcPr>
            <w:tcW w:w="2268" w:type="dxa"/>
            <w:vAlign w:val="center"/>
          </w:tcPr>
          <w:p>
            <w:pPr>
              <w:pStyle w:val="13"/>
            </w:pPr>
            <w:r>
              <w:t>≤12万元</w:t>
            </w:r>
          </w:p>
        </w:tc>
        <w:tc>
          <w:tcPr>
            <w:tcW w:w="1276" w:type="dxa"/>
            <w:vAlign w:val="center"/>
          </w:tcPr>
          <w:p>
            <w:pPr>
              <w:pStyle w:val="13"/>
            </w:pPr>
            <w:r>
              <w:t>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办案效率提升率</w:t>
            </w:r>
          </w:p>
        </w:tc>
        <w:tc>
          <w:tcPr>
            <w:tcW w:w="5386" w:type="dxa"/>
            <w:vAlign w:val="center"/>
          </w:tcPr>
          <w:p>
            <w:pPr>
              <w:pStyle w:val="13"/>
            </w:pPr>
            <w:r>
              <w:t>办案效率提升率</w:t>
            </w:r>
          </w:p>
        </w:tc>
        <w:tc>
          <w:tcPr>
            <w:tcW w:w="2268" w:type="dxa"/>
            <w:vAlign w:val="center"/>
          </w:tcPr>
          <w:p>
            <w:pPr>
              <w:pStyle w:val="13"/>
            </w:pPr>
            <w:r>
              <w:t>≥3%</w:t>
            </w:r>
          </w:p>
        </w:tc>
        <w:tc>
          <w:tcPr>
            <w:tcW w:w="1276" w:type="dxa"/>
            <w:vAlign w:val="center"/>
          </w:tcPr>
          <w:p>
            <w:pPr>
              <w:pStyle w:val="13"/>
            </w:pPr>
            <w:r>
              <w:t>法院各项办案指标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干警满意度</w:t>
            </w:r>
          </w:p>
        </w:tc>
        <w:tc>
          <w:tcPr>
            <w:tcW w:w="5386" w:type="dxa"/>
            <w:vAlign w:val="center"/>
          </w:tcPr>
          <w:p>
            <w:pPr>
              <w:pStyle w:val="13"/>
            </w:pPr>
            <w:r>
              <w:t>干警满意度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10、提前下达2026年省级基层公检法司转移支付资金绩效目标表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13010026P00RGN910048F</w:t>
            </w:r>
          </w:p>
        </w:tc>
        <w:tc>
          <w:tcPr>
            <w:tcW w:w="2835" w:type="dxa"/>
            <w:vAlign w:val="center"/>
          </w:tcPr>
          <w:p>
            <w:pPr>
              <w:pStyle w:val="11"/>
            </w:pPr>
            <w:r>
              <w:t>项目名称</w:t>
            </w:r>
          </w:p>
        </w:tc>
        <w:tc>
          <w:tcPr>
            <w:tcW w:w="6095" w:type="dxa"/>
            <w:gridSpan w:val="3"/>
            <w:vAlign w:val="center"/>
          </w:tcPr>
          <w:p>
            <w:pPr>
              <w:pStyle w:val="13"/>
            </w:pPr>
            <w:r>
              <w:t>提前下达2026年省级基层公检法司转移支付资金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29.00</w:t>
            </w:r>
          </w:p>
        </w:tc>
        <w:tc>
          <w:tcPr>
            <w:tcW w:w="2835" w:type="dxa"/>
            <w:vAlign w:val="center"/>
          </w:tcPr>
          <w:p>
            <w:pPr>
              <w:pStyle w:val="11"/>
            </w:pPr>
            <w:r>
              <w:t>其中：财政    资金</w:t>
            </w:r>
          </w:p>
        </w:tc>
        <w:tc>
          <w:tcPr>
            <w:tcW w:w="2551" w:type="dxa"/>
            <w:vAlign w:val="center"/>
          </w:tcPr>
          <w:p>
            <w:pPr>
              <w:pStyle w:val="13"/>
            </w:pPr>
            <w:r>
              <w:t>29.00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转移支付资金绩效目标涉密</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1.转移支付资金绩效目标涉密</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涉密</w:t>
            </w:r>
          </w:p>
        </w:tc>
        <w:tc>
          <w:tcPr>
            <w:tcW w:w="5386" w:type="dxa"/>
            <w:vAlign w:val="center"/>
          </w:tcPr>
          <w:p>
            <w:pPr>
              <w:pStyle w:val="13"/>
            </w:pPr>
            <w:r>
              <w:t>涉密</w:t>
            </w:r>
          </w:p>
        </w:tc>
        <w:tc>
          <w:tcPr>
            <w:tcW w:w="2268" w:type="dxa"/>
            <w:vAlign w:val="center"/>
          </w:tcPr>
          <w:p>
            <w:pPr>
              <w:pStyle w:val="13"/>
            </w:pPr>
            <w:r>
              <w:t>涉密</w:t>
            </w:r>
          </w:p>
        </w:tc>
        <w:tc>
          <w:tcPr>
            <w:tcW w:w="1276" w:type="dxa"/>
            <w:vAlign w:val="center"/>
          </w:tcPr>
          <w:p>
            <w:pPr>
              <w:pStyle w:val="13"/>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涉密</w:t>
            </w:r>
          </w:p>
        </w:tc>
        <w:tc>
          <w:tcPr>
            <w:tcW w:w="5386" w:type="dxa"/>
            <w:vAlign w:val="center"/>
          </w:tcPr>
          <w:p>
            <w:pPr>
              <w:pStyle w:val="13"/>
            </w:pPr>
            <w:r>
              <w:t>涉密</w:t>
            </w:r>
          </w:p>
        </w:tc>
        <w:tc>
          <w:tcPr>
            <w:tcW w:w="2268" w:type="dxa"/>
            <w:vAlign w:val="center"/>
          </w:tcPr>
          <w:p>
            <w:pPr>
              <w:pStyle w:val="13"/>
            </w:pPr>
            <w:r>
              <w:t>涉密</w:t>
            </w:r>
          </w:p>
        </w:tc>
        <w:tc>
          <w:tcPr>
            <w:tcW w:w="1276" w:type="dxa"/>
            <w:vAlign w:val="center"/>
          </w:tcPr>
          <w:p>
            <w:pPr>
              <w:pStyle w:val="13"/>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涉密</w:t>
            </w:r>
          </w:p>
        </w:tc>
        <w:tc>
          <w:tcPr>
            <w:tcW w:w="5386" w:type="dxa"/>
            <w:vAlign w:val="center"/>
          </w:tcPr>
          <w:p>
            <w:pPr>
              <w:pStyle w:val="13"/>
            </w:pPr>
            <w:r>
              <w:t>涉密</w:t>
            </w:r>
          </w:p>
        </w:tc>
        <w:tc>
          <w:tcPr>
            <w:tcW w:w="2268" w:type="dxa"/>
            <w:vAlign w:val="center"/>
          </w:tcPr>
          <w:p>
            <w:pPr>
              <w:pStyle w:val="13"/>
            </w:pPr>
            <w:r>
              <w:t>涉密</w:t>
            </w:r>
          </w:p>
        </w:tc>
        <w:tc>
          <w:tcPr>
            <w:tcW w:w="1276" w:type="dxa"/>
            <w:vAlign w:val="center"/>
          </w:tcPr>
          <w:p>
            <w:pPr>
              <w:pStyle w:val="13"/>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涉密</w:t>
            </w:r>
          </w:p>
        </w:tc>
        <w:tc>
          <w:tcPr>
            <w:tcW w:w="5386" w:type="dxa"/>
            <w:vAlign w:val="center"/>
          </w:tcPr>
          <w:p>
            <w:pPr>
              <w:pStyle w:val="13"/>
            </w:pPr>
            <w:r>
              <w:t>涉密</w:t>
            </w:r>
          </w:p>
        </w:tc>
        <w:tc>
          <w:tcPr>
            <w:tcW w:w="2268" w:type="dxa"/>
            <w:vAlign w:val="center"/>
          </w:tcPr>
          <w:p>
            <w:pPr>
              <w:pStyle w:val="13"/>
            </w:pPr>
            <w:r>
              <w:t>涉密</w:t>
            </w:r>
          </w:p>
        </w:tc>
        <w:tc>
          <w:tcPr>
            <w:tcW w:w="1276" w:type="dxa"/>
            <w:vAlign w:val="center"/>
          </w:tcPr>
          <w:p>
            <w:pPr>
              <w:pStyle w:val="13"/>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涉密</w:t>
            </w:r>
          </w:p>
        </w:tc>
        <w:tc>
          <w:tcPr>
            <w:tcW w:w="5386" w:type="dxa"/>
            <w:vAlign w:val="center"/>
          </w:tcPr>
          <w:p>
            <w:pPr>
              <w:pStyle w:val="13"/>
            </w:pPr>
            <w:r>
              <w:t>涉密</w:t>
            </w:r>
          </w:p>
        </w:tc>
        <w:tc>
          <w:tcPr>
            <w:tcW w:w="2268" w:type="dxa"/>
            <w:vAlign w:val="center"/>
          </w:tcPr>
          <w:p>
            <w:pPr>
              <w:pStyle w:val="13"/>
            </w:pPr>
            <w:r>
              <w:t>涉密</w:t>
            </w:r>
          </w:p>
        </w:tc>
        <w:tc>
          <w:tcPr>
            <w:tcW w:w="1276" w:type="dxa"/>
            <w:vAlign w:val="center"/>
          </w:tcPr>
          <w:p>
            <w:pPr>
              <w:pStyle w:val="13"/>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涉密</w:t>
            </w:r>
          </w:p>
        </w:tc>
        <w:tc>
          <w:tcPr>
            <w:tcW w:w="5386" w:type="dxa"/>
            <w:vAlign w:val="center"/>
          </w:tcPr>
          <w:p>
            <w:pPr>
              <w:pStyle w:val="13"/>
            </w:pPr>
            <w:r>
              <w:t>涉密</w:t>
            </w:r>
          </w:p>
        </w:tc>
        <w:tc>
          <w:tcPr>
            <w:tcW w:w="2268" w:type="dxa"/>
            <w:vAlign w:val="center"/>
          </w:tcPr>
          <w:p>
            <w:pPr>
              <w:pStyle w:val="13"/>
            </w:pPr>
            <w:r>
              <w:t>涉密</w:t>
            </w:r>
          </w:p>
        </w:tc>
        <w:tc>
          <w:tcPr>
            <w:tcW w:w="1276" w:type="dxa"/>
            <w:vAlign w:val="center"/>
          </w:tcPr>
          <w:p>
            <w:pPr>
              <w:pStyle w:val="13"/>
            </w:pPr>
            <w:r>
              <w:t>涉密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11、提前下达2026年中央政法纪检监察转移支付资金绩效目标表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13010026P00CB3C100815</w:t>
            </w:r>
          </w:p>
        </w:tc>
        <w:tc>
          <w:tcPr>
            <w:tcW w:w="2835" w:type="dxa"/>
            <w:vAlign w:val="center"/>
          </w:tcPr>
          <w:p>
            <w:pPr>
              <w:pStyle w:val="11"/>
            </w:pPr>
            <w:r>
              <w:t>项目名称</w:t>
            </w:r>
          </w:p>
        </w:tc>
        <w:tc>
          <w:tcPr>
            <w:tcW w:w="6095" w:type="dxa"/>
            <w:gridSpan w:val="3"/>
            <w:vAlign w:val="center"/>
          </w:tcPr>
          <w:p>
            <w:pPr>
              <w:pStyle w:val="13"/>
            </w:pPr>
            <w:r>
              <w:t>提前下达2026年中央政法纪检监察转移支付资金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94.00</w:t>
            </w:r>
          </w:p>
        </w:tc>
        <w:tc>
          <w:tcPr>
            <w:tcW w:w="2835" w:type="dxa"/>
            <w:vAlign w:val="center"/>
          </w:tcPr>
          <w:p>
            <w:pPr>
              <w:pStyle w:val="11"/>
            </w:pPr>
            <w:r>
              <w:t>其中：财政    资金</w:t>
            </w:r>
          </w:p>
        </w:tc>
        <w:tc>
          <w:tcPr>
            <w:tcW w:w="2551" w:type="dxa"/>
            <w:vAlign w:val="center"/>
          </w:tcPr>
          <w:p>
            <w:pPr>
              <w:pStyle w:val="13"/>
            </w:pPr>
            <w:r>
              <w:t>94.00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转移支付资金绩效目标涉密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1.转移支付资金绩效目标涉密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涉密</w:t>
            </w:r>
          </w:p>
        </w:tc>
        <w:tc>
          <w:tcPr>
            <w:tcW w:w="5386" w:type="dxa"/>
            <w:vAlign w:val="center"/>
          </w:tcPr>
          <w:p>
            <w:pPr>
              <w:pStyle w:val="13"/>
            </w:pPr>
            <w:r>
              <w:t>涉密</w:t>
            </w:r>
          </w:p>
        </w:tc>
        <w:tc>
          <w:tcPr>
            <w:tcW w:w="2268" w:type="dxa"/>
            <w:vAlign w:val="center"/>
          </w:tcPr>
          <w:p>
            <w:pPr>
              <w:pStyle w:val="13"/>
            </w:pPr>
            <w:r>
              <w:t>涉密</w:t>
            </w:r>
          </w:p>
        </w:tc>
        <w:tc>
          <w:tcPr>
            <w:tcW w:w="1276" w:type="dxa"/>
            <w:vAlign w:val="center"/>
          </w:tcPr>
          <w:p>
            <w:pPr>
              <w:pStyle w:val="13"/>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涉密</w:t>
            </w:r>
          </w:p>
        </w:tc>
        <w:tc>
          <w:tcPr>
            <w:tcW w:w="5386" w:type="dxa"/>
            <w:vAlign w:val="center"/>
          </w:tcPr>
          <w:p>
            <w:pPr>
              <w:pStyle w:val="13"/>
            </w:pPr>
            <w:r>
              <w:t>涉密</w:t>
            </w:r>
          </w:p>
        </w:tc>
        <w:tc>
          <w:tcPr>
            <w:tcW w:w="2268" w:type="dxa"/>
            <w:vAlign w:val="center"/>
          </w:tcPr>
          <w:p>
            <w:pPr>
              <w:pStyle w:val="13"/>
            </w:pPr>
            <w:r>
              <w:t>涉密</w:t>
            </w:r>
          </w:p>
        </w:tc>
        <w:tc>
          <w:tcPr>
            <w:tcW w:w="1276" w:type="dxa"/>
            <w:vAlign w:val="center"/>
          </w:tcPr>
          <w:p>
            <w:pPr>
              <w:pStyle w:val="13"/>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涉密</w:t>
            </w:r>
          </w:p>
        </w:tc>
        <w:tc>
          <w:tcPr>
            <w:tcW w:w="5386" w:type="dxa"/>
            <w:vAlign w:val="center"/>
          </w:tcPr>
          <w:p>
            <w:pPr>
              <w:pStyle w:val="13"/>
            </w:pPr>
            <w:r>
              <w:t>涉密</w:t>
            </w:r>
          </w:p>
        </w:tc>
        <w:tc>
          <w:tcPr>
            <w:tcW w:w="2268" w:type="dxa"/>
            <w:vAlign w:val="center"/>
          </w:tcPr>
          <w:p>
            <w:pPr>
              <w:pStyle w:val="13"/>
            </w:pPr>
            <w:r>
              <w:t>涉密</w:t>
            </w:r>
          </w:p>
        </w:tc>
        <w:tc>
          <w:tcPr>
            <w:tcW w:w="1276" w:type="dxa"/>
            <w:vAlign w:val="center"/>
          </w:tcPr>
          <w:p>
            <w:pPr>
              <w:pStyle w:val="13"/>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涉密</w:t>
            </w:r>
          </w:p>
        </w:tc>
        <w:tc>
          <w:tcPr>
            <w:tcW w:w="5386" w:type="dxa"/>
            <w:vAlign w:val="center"/>
          </w:tcPr>
          <w:p>
            <w:pPr>
              <w:pStyle w:val="13"/>
            </w:pPr>
            <w:r>
              <w:t>涉密</w:t>
            </w:r>
          </w:p>
        </w:tc>
        <w:tc>
          <w:tcPr>
            <w:tcW w:w="2268" w:type="dxa"/>
            <w:vAlign w:val="center"/>
          </w:tcPr>
          <w:p>
            <w:pPr>
              <w:pStyle w:val="13"/>
            </w:pPr>
            <w:r>
              <w:t>涉密</w:t>
            </w:r>
          </w:p>
        </w:tc>
        <w:tc>
          <w:tcPr>
            <w:tcW w:w="1276" w:type="dxa"/>
            <w:vAlign w:val="center"/>
          </w:tcPr>
          <w:p>
            <w:pPr>
              <w:pStyle w:val="13"/>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涉密</w:t>
            </w:r>
          </w:p>
        </w:tc>
        <w:tc>
          <w:tcPr>
            <w:tcW w:w="5386" w:type="dxa"/>
            <w:vAlign w:val="center"/>
          </w:tcPr>
          <w:p>
            <w:pPr>
              <w:pStyle w:val="13"/>
            </w:pPr>
            <w:r>
              <w:t>涉密</w:t>
            </w:r>
          </w:p>
        </w:tc>
        <w:tc>
          <w:tcPr>
            <w:tcW w:w="2268" w:type="dxa"/>
            <w:vAlign w:val="center"/>
          </w:tcPr>
          <w:p>
            <w:pPr>
              <w:pStyle w:val="13"/>
            </w:pPr>
            <w:r>
              <w:t>涉密</w:t>
            </w:r>
          </w:p>
        </w:tc>
        <w:tc>
          <w:tcPr>
            <w:tcW w:w="1276" w:type="dxa"/>
            <w:vAlign w:val="center"/>
          </w:tcPr>
          <w:p>
            <w:pPr>
              <w:pStyle w:val="13"/>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涉密</w:t>
            </w:r>
          </w:p>
        </w:tc>
        <w:tc>
          <w:tcPr>
            <w:tcW w:w="5386" w:type="dxa"/>
            <w:vAlign w:val="center"/>
          </w:tcPr>
          <w:p>
            <w:pPr>
              <w:pStyle w:val="13"/>
            </w:pPr>
            <w:r>
              <w:t>涉密</w:t>
            </w:r>
          </w:p>
        </w:tc>
        <w:tc>
          <w:tcPr>
            <w:tcW w:w="2268" w:type="dxa"/>
            <w:vAlign w:val="center"/>
          </w:tcPr>
          <w:p>
            <w:pPr>
              <w:pStyle w:val="13"/>
            </w:pPr>
            <w:r>
              <w:t>涉密</w:t>
            </w:r>
          </w:p>
        </w:tc>
        <w:tc>
          <w:tcPr>
            <w:tcW w:w="1276" w:type="dxa"/>
            <w:vAlign w:val="center"/>
          </w:tcPr>
          <w:p>
            <w:pPr>
              <w:pStyle w:val="13"/>
            </w:pPr>
            <w:r>
              <w:t>涉密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12、业务保障经费绩效目标表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13010026P00869510081P</w:t>
            </w:r>
          </w:p>
        </w:tc>
        <w:tc>
          <w:tcPr>
            <w:tcW w:w="2835" w:type="dxa"/>
            <w:vAlign w:val="center"/>
          </w:tcPr>
          <w:p>
            <w:pPr>
              <w:pStyle w:val="11"/>
            </w:pPr>
            <w:r>
              <w:t>项目名称</w:t>
            </w:r>
          </w:p>
        </w:tc>
        <w:tc>
          <w:tcPr>
            <w:tcW w:w="6095" w:type="dxa"/>
            <w:gridSpan w:val="3"/>
            <w:vAlign w:val="center"/>
          </w:tcPr>
          <w:p>
            <w:pPr>
              <w:pStyle w:val="13"/>
            </w:pPr>
            <w:r>
              <w:t>业务保障经费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46.00</w:t>
            </w:r>
          </w:p>
        </w:tc>
        <w:tc>
          <w:tcPr>
            <w:tcW w:w="2835" w:type="dxa"/>
            <w:vAlign w:val="center"/>
          </w:tcPr>
          <w:p>
            <w:pPr>
              <w:pStyle w:val="11"/>
            </w:pPr>
            <w:r>
              <w:t>其中：财政    资金</w:t>
            </w:r>
          </w:p>
        </w:tc>
        <w:tc>
          <w:tcPr>
            <w:tcW w:w="2551" w:type="dxa"/>
            <w:vAlign w:val="center"/>
          </w:tcPr>
          <w:p>
            <w:pPr>
              <w:pStyle w:val="13"/>
            </w:pPr>
            <w:r>
              <w:t>46.00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用于单位人员宣传费用、维修维护费、办公耗材费等支出，保障机关业务正常运行。</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1.用于单位人员宣传费用、维修维护费、办公耗材费等支出，保障机关业务正常运行。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业务保障人数</w:t>
            </w:r>
          </w:p>
        </w:tc>
        <w:tc>
          <w:tcPr>
            <w:tcW w:w="5386" w:type="dxa"/>
            <w:vAlign w:val="center"/>
          </w:tcPr>
          <w:p>
            <w:pPr>
              <w:pStyle w:val="13"/>
            </w:pPr>
            <w:r>
              <w:t>业务保障办公人数</w:t>
            </w:r>
          </w:p>
        </w:tc>
        <w:tc>
          <w:tcPr>
            <w:tcW w:w="2268" w:type="dxa"/>
            <w:vAlign w:val="center"/>
          </w:tcPr>
          <w:p>
            <w:pPr>
              <w:pStyle w:val="13"/>
            </w:pPr>
            <w:r>
              <w:t>≥44人</w:t>
            </w:r>
          </w:p>
        </w:tc>
        <w:tc>
          <w:tcPr>
            <w:tcW w:w="1276" w:type="dxa"/>
            <w:vAlign w:val="center"/>
          </w:tcPr>
          <w:p>
            <w:pPr>
              <w:pStyle w:val="13"/>
            </w:pPr>
            <w:r>
              <w:t>单位工作人员统计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业务保障率</w:t>
            </w:r>
          </w:p>
        </w:tc>
        <w:tc>
          <w:tcPr>
            <w:tcW w:w="5386" w:type="dxa"/>
            <w:vAlign w:val="center"/>
          </w:tcPr>
          <w:p>
            <w:pPr>
              <w:pStyle w:val="13"/>
            </w:pPr>
            <w:r>
              <w:t>业务保障率</w:t>
            </w:r>
          </w:p>
        </w:tc>
        <w:tc>
          <w:tcPr>
            <w:tcW w:w="2268" w:type="dxa"/>
            <w:vAlign w:val="center"/>
          </w:tcPr>
          <w:p>
            <w:pPr>
              <w:pStyle w:val="13"/>
            </w:pPr>
            <w:r>
              <w:t>≥90%</w:t>
            </w:r>
          </w:p>
        </w:tc>
        <w:tc>
          <w:tcPr>
            <w:tcW w:w="1276" w:type="dxa"/>
            <w:vAlign w:val="center"/>
          </w:tcPr>
          <w:p>
            <w:pPr>
              <w:pStyle w:val="13"/>
            </w:pPr>
            <w:r>
              <w:t>业务保障工作计划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业务保障期限</w:t>
            </w:r>
          </w:p>
        </w:tc>
        <w:tc>
          <w:tcPr>
            <w:tcW w:w="5386" w:type="dxa"/>
            <w:vAlign w:val="center"/>
          </w:tcPr>
          <w:p>
            <w:pPr>
              <w:pStyle w:val="13"/>
            </w:pPr>
            <w:r>
              <w:t>业务保障期限</w:t>
            </w:r>
          </w:p>
        </w:tc>
        <w:tc>
          <w:tcPr>
            <w:tcW w:w="2268" w:type="dxa"/>
            <w:vAlign w:val="center"/>
          </w:tcPr>
          <w:p>
            <w:pPr>
              <w:pStyle w:val="13"/>
            </w:pPr>
            <w:r>
              <w:t>1年</w:t>
            </w:r>
          </w:p>
        </w:tc>
        <w:tc>
          <w:tcPr>
            <w:tcW w:w="1276" w:type="dxa"/>
            <w:vAlign w:val="center"/>
          </w:tcPr>
          <w:p>
            <w:pPr>
              <w:pStyle w:val="13"/>
            </w:pPr>
            <w:r>
              <w:t>业务保障工作计划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机关运转经费控制金额</w:t>
            </w:r>
          </w:p>
        </w:tc>
        <w:tc>
          <w:tcPr>
            <w:tcW w:w="5386" w:type="dxa"/>
            <w:vAlign w:val="center"/>
          </w:tcPr>
          <w:p>
            <w:pPr>
              <w:pStyle w:val="13"/>
            </w:pPr>
            <w:r>
              <w:t>机关运转经费控制金额</w:t>
            </w:r>
          </w:p>
        </w:tc>
        <w:tc>
          <w:tcPr>
            <w:tcW w:w="2268" w:type="dxa"/>
            <w:vAlign w:val="center"/>
          </w:tcPr>
          <w:p>
            <w:pPr>
              <w:pStyle w:val="13"/>
            </w:pPr>
            <w:r>
              <w:t>≤2.8万元/人</w:t>
            </w:r>
          </w:p>
        </w:tc>
        <w:tc>
          <w:tcPr>
            <w:tcW w:w="1276" w:type="dxa"/>
            <w:vAlign w:val="center"/>
          </w:tcPr>
          <w:p>
            <w:pPr>
              <w:pStyle w:val="13"/>
            </w:pPr>
            <w:r>
              <w:t>年度预决算文本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部门正常运转率</w:t>
            </w:r>
          </w:p>
        </w:tc>
        <w:tc>
          <w:tcPr>
            <w:tcW w:w="5386" w:type="dxa"/>
            <w:vAlign w:val="center"/>
          </w:tcPr>
          <w:p>
            <w:pPr>
              <w:pStyle w:val="13"/>
            </w:pPr>
            <w:r>
              <w:t>部门正常运转率</w:t>
            </w:r>
          </w:p>
        </w:tc>
        <w:tc>
          <w:tcPr>
            <w:tcW w:w="2268" w:type="dxa"/>
            <w:vAlign w:val="center"/>
          </w:tcPr>
          <w:p>
            <w:pPr>
              <w:pStyle w:val="13"/>
            </w:pPr>
            <w:r>
              <w:t>≥95%</w:t>
            </w:r>
          </w:p>
        </w:tc>
        <w:tc>
          <w:tcPr>
            <w:tcW w:w="1276" w:type="dxa"/>
            <w:vAlign w:val="center"/>
          </w:tcPr>
          <w:p>
            <w:pPr>
              <w:pStyle w:val="13"/>
            </w:pPr>
            <w:r>
              <w:t>业务保障工作计划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单位人员满意度</w:t>
            </w:r>
          </w:p>
        </w:tc>
        <w:tc>
          <w:tcPr>
            <w:tcW w:w="5386" w:type="dxa"/>
            <w:vAlign w:val="center"/>
          </w:tcPr>
          <w:p>
            <w:pPr>
              <w:pStyle w:val="13"/>
            </w:pPr>
            <w:r>
              <w:t>单位人员满意度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614石家庄市井陉矿区人民法院</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65.20</w:t>
            </w:r>
          </w:p>
        </w:tc>
        <w:tc>
          <w:tcPr>
            <w:tcW w:w="964" w:type="dxa"/>
            <w:vAlign w:val="center"/>
          </w:tcPr>
          <w:p>
            <w:pPr>
              <w:pStyle w:val="16"/>
            </w:pPr>
            <w:r>
              <w:t>65.20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22.15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石家庄市井陉矿区人民法院本级小计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65.20</w:t>
            </w:r>
          </w:p>
        </w:tc>
        <w:tc>
          <w:tcPr>
            <w:tcW w:w="964" w:type="dxa"/>
            <w:vAlign w:val="center"/>
          </w:tcPr>
          <w:p>
            <w:pPr>
              <w:pStyle w:val="16"/>
            </w:pPr>
            <w:r>
              <w:t>65.20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22.15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提前下达2026年法院建设补助资金（“两庭”基础设施维修）</w:t>
            </w:r>
          </w:p>
        </w:tc>
        <w:tc>
          <w:tcPr>
            <w:tcW w:w="964" w:type="dxa"/>
            <w:vAlign w:val="center"/>
          </w:tcPr>
          <w:p>
            <w:pPr>
              <w:pStyle w:val="12"/>
            </w:pPr>
            <w:r>
              <w:t>20.00</w:t>
            </w:r>
          </w:p>
        </w:tc>
        <w:tc>
          <w:tcPr>
            <w:tcW w:w="1134" w:type="dxa"/>
            <w:vAlign w:val="center"/>
          </w:tcPr>
          <w:p>
            <w:pPr>
              <w:pStyle w:val="13"/>
            </w:pPr>
            <w:r>
              <w:t>安全、检查、监视、报警设备</w:t>
            </w:r>
          </w:p>
        </w:tc>
        <w:tc>
          <w:tcPr>
            <w:tcW w:w="1134" w:type="dxa"/>
            <w:vAlign w:val="center"/>
          </w:tcPr>
          <w:p>
            <w:pPr>
              <w:pStyle w:val="13"/>
            </w:pPr>
            <w:r>
              <w:t>A02370400</w:t>
            </w:r>
          </w:p>
        </w:tc>
        <w:tc>
          <w:tcPr>
            <w:tcW w:w="709" w:type="dxa"/>
            <w:vAlign w:val="center"/>
          </w:tcPr>
          <w:p>
            <w:pPr>
              <w:pStyle w:val="14"/>
            </w:pPr>
            <w:r>
              <w:t>套</w:t>
            </w:r>
          </w:p>
        </w:tc>
        <w:tc>
          <w:tcPr>
            <w:tcW w:w="850" w:type="dxa"/>
            <w:vAlign w:val="center"/>
          </w:tcPr>
          <w:p>
            <w:pPr>
              <w:pStyle w:val="12"/>
            </w:pPr>
            <w:r>
              <w:t>1</w:t>
            </w:r>
          </w:p>
        </w:tc>
        <w:tc>
          <w:tcPr>
            <w:tcW w:w="850" w:type="dxa"/>
            <w:vAlign w:val="center"/>
          </w:tcPr>
          <w:p>
            <w:pPr>
              <w:pStyle w:val="12"/>
            </w:pPr>
            <w:r>
              <w:t>20.00</w:t>
            </w:r>
          </w:p>
        </w:tc>
        <w:tc>
          <w:tcPr>
            <w:tcW w:w="964" w:type="dxa"/>
            <w:vAlign w:val="center"/>
          </w:tcPr>
          <w:p>
            <w:pPr>
              <w:pStyle w:val="12"/>
            </w:pPr>
            <w:r>
              <w:t>20.00</w:t>
            </w:r>
          </w:p>
        </w:tc>
        <w:tc>
          <w:tcPr>
            <w:tcW w:w="964" w:type="dxa"/>
            <w:vAlign w:val="center"/>
          </w:tcPr>
          <w:p>
            <w:pPr>
              <w:pStyle w:val="12"/>
            </w:pPr>
            <w:r>
              <w:t>20.00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提前下达2026年法院建设补助资金（业务装备购置补助）</w:t>
            </w:r>
          </w:p>
        </w:tc>
        <w:tc>
          <w:tcPr>
            <w:tcW w:w="964" w:type="dxa"/>
            <w:vAlign w:val="center"/>
          </w:tcPr>
          <w:p>
            <w:pPr>
              <w:pStyle w:val="12"/>
            </w:pPr>
            <w:r>
              <w:t>12.00</w:t>
            </w:r>
          </w:p>
        </w:tc>
        <w:tc>
          <w:tcPr>
            <w:tcW w:w="1134" w:type="dxa"/>
            <w:vAlign w:val="center"/>
          </w:tcPr>
          <w:p>
            <w:pPr>
              <w:pStyle w:val="13"/>
            </w:pPr>
            <w:r>
              <w:t>轿车</w:t>
            </w:r>
          </w:p>
        </w:tc>
        <w:tc>
          <w:tcPr>
            <w:tcW w:w="1134" w:type="dxa"/>
            <w:vAlign w:val="center"/>
          </w:tcPr>
          <w:p>
            <w:pPr>
              <w:pStyle w:val="13"/>
            </w:pPr>
            <w:r>
              <w:t>A02030501</w:t>
            </w:r>
          </w:p>
        </w:tc>
        <w:tc>
          <w:tcPr>
            <w:tcW w:w="709" w:type="dxa"/>
            <w:vAlign w:val="center"/>
          </w:tcPr>
          <w:p>
            <w:pPr>
              <w:pStyle w:val="14"/>
            </w:pPr>
            <w:r>
              <w:t>辆</w:t>
            </w:r>
          </w:p>
        </w:tc>
        <w:tc>
          <w:tcPr>
            <w:tcW w:w="850" w:type="dxa"/>
            <w:vAlign w:val="center"/>
          </w:tcPr>
          <w:p>
            <w:pPr>
              <w:pStyle w:val="12"/>
            </w:pPr>
            <w:r>
              <w:t>1</w:t>
            </w:r>
          </w:p>
        </w:tc>
        <w:tc>
          <w:tcPr>
            <w:tcW w:w="850" w:type="dxa"/>
            <w:vAlign w:val="center"/>
          </w:tcPr>
          <w:p>
            <w:pPr>
              <w:pStyle w:val="12"/>
            </w:pPr>
            <w:r>
              <w:t>12.00</w:t>
            </w:r>
          </w:p>
        </w:tc>
        <w:tc>
          <w:tcPr>
            <w:tcW w:w="964" w:type="dxa"/>
            <w:vAlign w:val="center"/>
          </w:tcPr>
          <w:p>
            <w:pPr>
              <w:pStyle w:val="12"/>
            </w:pPr>
            <w:r>
              <w:t>12.00</w:t>
            </w:r>
          </w:p>
        </w:tc>
        <w:tc>
          <w:tcPr>
            <w:tcW w:w="964" w:type="dxa"/>
            <w:vAlign w:val="center"/>
          </w:tcPr>
          <w:p>
            <w:pPr>
              <w:pStyle w:val="12"/>
            </w:pPr>
            <w:r>
              <w:t>12.00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提前下达2026年省级基层公检法司转移支付资金</w:t>
            </w:r>
          </w:p>
        </w:tc>
        <w:tc>
          <w:tcPr>
            <w:tcW w:w="964" w:type="dxa"/>
            <w:vAlign w:val="center"/>
          </w:tcPr>
          <w:p>
            <w:pPr>
              <w:pStyle w:val="12"/>
            </w:pPr>
            <w:r>
              <w:t>29.00</w:t>
            </w:r>
          </w:p>
        </w:tc>
        <w:tc>
          <w:tcPr>
            <w:tcW w:w="1134" w:type="dxa"/>
            <w:vAlign w:val="center"/>
          </w:tcPr>
          <w:p>
            <w:pPr>
              <w:pStyle w:val="13"/>
            </w:pPr>
            <w:r>
              <w:t>便携式计算机</w:t>
            </w:r>
          </w:p>
        </w:tc>
        <w:tc>
          <w:tcPr>
            <w:tcW w:w="1134" w:type="dxa"/>
            <w:vAlign w:val="center"/>
          </w:tcPr>
          <w:p>
            <w:pPr>
              <w:pStyle w:val="13"/>
            </w:pPr>
            <w:r>
              <w:t>A02010108</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0.60</w:t>
            </w:r>
          </w:p>
        </w:tc>
        <w:tc>
          <w:tcPr>
            <w:tcW w:w="964" w:type="dxa"/>
            <w:vAlign w:val="center"/>
          </w:tcPr>
          <w:p>
            <w:pPr>
              <w:pStyle w:val="12"/>
            </w:pPr>
            <w:r>
              <w:t>0.60</w:t>
            </w:r>
          </w:p>
        </w:tc>
        <w:tc>
          <w:tcPr>
            <w:tcW w:w="964" w:type="dxa"/>
            <w:vAlign w:val="center"/>
          </w:tcPr>
          <w:p>
            <w:pPr>
              <w:pStyle w:val="12"/>
            </w:pPr>
            <w:r>
              <w:t>0.60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提前下达2026年省级基层公检法司转移支付资金</w:t>
            </w:r>
          </w:p>
        </w:tc>
        <w:tc>
          <w:tcPr>
            <w:tcW w:w="964" w:type="dxa"/>
            <w:vAlign w:val="center"/>
          </w:tcPr>
          <w:p>
            <w:pPr>
              <w:pStyle w:val="12"/>
            </w:pPr>
            <w:r>
              <w:t>29.00</w:t>
            </w:r>
          </w:p>
        </w:tc>
        <w:tc>
          <w:tcPr>
            <w:tcW w:w="1134" w:type="dxa"/>
            <w:vAlign w:val="center"/>
          </w:tcPr>
          <w:p>
            <w:pPr>
              <w:pStyle w:val="13"/>
            </w:pPr>
            <w:r>
              <w:t>投影仪</w:t>
            </w:r>
          </w:p>
        </w:tc>
        <w:tc>
          <w:tcPr>
            <w:tcW w:w="1134" w:type="dxa"/>
            <w:vAlign w:val="center"/>
          </w:tcPr>
          <w:p>
            <w:pPr>
              <w:pStyle w:val="13"/>
            </w:pPr>
            <w:r>
              <w:t>A02020200</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1.50</w:t>
            </w:r>
          </w:p>
        </w:tc>
        <w:tc>
          <w:tcPr>
            <w:tcW w:w="964" w:type="dxa"/>
            <w:vAlign w:val="center"/>
          </w:tcPr>
          <w:p>
            <w:pPr>
              <w:pStyle w:val="12"/>
            </w:pPr>
            <w:r>
              <w:t>1.50</w:t>
            </w:r>
          </w:p>
        </w:tc>
        <w:tc>
          <w:tcPr>
            <w:tcW w:w="964" w:type="dxa"/>
            <w:vAlign w:val="center"/>
          </w:tcPr>
          <w:p>
            <w:pPr>
              <w:pStyle w:val="12"/>
            </w:pPr>
            <w:r>
              <w:t>1.50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提前下达2026年省级基层公检法司转移支付资金</w:t>
            </w:r>
          </w:p>
        </w:tc>
        <w:tc>
          <w:tcPr>
            <w:tcW w:w="964" w:type="dxa"/>
            <w:vAlign w:val="center"/>
          </w:tcPr>
          <w:p>
            <w:pPr>
              <w:pStyle w:val="12"/>
            </w:pPr>
            <w:r>
              <w:t>29.00</w:t>
            </w:r>
          </w:p>
        </w:tc>
        <w:tc>
          <w:tcPr>
            <w:tcW w:w="1134" w:type="dxa"/>
            <w:vAlign w:val="center"/>
          </w:tcPr>
          <w:p>
            <w:pPr>
              <w:pStyle w:val="13"/>
            </w:pPr>
            <w:r>
              <w:t>其他办公设备</w:t>
            </w:r>
          </w:p>
        </w:tc>
        <w:tc>
          <w:tcPr>
            <w:tcW w:w="1134" w:type="dxa"/>
            <w:vAlign w:val="center"/>
          </w:tcPr>
          <w:p>
            <w:pPr>
              <w:pStyle w:val="13"/>
            </w:pPr>
            <w:r>
              <w:t>A02029900</w:t>
            </w:r>
          </w:p>
        </w:tc>
        <w:tc>
          <w:tcPr>
            <w:tcW w:w="709" w:type="dxa"/>
            <w:vAlign w:val="center"/>
          </w:tcPr>
          <w:p>
            <w:pPr>
              <w:pStyle w:val="14"/>
            </w:pPr>
            <w:r>
              <w:t>套</w:t>
            </w:r>
          </w:p>
        </w:tc>
        <w:tc>
          <w:tcPr>
            <w:tcW w:w="850" w:type="dxa"/>
            <w:vAlign w:val="center"/>
          </w:tcPr>
          <w:p>
            <w:pPr>
              <w:pStyle w:val="12"/>
            </w:pPr>
            <w:r>
              <w:t>1</w:t>
            </w:r>
          </w:p>
        </w:tc>
        <w:tc>
          <w:tcPr>
            <w:tcW w:w="850" w:type="dxa"/>
            <w:vAlign w:val="center"/>
          </w:tcPr>
          <w:p>
            <w:pPr>
              <w:pStyle w:val="12"/>
            </w:pPr>
            <w:r>
              <w:t>9.40</w:t>
            </w:r>
          </w:p>
        </w:tc>
        <w:tc>
          <w:tcPr>
            <w:tcW w:w="964" w:type="dxa"/>
            <w:vAlign w:val="center"/>
          </w:tcPr>
          <w:p>
            <w:pPr>
              <w:pStyle w:val="12"/>
            </w:pPr>
            <w:r>
              <w:t>9.40</w:t>
            </w:r>
          </w:p>
        </w:tc>
        <w:tc>
          <w:tcPr>
            <w:tcW w:w="964" w:type="dxa"/>
            <w:vAlign w:val="center"/>
          </w:tcPr>
          <w:p>
            <w:pPr>
              <w:pStyle w:val="12"/>
            </w:pPr>
            <w:r>
              <w:t>9.40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提前下达2026年中央政法纪检监察转移支付资金</w:t>
            </w:r>
          </w:p>
        </w:tc>
        <w:tc>
          <w:tcPr>
            <w:tcW w:w="964" w:type="dxa"/>
            <w:vAlign w:val="center"/>
          </w:tcPr>
          <w:p>
            <w:pPr>
              <w:pStyle w:val="12"/>
            </w:pPr>
            <w:r>
              <w:t>94.00</w:t>
            </w:r>
          </w:p>
        </w:tc>
        <w:tc>
          <w:tcPr>
            <w:tcW w:w="1134" w:type="dxa"/>
            <w:vAlign w:val="center"/>
          </w:tcPr>
          <w:p>
            <w:pPr>
              <w:pStyle w:val="13"/>
            </w:pPr>
            <w:r>
              <w:t>便携式计算机</w:t>
            </w:r>
          </w:p>
        </w:tc>
        <w:tc>
          <w:tcPr>
            <w:tcW w:w="1134" w:type="dxa"/>
            <w:vAlign w:val="center"/>
          </w:tcPr>
          <w:p>
            <w:pPr>
              <w:pStyle w:val="13"/>
            </w:pPr>
            <w:r>
              <w:t>A02010108</w:t>
            </w:r>
          </w:p>
        </w:tc>
        <w:tc>
          <w:tcPr>
            <w:tcW w:w="709" w:type="dxa"/>
            <w:vAlign w:val="center"/>
          </w:tcPr>
          <w:p>
            <w:pPr>
              <w:pStyle w:val="14"/>
            </w:pPr>
            <w:r>
              <w:t>台</w:t>
            </w:r>
          </w:p>
        </w:tc>
        <w:tc>
          <w:tcPr>
            <w:tcW w:w="850" w:type="dxa"/>
            <w:vAlign w:val="center"/>
          </w:tcPr>
          <w:p>
            <w:pPr>
              <w:pStyle w:val="12"/>
            </w:pPr>
            <w:r>
              <w:t>4</w:t>
            </w:r>
          </w:p>
        </w:tc>
        <w:tc>
          <w:tcPr>
            <w:tcW w:w="850" w:type="dxa"/>
            <w:vAlign w:val="center"/>
          </w:tcPr>
          <w:p>
            <w:pPr>
              <w:pStyle w:val="12"/>
            </w:pPr>
            <w:r>
              <w:t>0.50</w:t>
            </w:r>
          </w:p>
        </w:tc>
        <w:tc>
          <w:tcPr>
            <w:tcW w:w="964" w:type="dxa"/>
            <w:vAlign w:val="center"/>
          </w:tcPr>
          <w:p>
            <w:pPr>
              <w:pStyle w:val="12"/>
            </w:pPr>
            <w:r>
              <w:t>2.00</w:t>
            </w:r>
          </w:p>
        </w:tc>
        <w:tc>
          <w:tcPr>
            <w:tcW w:w="964" w:type="dxa"/>
            <w:vAlign w:val="center"/>
          </w:tcPr>
          <w:p>
            <w:pPr>
              <w:pStyle w:val="12"/>
            </w:pPr>
            <w:r>
              <w:t>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提前下达2026年中央政法纪检监察转移支付资金</w:t>
            </w:r>
          </w:p>
        </w:tc>
        <w:tc>
          <w:tcPr>
            <w:tcW w:w="964" w:type="dxa"/>
            <w:vAlign w:val="center"/>
          </w:tcPr>
          <w:p>
            <w:pPr>
              <w:pStyle w:val="12"/>
            </w:pPr>
            <w:r>
              <w:t>94.00</w:t>
            </w:r>
          </w:p>
        </w:tc>
        <w:tc>
          <w:tcPr>
            <w:tcW w:w="1134" w:type="dxa"/>
            <w:vAlign w:val="center"/>
          </w:tcPr>
          <w:p>
            <w:pPr>
              <w:pStyle w:val="13"/>
            </w:pPr>
            <w:r>
              <w:t>其他终端设备</w:t>
            </w:r>
          </w:p>
        </w:tc>
        <w:tc>
          <w:tcPr>
            <w:tcW w:w="1134" w:type="dxa"/>
            <w:vAlign w:val="center"/>
          </w:tcPr>
          <w:p>
            <w:pPr>
              <w:pStyle w:val="13"/>
            </w:pPr>
            <w:r>
              <w:t>A02010499</w:t>
            </w:r>
          </w:p>
        </w:tc>
        <w:tc>
          <w:tcPr>
            <w:tcW w:w="709" w:type="dxa"/>
            <w:vAlign w:val="center"/>
          </w:tcPr>
          <w:p>
            <w:pPr>
              <w:pStyle w:val="14"/>
            </w:pPr>
            <w:r>
              <w:t>套</w:t>
            </w:r>
          </w:p>
        </w:tc>
        <w:tc>
          <w:tcPr>
            <w:tcW w:w="850" w:type="dxa"/>
            <w:vAlign w:val="center"/>
          </w:tcPr>
          <w:p>
            <w:pPr>
              <w:pStyle w:val="12"/>
            </w:pPr>
            <w:r>
              <w:t>1</w:t>
            </w:r>
          </w:p>
        </w:tc>
        <w:tc>
          <w:tcPr>
            <w:tcW w:w="850" w:type="dxa"/>
            <w:vAlign w:val="center"/>
          </w:tcPr>
          <w:p>
            <w:pPr>
              <w:pStyle w:val="12"/>
            </w:pPr>
            <w:r>
              <w:t>10.00</w:t>
            </w:r>
          </w:p>
        </w:tc>
        <w:tc>
          <w:tcPr>
            <w:tcW w:w="964" w:type="dxa"/>
            <w:vAlign w:val="center"/>
          </w:tcPr>
          <w:p>
            <w:pPr>
              <w:pStyle w:val="12"/>
            </w:pPr>
            <w:r>
              <w:t>10.00</w:t>
            </w:r>
          </w:p>
        </w:tc>
        <w:tc>
          <w:tcPr>
            <w:tcW w:w="964" w:type="dxa"/>
            <w:vAlign w:val="center"/>
          </w:tcPr>
          <w:p>
            <w:pPr>
              <w:pStyle w:val="12"/>
            </w:pPr>
            <w:r>
              <w:t>10.00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提前下达2026年中央政法纪检监察转移支付资金</w:t>
            </w:r>
          </w:p>
        </w:tc>
        <w:tc>
          <w:tcPr>
            <w:tcW w:w="964" w:type="dxa"/>
            <w:vAlign w:val="center"/>
          </w:tcPr>
          <w:p>
            <w:pPr>
              <w:pStyle w:val="12"/>
            </w:pPr>
            <w:r>
              <w:t>94.00</w:t>
            </w:r>
          </w:p>
        </w:tc>
        <w:tc>
          <w:tcPr>
            <w:tcW w:w="1134" w:type="dxa"/>
            <w:vAlign w:val="center"/>
          </w:tcPr>
          <w:p>
            <w:pPr>
              <w:pStyle w:val="13"/>
            </w:pPr>
            <w:r>
              <w:t>空调机组</w:t>
            </w:r>
          </w:p>
        </w:tc>
        <w:tc>
          <w:tcPr>
            <w:tcW w:w="1134" w:type="dxa"/>
            <w:vAlign w:val="center"/>
          </w:tcPr>
          <w:p>
            <w:pPr>
              <w:pStyle w:val="13"/>
            </w:pPr>
            <w:r>
              <w:t>A02052305</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0.55</w:t>
            </w:r>
          </w:p>
        </w:tc>
        <w:tc>
          <w:tcPr>
            <w:tcW w:w="964" w:type="dxa"/>
            <w:vAlign w:val="center"/>
          </w:tcPr>
          <w:p>
            <w:pPr>
              <w:pStyle w:val="12"/>
            </w:pPr>
            <w:r>
              <w:t>0.55</w:t>
            </w:r>
          </w:p>
        </w:tc>
        <w:tc>
          <w:tcPr>
            <w:tcW w:w="964" w:type="dxa"/>
            <w:vAlign w:val="center"/>
          </w:tcPr>
          <w:p>
            <w:pPr>
              <w:pStyle w:val="12"/>
            </w:pPr>
            <w:r>
              <w:t>0.55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提前下达2026年中央政法纪检监察转移支付资金</w:t>
            </w:r>
          </w:p>
        </w:tc>
        <w:tc>
          <w:tcPr>
            <w:tcW w:w="964" w:type="dxa"/>
            <w:vAlign w:val="center"/>
          </w:tcPr>
          <w:p>
            <w:pPr>
              <w:pStyle w:val="12"/>
            </w:pPr>
            <w:r>
              <w:t>94.00</w:t>
            </w:r>
          </w:p>
        </w:tc>
        <w:tc>
          <w:tcPr>
            <w:tcW w:w="1134" w:type="dxa"/>
            <w:vAlign w:val="center"/>
          </w:tcPr>
          <w:p>
            <w:pPr>
              <w:pStyle w:val="13"/>
            </w:pPr>
            <w:r>
              <w:t>其他柜类</w:t>
            </w:r>
          </w:p>
        </w:tc>
        <w:tc>
          <w:tcPr>
            <w:tcW w:w="1134" w:type="dxa"/>
            <w:vAlign w:val="center"/>
          </w:tcPr>
          <w:p>
            <w:pPr>
              <w:pStyle w:val="13"/>
            </w:pPr>
            <w:r>
              <w:t>A05010599</w:t>
            </w:r>
          </w:p>
        </w:tc>
        <w:tc>
          <w:tcPr>
            <w:tcW w:w="709" w:type="dxa"/>
            <w:vAlign w:val="center"/>
          </w:tcPr>
          <w:p>
            <w:pPr>
              <w:pStyle w:val="14"/>
            </w:pPr>
            <w:r>
              <w:t>个</w:t>
            </w:r>
          </w:p>
        </w:tc>
        <w:tc>
          <w:tcPr>
            <w:tcW w:w="850" w:type="dxa"/>
            <w:vAlign w:val="center"/>
          </w:tcPr>
          <w:p>
            <w:pPr>
              <w:pStyle w:val="12"/>
            </w:pPr>
            <w:r>
              <w:t>2</w:t>
            </w:r>
          </w:p>
        </w:tc>
        <w:tc>
          <w:tcPr>
            <w:tcW w:w="850" w:type="dxa"/>
            <w:vAlign w:val="center"/>
          </w:tcPr>
          <w:p>
            <w:pPr>
              <w:pStyle w:val="12"/>
            </w:pPr>
            <w:r>
              <w:t>0.33</w:t>
            </w:r>
          </w:p>
        </w:tc>
        <w:tc>
          <w:tcPr>
            <w:tcW w:w="964" w:type="dxa"/>
            <w:vAlign w:val="center"/>
          </w:tcPr>
          <w:p>
            <w:pPr>
              <w:pStyle w:val="12"/>
            </w:pPr>
            <w:r>
              <w:t>0.65</w:t>
            </w:r>
          </w:p>
        </w:tc>
        <w:tc>
          <w:tcPr>
            <w:tcW w:w="964" w:type="dxa"/>
            <w:vAlign w:val="center"/>
          </w:tcPr>
          <w:p>
            <w:pPr>
              <w:pStyle w:val="12"/>
            </w:pPr>
            <w:r>
              <w:t>0.65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提前下达2026年中央政法纪检监察转移支付资金</w:t>
            </w:r>
          </w:p>
        </w:tc>
        <w:tc>
          <w:tcPr>
            <w:tcW w:w="964" w:type="dxa"/>
            <w:vAlign w:val="center"/>
          </w:tcPr>
          <w:p>
            <w:pPr>
              <w:pStyle w:val="12"/>
            </w:pPr>
            <w:r>
              <w:t>94.00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500</w:t>
            </w:r>
          </w:p>
        </w:tc>
        <w:tc>
          <w:tcPr>
            <w:tcW w:w="850" w:type="dxa"/>
            <w:vAlign w:val="center"/>
          </w:tcPr>
          <w:p>
            <w:pPr>
              <w:pStyle w:val="12"/>
            </w:pPr>
            <w:r>
              <w:t>0.02</w:t>
            </w:r>
          </w:p>
        </w:tc>
        <w:tc>
          <w:tcPr>
            <w:tcW w:w="964" w:type="dxa"/>
            <w:vAlign w:val="center"/>
          </w:tcPr>
          <w:p>
            <w:pPr>
              <w:pStyle w:val="12"/>
            </w:pPr>
            <w:r>
              <w:t>8.50</w:t>
            </w:r>
          </w:p>
        </w:tc>
        <w:tc>
          <w:tcPr>
            <w:tcW w:w="964" w:type="dxa"/>
            <w:vAlign w:val="center"/>
          </w:tcPr>
          <w:p>
            <w:pPr>
              <w:pStyle w:val="12"/>
            </w:pPr>
            <w:r>
              <w:t>8.50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rPr>
          <w:rFonts w:ascii="黑体" w:hAnsi="黑体" w:eastAsia="黑体" w:cs="黑体"/>
          <w:color w:val="000000"/>
          <w:sz w:val="32"/>
        </w:rPr>
      </w:pPr>
      <w:bookmarkStart w:id="17" w:name="_Toc_3_3_0000000018"/>
    </w:p>
    <w:p>
      <w:pPr>
        <w:spacing w:before="10" w:after="10" w:line="240" w:lineRule="auto"/>
        <w:ind w:firstLine="640"/>
        <w:jc w:val="left"/>
        <w:outlineLvl w:val="2"/>
      </w:pPr>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石家庄市井陉矿区人民法院（含所属单位）上年末固定资产金额为</w:t>
      </w:r>
      <w:r>
        <w:rPr>
          <w:rFonts w:hint="eastAsia" w:eastAsia="方正仿宋_GBK" w:cs="Times New Roman"/>
          <w:b w:val="0"/>
          <w:color w:val="000000"/>
          <w:sz w:val="28"/>
          <w:lang w:val="en-US" w:eastAsia="zh-CN"/>
        </w:rPr>
        <w:t>1904.24</w:t>
      </w:r>
      <w:bookmarkStart w:id="20" w:name="_GoBack"/>
      <w:bookmarkEnd w:id="20"/>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65.20</w:t>
      </w:r>
      <w:r>
        <w:rPr>
          <w:rFonts w:ascii="Times New Roman" w:hAnsi="Times New Roman" w:eastAsia="方正仿宋_GBK" w:cs="Times New Roman"/>
          <w:b w:val="0"/>
          <w:color w:val="000000"/>
          <w:sz w:val="28"/>
        </w:rPr>
        <w:t>万元，已按要求列入政府采购预算，详见政府采购预算表。</w:t>
      </w: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614石家庄市井陉矿区人民法院</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ind w:firstLine="0" w:firstLineChars="0"/>
            </w:pPr>
            <w:r>
              <w:rPr>
                <w:rFonts w:hint="eastAsia"/>
                <w:lang w:val="en-US" w:eastAsia="zh-CN"/>
              </w:rPr>
              <w:t>2061</w:t>
            </w:r>
          </w:p>
        </w:tc>
        <w:tc>
          <w:tcPr>
            <w:tcW w:w="2835" w:type="dxa"/>
            <w:vAlign w:val="center"/>
          </w:tcPr>
          <w:p>
            <w:pPr>
              <w:pStyle w:val="12"/>
              <w:ind w:firstLine="0" w:firstLineChars="0"/>
              <w:rPr>
                <w:rFonts w:hint="default" w:eastAsia="方正书宋_GBK"/>
                <w:lang w:val="en-US" w:eastAsia="zh-CN"/>
              </w:rPr>
            </w:pPr>
            <w:r>
              <w:rPr>
                <w:rFonts w:hint="eastAsia"/>
                <w:lang w:val="en-US" w:eastAsia="zh-CN"/>
              </w:rPr>
              <w:t>1904.24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ind w:firstLine="0" w:firstLineChars="0"/>
            </w:pPr>
            <w:r>
              <w:rPr>
                <w:rFonts w:hint="eastAsia"/>
                <w:lang w:val="en-US" w:eastAsia="zh-CN"/>
              </w:rPr>
              <w:t>4052</w:t>
            </w:r>
          </w:p>
        </w:tc>
        <w:tc>
          <w:tcPr>
            <w:tcW w:w="2835" w:type="dxa"/>
            <w:vAlign w:val="center"/>
          </w:tcPr>
          <w:p>
            <w:pPr>
              <w:pStyle w:val="12"/>
              <w:ind w:firstLine="0" w:firstLineChars="0"/>
            </w:pPr>
            <w:r>
              <w:rPr>
                <w:rFonts w:hint="eastAsia"/>
                <w:lang w:val="en-US" w:eastAsia="zh-CN"/>
              </w:rPr>
              <w:t>421.47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ind w:firstLine="0" w:firstLineChars="0"/>
              <w:rPr>
                <w:rFonts w:hint="default" w:eastAsia="方正书宋_GBK"/>
                <w:lang w:val="en-US" w:eastAsia="zh-CN"/>
              </w:rPr>
            </w:pPr>
            <w:r>
              <w:rPr>
                <w:rFonts w:hint="eastAsia"/>
                <w:lang w:val="en-US" w:eastAsia="zh-CN"/>
              </w:rPr>
              <w:t>3982</w:t>
            </w:r>
          </w:p>
        </w:tc>
        <w:tc>
          <w:tcPr>
            <w:tcW w:w="2835" w:type="dxa"/>
            <w:vAlign w:val="center"/>
          </w:tcPr>
          <w:p>
            <w:pPr>
              <w:pStyle w:val="12"/>
              <w:ind w:firstLine="0" w:firstLineChars="0"/>
              <w:rPr>
                <w:rFonts w:hint="default" w:eastAsia="方正书宋_GBK"/>
                <w:lang w:val="en-US" w:eastAsia="zh-CN"/>
              </w:rPr>
            </w:pPr>
            <w:r>
              <w:rPr>
                <w:rFonts w:hint="eastAsia"/>
                <w:lang w:val="en-US" w:eastAsia="zh-CN"/>
              </w:rPr>
              <w:t>421.36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ind w:firstLine="0" w:firstLineChars="0"/>
            </w:pPr>
            <w:r>
              <w:rPr>
                <w:rFonts w:hint="eastAsia"/>
                <w:lang w:val="en-US" w:eastAsia="zh-CN"/>
              </w:rPr>
              <w:t>6</w:t>
            </w:r>
          </w:p>
        </w:tc>
        <w:tc>
          <w:tcPr>
            <w:tcW w:w="2835" w:type="dxa"/>
            <w:vAlign w:val="center"/>
          </w:tcPr>
          <w:p>
            <w:pPr>
              <w:pStyle w:val="12"/>
              <w:ind w:firstLine="0" w:firstLineChars="0"/>
            </w:pPr>
            <w:r>
              <w:rPr>
                <w:rFonts w:hint="eastAsia"/>
                <w:lang w:val="en-US" w:eastAsia="zh-CN"/>
              </w:rPr>
              <w:t>114.38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ind w:firstLine="0" w:firstLineChars="0"/>
              <w:rPr>
                <w:rFonts w:hint="eastAsia" w:eastAsia="方正书宋_GBK"/>
                <w:lang w:eastAsia="zh-CN"/>
              </w:rPr>
            </w:pPr>
            <w:r>
              <w:rPr>
                <w:rFonts w:hint="eastAsia"/>
                <w:lang w:val="en-US" w:eastAsia="zh-CN"/>
              </w:rPr>
              <w:t>8</w:t>
            </w:r>
          </w:p>
        </w:tc>
        <w:tc>
          <w:tcPr>
            <w:tcW w:w="2835" w:type="dxa"/>
            <w:vAlign w:val="center"/>
          </w:tcPr>
          <w:p>
            <w:pPr>
              <w:pStyle w:val="12"/>
              <w:ind w:firstLine="0" w:firstLineChars="0"/>
              <w:rPr>
                <w:rFonts w:hint="default" w:eastAsia="方正书宋_GBK"/>
                <w:lang w:val="en-US" w:eastAsia="zh-CN"/>
              </w:rPr>
            </w:pPr>
            <w:r>
              <w:rPr>
                <w:rFonts w:hint="eastAsia"/>
                <w:lang w:val="en-US" w:eastAsia="zh-CN"/>
              </w:rPr>
              <w:t>386.06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ind w:firstLine="0" w:firstLineChars="0"/>
            </w:pPr>
            <w:r>
              <w:rPr>
                <w:rFonts w:hint="eastAsia"/>
                <w:lang w:val="en-US" w:eastAsia="zh-CN"/>
              </w:rPr>
              <w:t>2041</w:t>
            </w:r>
          </w:p>
        </w:tc>
        <w:tc>
          <w:tcPr>
            <w:tcW w:w="2835" w:type="dxa"/>
            <w:vAlign w:val="center"/>
          </w:tcPr>
          <w:p>
            <w:pPr>
              <w:pStyle w:val="12"/>
              <w:ind w:firstLine="0" w:firstLineChars="0"/>
            </w:pPr>
            <w:r>
              <w:rPr>
                <w:rFonts w:hint="eastAsia"/>
                <w:lang w:val="en-US" w:eastAsia="zh-CN"/>
              </w:rPr>
              <w:t>982.33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Arial Unicode MS"/>
    <w:panose1 w:val="02000000000000000000"/>
    <w:charset w:val="86"/>
    <w:family w:val="auto"/>
    <w:pitch w:val="default"/>
    <w:sig w:usb0="00000000" w:usb1="00000000" w:usb2="00082016" w:usb3="00000000" w:csb0="00040001" w:csb1="00000000"/>
  </w:font>
  <w:font w:name="方正小标宋_GBK">
    <w:altName w:val="Arial Unicode MS"/>
    <w:panose1 w:val="02000000000000000000"/>
    <w:charset w:val="86"/>
    <w:family w:val="auto"/>
    <w:pitch w:val="default"/>
    <w:sig w:usb0="00000000" w:usb1="00000000" w:usb2="00082016" w:usb3="00000000" w:csb0="00040001" w:csb1="00000000"/>
  </w:font>
  <w:font w:name="方正书宋_GBK">
    <w:altName w:val="Arial Unicode MS"/>
    <w:panose1 w:val="02000000000000000000"/>
    <w:charset w:val="86"/>
    <w:family w:val="auto"/>
    <w:pitch w:val="default"/>
    <w:sig w:usb0="00000000" w:usb1="00000000" w:usb2="00082016" w:usb3="00000000" w:csb0="00040001" w:csb1="00000000"/>
  </w:font>
  <w:font w:name="方正楷体_GBK">
    <w:altName w:val="Arial Unicode MS"/>
    <w:panose1 w:val="02000000000000000000"/>
    <w:charset w:val="86"/>
    <w:family w:val="auto"/>
    <w:pitch w:val="default"/>
    <w:sig w:usb0="00000000" w:usb1="00000000" w:usb2="00082016" w:usb3="00000000" w:csb0="00040001"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EC4006C"/>
    <w:rsid w:val="137400C9"/>
    <w:rsid w:val="1FD97BDA"/>
    <w:rsid w:val="429D574F"/>
    <w:rsid w:val="5ACC527B"/>
    <w:rsid w:val="74CB6D1B"/>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39</Pages>
  <TotalTime>1</TotalTime>
  <ScaleCrop>false</ScaleCrop>
  <LinksUpToDate>false</LinksUpToDate>
  <Application>WPS Office_11.8.2.8411_F1E327BC-269C-435d-A152-05C5408002CA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2026-02-05T10:01:00Z</dcterms:created>
  <dc:creator>Sumd</dc:creator>
  <cp:lastModifiedBy>。。</cp:lastModifiedBy>
  <dcterms:modified xsi:type="dcterms:W3CDTF">2026-02-09T06:34:31Z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2052-11.8.2.8411</vt:lpwstr>
  </property>
  <property fmtid="{D5CDD505-2E9C-101B-9397-08002B2CF9AE}" pid="3" name="ICV">
    <vt:lpwstr>6EB718509D774DAAA3346BE93FEBFE18</vt:lpwstr>
  </property>
</Properties>
</file>