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8B398">
      <w:pPr>
        <w:adjustRightInd w:val="0"/>
        <w:snapToGrid w:val="0"/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7CD10827">
      <w:pPr>
        <w:spacing w:line="560" w:lineRule="exact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广场管护费</w:t>
      </w:r>
      <w:r>
        <w:rPr>
          <w:rFonts w:hint="eastAsia" w:ascii="宋体" w:hAnsi="宋体" w:cs="宋体"/>
          <w:b/>
          <w:bCs/>
          <w:sz w:val="44"/>
          <w:szCs w:val="44"/>
        </w:rPr>
        <w:t>项目自评报告</w:t>
      </w:r>
    </w:p>
    <w:p w14:paraId="62E3BF7E">
      <w:pPr>
        <w:spacing w:line="560" w:lineRule="exact"/>
        <w:jc w:val="center"/>
        <w:rPr>
          <w:rFonts w:ascii="华文楷体" w:eastAsia="华文楷体"/>
          <w:sz w:val="32"/>
          <w:szCs w:val="32"/>
        </w:rPr>
      </w:pPr>
    </w:p>
    <w:p w14:paraId="1F9DBCB2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根据《石家庄市市级部门项目绩效自评管理办法》（石财绩〔2020〕5号），</w:t>
      </w:r>
      <w:r>
        <w:rPr>
          <w:rFonts w:hint="eastAsia" w:ascii="仿宋" w:hAnsi="仿宋" w:eastAsia="仿宋" w:cs="仿宋"/>
          <w:sz w:val="32"/>
          <w:szCs w:val="32"/>
        </w:rPr>
        <w:t>遵循全面覆盖、程序简便、客观公正、公开透明的原则</w:t>
      </w:r>
      <w:r>
        <w:rPr>
          <w:rFonts w:hint="eastAsia" w:ascii="仿宋" w:hAnsi="仿宋" w:eastAsia="仿宋"/>
          <w:sz w:val="32"/>
          <w:szCs w:val="32"/>
        </w:rPr>
        <w:t>，对</w:t>
      </w:r>
      <w:r>
        <w:rPr>
          <w:rFonts w:hint="eastAsia" w:ascii="仿宋" w:hAnsi="仿宋" w:eastAsia="仿宋"/>
          <w:sz w:val="32"/>
          <w:szCs w:val="32"/>
          <w:lang w:eastAsia="zh-CN"/>
        </w:rPr>
        <w:t>广场管护费</w:t>
      </w:r>
      <w:r>
        <w:rPr>
          <w:rFonts w:hint="eastAsia" w:ascii="仿宋" w:hAnsi="仿宋" w:eastAsia="仿宋"/>
          <w:sz w:val="32"/>
          <w:szCs w:val="32"/>
        </w:rPr>
        <w:t>项目实施了财政绩效自评，形成本评价报告。</w:t>
      </w:r>
    </w:p>
    <w:p w14:paraId="6EDCBD42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b/>
          <w:bCs/>
          <w:sz w:val="32"/>
          <w:szCs w:val="36"/>
        </w:rPr>
      </w:pPr>
      <w:r>
        <w:rPr>
          <w:rFonts w:hint="eastAsia" w:ascii="黑体" w:hAnsi="黑体" w:eastAsia="黑体"/>
          <w:sz w:val="32"/>
          <w:szCs w:val="32"/>
        </w:rPr>
        <w:t>一、项目</w:t>
      </w:r>
      <w:r>
        <w:rPr>
          <w:rFonts w:hint="eastAsia" w:ascii="黑体" w:hAnsi="黑体" w:eastAsia="黑体"/>
          <w:sz w:val="32"/>
          <w:szCs w:val="36"/>
        </w:rPr>
        <w:t>基本情况</w:t>
      </w:r>
    </w:p>
    <w:p w14:paraId="0DCFDDBE">
      <w:pPr>
        <w:adjustRightInd w:val="0"/>
        <w:snapToGrid w:val="0"/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（一）项目概况</w:t>
      </w:r>
    </w:p>
    <w:p w14:paraId="4E8384FB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1、项目实施单位及项目立项等基本情况</w:t>
      </w:r>
    </w:p>
    <w:p w14:paraId="008220D7">
      <w:pPr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项目实施单位：石家庄火车站站前地区管理委员会</w:t>
      </w:r>
    </w:p>
    <w:p w14:paraId="1E0C0D24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广场管护费项目主要包括石家庄站、石家庄东站、石家庄北站站前广场保洁和管护工作，通过向社会购买保洁服务，保洁项目分为火车站东、西广场保洁，石家庄东站保洁，石家庄北站保洁三个标段进行公开招标，分别由石家庄飞羽清洁服务有限公司，河北一诺人力资源开发有限公司，河北鸿峰物业管理有限公司中标。</w:t>
      </w:r>
    </w:p>
    <w:p w14:paraId="20F964BC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2、项目主要实施内容和范围；</w:t>
      </w:r>
    </w:p>
    <w:p w14:paraId="7474DA19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项目主要以通过向社会购买保洁服务，保障石家庄站、东站、北站站前区域内的广场、道路、绿地等环境卫生整洁无杂物，旅客和市民有良好的出行环境。通过广场日常管护，确保广场地面及各类设施完好，根据工作需要对广场相关设施进行优化更新，打造整洁有序、温馨靓丽的火车站周边环境。</w:t>
      </w:r>
    </w:p>
    <w:p w14:paraId="0B013A24"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项目资金投入情况</w:t>
      </w:r>
    </w:p>
    <w:p w14:paraId="1FE96494"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项目年初预算为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1290.77</w:t>
      </w:r>
      <w:r>
        <w:rPr>
          <w:rFonts w:hint="eastAsia" w:ascii="仿宋" w:hAnsi="仿宋" w:eastAsia="仿宋"/>
          <w:sz w:val="32"/>
          <w:szCs w:val="32"/>
          <w:lang w:eastAsia="zh-CN"/>
        </w:rPr>
        <w:t>万元，执行数为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1290.77</w:t>
      </w:r>
      <w:r>
        <w:rPr>
          <w:rFonts w:hint="eastAsia" w:ascii="仿宋" w:hAnsi="仿宋" w:eastAsia="仿宋"/>
          <w:sz w:val="32"/>
          <w:szCs w:val="32"/>
          <w:lang w:eastAsia="zh-CN"/>
        </w:rPr>
        <w:t>万元，全部为财政资金，其中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867.15万元为政府性基金，423.62万元为一般公共预算资金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 w14:paraId="5CD5FAB4">
      <w:pPr>
        <w:adjustRightInd w:val="0"/>
        <w:snapToGrid w:val="0"/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（二）项目预期绩效目标</w:t>
      </w:r>
    </w:p>
    <w:p w14:paraId="7C3C2ED0">
      <w:pPr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1.项目预期绩效总目标</w:t>
      </w:r>
    </w:p>
    <w:p w14:paraId="2370E8B8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通过向社会购买保洁服务，保障石家庄站、东站、北站站前区域内的广场、道路、绿地等环境卫生整洁无杂物，旅客和市民有良好的出行环境。通过广场日常管护，确保广场地面及各类设施完好，根据工作需要对广场相关设施进行优化更新，打造整洁有序、温馨靓丽的火车站周边环境。</w:t>
      </w:r>
    </w:p>
    <w:p w14:paraId="71C72929"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年度绩效指标</w:t>
      </w:r>
    </w:p>
    <w:p w14:paraId="4A5A825A">
      <w:pPr>
        <w:numPr>
          <w:ilvl w:val="0"/>
          <w:numId w:val="0"/>
        </w:numPr>
        <w:adjustRightInd w:val="0"/>
        <w:snapToGrid w:val="0"/>
        <w:spacing w:line="560" w:lineRule="exact"/>
        <w:ind w:firstLine="64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1）产出指标</w:t>
      </w:r>
    </w:p>
    <w:p w14:paraId="4C87F00C">
      <w:pPr>
        <w:numPr>
          <w:ilvl w:val="0"/>
          <w:numId w:val="0"/>
        </w:numPr>
        <w:adjustRightInd w:val="0"/>
        <w:snapToGrid w:val="0"/>
        <w:spacing w:line="560" w:lineRule="exact"/>
        <w:ind w:firstLine="64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（1）数量指标</w:t>
      </w:r>
    </w:p>
    <w:p w14:paraId="213EEAE3">
      <w:pPr>
        <w:numPr>
          <w:ilvl w:val="0"/>
          <w:numId w:val="0"/>
        </w:numPr>
        <w:adjustRightInd w:val="0"/>
        <w:snapToGrid w:val="0"/>
        <w:spacing w:line="560" w:lineRule="exact"/>
        <w:ind w:firstLine="64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“项目管护范围”，预期指标值为“＝3个”。</w:t>
      </w:r>
    </w:p>
    <w:p w14:paraId="06003D9E">
      <w:pPr>
        <w:numPr>
          <w:ilvl w:val="0"/>
          <w:numId w:val="2"/>
        </w:numPr>
        <w:adjustRightInd w:val="0"/>
        <w:snapToGrid w:val="0"/>
        <w:spacing w:line="560" w:lineRule="exact"/>
        <w:ind w:firstLine="64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质量指标</w:t>
      </w:r>
    </w:p>
    <w:p w14:paraId="340EF1EE">
      <w:pPr>
        <w:numPr>
          <w:ilvl w:val="0"/>
          <w:numId w:val="0"/>
        </w:numPr>
        <w:adjustRightInd w:val="0"/>
        <w:snapToGrid w:val="0"/>
        <w:spacing w:line="560" w:lineRule="exac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“验收合格率”，预期指标值为“＝100%”。</w:t>
      </w:r>
    </w:p>
    <w:p w14:paraId="78D7AE72"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640" w:firstLineChars="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时效指标</w:t>
      </w:r>
    </w:p>
    <w:p w14:paraId="632E2A84">
      <w:pPr>
        <w:numPr>
          <w:ilvl w:val="0"/>
          <w:numId w:val="0"/>
        </w:numPr>
        <w:adjustRightInd w:val="0"/>
        <w:snapToGrid w:val="0"/>
        <w:spacing w:line="560" w:lineRule="exact"/>
        <w:ind w:left="640" w:left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“完成及时率”预期指标值为“≥95%”。</w:t>
      </w:r>
    </w:p>
    <w:p w14:paraId="7476C9B0"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640" w:firstLineChars="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成本指标</w:t>
      </w:r>
    </w:p>
    <w:p w14:paraId="00DC8643">
      <w:pPr>
        <w:numPr>
          <w:ilvl w:val="0"/>
          <w:numId w:val="0"/>
        </w:numPr>
        <w:adjustRightInd w:val="0"/>
        <w:snapToGrid w:val="0"/>
        <w:spacing w:line="560" w:lineRule="exact"/>
        <w:ind w:left="640" w:left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“总成本控制”预期指标值为“≤1290.77万元”。</w:t>
      </w:r>
    </w:p>
    <w:p w14:paraId="67CB07C5">
      <w:pPr>
        <w:numPr>
          <w:ilvl w:val="0"/>
          <w:numId w:val="3"/>
        </w:numPr>
        <w:adjustRightInd w:val="0"/>
        <w:snapToGrid w:val="0"/>
        <w:spacing w:line="560" w:lineRule="exact"/>
        <w:ind w:firstLine="64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效益指标</w:t>
      </w:r>
    </w:p>
    <w:p w14:paraId="52AC0E72">
      <w:pPr>
        <w:numPr>
          <w:ilvl w:val="0"/>
          <w:numId w:val="4"/>
        </w:numPr>
        <w:adjustRightInd w:val="0"/>
        <w:snapToGrid w:val="0"/>
        <w:spacing w:line="560" w:lineRule="exact"/>
        <w:ind w:left="480" w:leftChars="0" w:firstLine="0" w:firstLineChars="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社会效益指标</w:t>
      </w:r>
    </w:p>
    <w:p w14:paraId="5AC10320">
      <w:pPr>
        <w:numPr>
          <w:ilvl w:val="0"/>
          <w:numId w:val="0"/>
        </w:numPr>
        <w:adjustRightInd w:val="0"/>
        <w:snapToGrid w:val="0"/>
        <w:spacing w:line="560" w:lineRule="exact"/>
        <w:ind w:left="480" w:left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“出行环境舒适度”预期为“≥95%”。</w:t>
      </w:r>
    </w:p>
    <w:p w14:paraId="717B136F">
      <w:pPr>
        <w:numPr>
          <w:ilvl w:val="0"/>
          <w:numId w:val="4"/>
        </w:numPr>
        <w:adjustRightInd w:val="0"/>
        <w:snapToGrid w:val="0"/>
        <w:spacing w:line="560" w:lineRule="exact"/>
        <w:ind w:left="480" w:leftChars="0" w:firstLine="0" w:firstLine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可持续影响指标</w:t>
      </w:r>
    </w:p>
    <w:p w14:paraId="3AFB05A6">
      <w:pPr>
        <w:numPr>
          <w:ilvl w:val="0"/>
          <w:numId w:val="0"/>
        </w:numPr>
        <w:adjustRightInd w:val="0"/>
        <w:snapToGrid w:val="0"/>
        <w:spacing w:line="560" w:lineRule="exact"/>
        <w:ind w:left="480" w:left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“持续发挥作用期限”预期为“＝1年”。</w:t>
      </w:r>
    </w:p>
    <w:p w14:paraId="0F92ADB7">
      <w:pPr>
        <w:numPr>
          <w:ilvl w:val="0"/>
          <w:numId w:val="3"/>
        </w:numPr>
        <w:adjustRightInd w:val="0"/>
        <w:snapToGrid w:val="0"/>
        <w:spacing w:line="560" w:lineRule="exact"/>
        <w:ind w:left="0" w:leftChars="0" w:firstLine="640" w:firstLineChars="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满意度指标</w:t>
      </w:r>
    </w:p>
    <w:p w14:paraId="7C5E5082">
      <w:pPr>
        <w:numPr>
          <w:ilvl w:val="0"/>
          <w:numId w:val="0"/>
        </w:numPr>
        <w:adjustRightInd w:val="0"/>
        <w:snapToGrid w:val="0"/>
        <w:spacing w:line="560" w:lineRule="exact"/>
        <w:ind w:left="640" w:left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“社会公众满意度”预期为“≥95%”。</w:t>
      </w:r>
    </w:p>
    <w:p w14:paraId="3130797C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二、自评工作情况</w:t>
      </w:r>
    </w:p>
    <w:p w14:paraId="07A800B5">
      <w:pPr>
        <w:adjustRightInd w:val="0"/>
        <w:snapToGrid w:val="0"/>
        <w:spacing w:line="560" w:lineRule="exact"/>
        <w:ind w:firstLine="627" w:firstLineChars="196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（一）自评的组织工作</w:t>
      </w:r>
    </w:p>
    <w:p w14:paraId="2A94DB65">
      <w:pPr>
        <w:adjustRightInd w:val="0"/>
        <w:snapToGrid w:val="0"/>
        <w:spacing w:line="560" w:lineRule="exact"/>
        <w:ind w:firstLine="627" w:firstLineChars="196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  <w:t>本次评价工作通过向各业务科室了解情况，</w:t>
      </w:r>
      <w:bookmarkStart w:id="1" w:name="_GoBack"/>
      <w:bookmarkEnd w:id="1"/>
      <w:r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  <w:t>举证项目实施情况等方式进行。汇总相关数据后对照项目绩效目标，按项目实际推进情况进行打分。</w:t>
      </w:r>
    </w:p>
    <w:p w14:paraId="083F386B">
      <w:p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（二）自评的方法和过程</w:t>
      </w:r>
    </w:p>
    <w:p w14:paraId="5AA8988F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560" w:lineRule="exact"/>
        <w:ind w:firstLine="645"/>
        <w:jc w:val="both"/>
        <w:textAlignment w:val="auto"/>
        <w:rPr>
          <w:rFonts w:hint="default" w:ascii="仿宋" w:hAnsi="仿宋" w:eastAsia="仿宋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  <w:t>1.评价方法</w:t>
      </w:r>
    </w:p>
    <w:p w14:paraId="77EC6874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  <w:t>根据财政部《项目支出绩效评价管理暂行办法》（财预〔2020〕10号）的规定，本次绩效评价采用定量和定性相结合，对收集的相关基础资料，各种技术经济数据在归集整理分析的基础上，运用比较法等绩效评价方法。</w:t>
      </w:r>
    </w:p>
    <w:p w14:paraId="7E9B3503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  <w:t>2.评价过程</w:t>
      </w:r>
    </w:p>
    <w:p w14:paraId="05FFF810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  <w:t>本次评价工作以本单位自评为主，汇总相关数据结果后对照项目绩效目标，按实际项目推进情况进行打分。</w:t>
      </w:r>
    </w:p>
    <w:p w14:paraId="599655BD">
      <w:pPr>
        <w:numPr>
          <w:ilvl w:val="0"/>
          <w:numId w:val="5"/>
        </w:num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建立绩效评价指标体系</w:t>
      </w:r>
    </w:p>
    <w:p w14:paraId="54FCCBDC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  <w:t>设立评价4个一级指标（产出指标、预算执行率指标、效益指标、满意度指标），8个二级指标（数量指标、质量指标、时效指标、成本指标、预算执行率、社会效益、可持续影响、满意度），8个三级指标（</w:t>
      </w:r>
      <w:bookmarkStart w:id="0" w:name="OLE_LINK3"/>
      <w:r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  <w:t>项目管护范围、验收合格率、完成及时率、</w:t>
      </w:r>
      <w:bookmarkEnd w:id="0"/>
      <w:r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  <w:t>总成本控制、预算执行率、出行环境舒适度、持续发挥作用期限、社会公众满意度），总分100分。</w:t>
      </w:r>
    </w:p>
    <w:p w14:paraId="15D7CDCE"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。</w:t>
      </w:r>
    </w:p>
    <w:p w14:paraId="39A551FF">
      <w:pPr>
        <w:spacing w:line="560" w:lineRule="exact"/>
        <w:ind w:firstLine="640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三、项目执行及绩效实现情况</w:t>
      </w:r>
    </w:p>
    <w:p w14:paraId="4612AECB">
      <w:pPr>
        <w:numPr>
          <w:ilvl w:val="0"/>
          <w:numId w:val="6"/>
        </w:numPr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预算执行情况</w:t>
      </w:r>
    </w:p>
    <w:p w14:paraId="50ACB1A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预算安排财政资金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1290.77</w:t>
      </w:r>
      <w:r>
        <w:rPr>
          <w:rFonts w:hint="eastAsia" w:ascii="仿宋" w:hAnsi="仿宋" w:eastAsia="仿宋"/>
          <w:sz w:val="32"/>
          <w:szCs w:val="32"/>
          <w:lang w:eastAsia="zh-CN"/>
        </w:rPr>
        <w:t>万元，执行数为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1290.77</w:t>
      </w:r>
      <w:r>
        <w:rPr>
          <w:rFonts w:hint="eastAsia" w:ascii="仿宋" w:hAnsi="仿宋" w:eastAsia="仿宋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预算执行率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%，自评得分为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分。</w:t>
      </w:r>
    </w:p>
    <w:p w14:paraId="25CBD219">
      <w:pPr>
        <w:spacing w:line="560" w:lineRule="exact"/>
        <w:rPr>
          <w:rFonts w:ascii="楷体" w:hAnsi="楷体" w:eastAsia="楷体"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 xml:space="preserve">    </w:t>
      </w:r>
      <w:r>
        <w:rPr>
          <w:rFonts w:hint="eastAsia" w:ascii="楷体" w:hAnsi="楷体" w:eastAsia="楷体" w:cs="楷体_GB2312"/>
          <w:bCs/>
          <w:sz w:val="32"/>
          <w:szCs w:val="32"/>
        </w:rPr>
        <w:t>（二）项目产出</w:t>
      </w:r>
    </w:p>
    <w:p w14:paraId="6D16634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数量指标：项目管护范围预期指标值为3个，实际完成值为3个，自评得分10分。</w:t>
      </w:r>
    </w:p>
    <w:p w14:paraId="28FFA6C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质量指标：验收合格率，预期指标值为100%，实际完成值100%，自评得分为10分。</w:t>
      </w:r>
    </w:p>
    <w:p w14:paraId="511C254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时效指标：完成及时率，预期指标值为≥95%，实际完成值为况为100%，自评得分10分。</w:t>
      </w:r>
    </w:p>
    <w:p w14:paraId="069A19F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成本指标：总成本控制&lt;=1290.77万元，实际完成1290.77万元，自评得分10分。</w:t>
      </w:r>
    </w:p>
    <w:p w14:paraId="354F9BD6">
      <w:pPr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（三）项目效益</w:t>
      </w:r>
    </w:p>
    <w:p w14:paraId="7C55D8A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社会效益指标：出行环境舒适度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预期指标值为≥95%，实际</w:t>
      </w:r>
      <w:r>
        <w:rPr>
          <w:rFonts w:hint="eastAsia" w:ascii="仿宋" w:hAnsi="仿宋" w:eastAsia="仿宋"/>
          <w:sz w:val="32"/>
          <w:szCs w:val="32"/>
          <w:lang w:eastAsia="zh-CN"/>
        </w:rPr>
        <w:t>为</w:t>
      </w:r>
      <w:r>
        <w:rPr>
          <w:rFonts w:hint="eastAsia" w:ascii="仿宋" w:hAnsi="仿宋" w:eastAsia="仿宋"/>
          <w:sz w:val="32"/>
          <w:szCs w:val="32"/>
        </w:rPr>
        <w:t>97%，自评得分为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分。</w:t>
      </w:r>
    </w:p>
    <w:p w14:paraId="5D4149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leftChars="0" w:right="0" w:firstLine="640" w:firstLineChars="200"/>
        <w:textAlignment w:val="auto"/>
        <w:outlineLvl w:val="9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可持续影响指标：持续发挥作用期限，预期值为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1年，实际完成值为1年，自评得分20分.</w:t>
      </w:r>
    </w:p>
    <w:p w14:paraId="7BB57C07">
      <w:pPr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（四）满意度</w:t>
      </w:r>
    </w:p>
    <w:p w14:paraId="4F0F369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社会公众满意度</w:t>
      </w:r>
      <w:r>
        <w:rPr>
          <w:rFonts w:hint="eastAsia" w:ascii="仿宋" w:hAnsi="仿宋" w:eastAsia="仿宋"/>
          <w:sz w:val="32"/>
          <w:szCs w:val="32"/>
        </w:rPr>
        <w:t>≥95%，实际完成值9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%，自评得分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分。</w:t>
      </w:r>
    </w:p>
    <w:p w14:paraId="3DB0D7E8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四、项目综合评价结论和评价等级</w:t>
      </w:r>
    </w:p>
    <w:p w14:paraId="3EFCCE4C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根据项目执行情况和项目绩效情况，</w:t>
      </w:r>
      <w:r>
        <w:rPr>
          <w:rFonts w:hint="eastAsia" w:ascii="仿宋" w:hAnsi="仿宋" w:eastAsia="仿宋"/>
          <w:sz w:val="32"/>
          <w:szCs w:val="32"/>
          <w:lang w:eastAsia="zh-CN"/>
        </w:rPr>
        <w:t>广场管护费</w:t>
      </w:r>
      <w:r>
        <w:rPr>
          <w:rFonts w:hint="eastAsia" w:ascii="仿宋" w:hAnsi="仿宋" w:eastAsia="仿宋"/>
          <w:sz w:val="32"/>
          <w:szCs w:val="32"/>
        </w:rPr>
        <w:t>项目总得分</w:t>
      </w:r>
      <w:r>
        <w:rPr>
          <w:rFonts w:hint="eastAsia" w:ascii="仿宋" w:hAnsi="仿宋" w:eastAsia="仿宋"/>
          <w:sz w:val="32"/>
          <w:szCs w:val="32"/>
          <w:lang w:eastAsia="zh-CN"/>
        </w:rPr>
        <w:t>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100分</w:t>
      </w:r>
      <w:r>
        <w:rPr>
          <w:rFonts w:hint="eastAsia" w:ascii="仿宋" w:hAnsi="仿宋" w:eastAsia="仿宋"/>
          <w:sz w:val="32"/>
          <w:szCs w:val="32"/>
        </w:rPr>
        <w:t>，项目综合绩效评价为优秀。</w:t>
      </w:r>
    </w:p>
    <w:p w14:paraId="171E3657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五、存在的问题及改进措施</w:t>
      </w:r>
    </w:p>
    <w:p w14:paraId="07490122">
      <w:pPr>
        <w:spacing w:line="560" w:lineRule="exact"/>
        <w:ind w:firstLine="640" w:firstLineChars="200"/>
        <w:rPr>
          <w:rFonts w:hint="eastAsia"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（一）项目存在的主要问题</w:t>
      </w:r>
    </w:p>
    <w:p w14:paraId="4AA58F5A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项目评价指标</w:t>
      </w:r>
      <w:r>
        <w:rPr>
          <w:rFonts w:hint="eastAsia" w:ascii="仿宋" w:hAnsi="仿宋" w:eastAsia="仿宋"/>
          <w:sz w:val="32"/>
          <w:szCs w:val="32"/>
          <w:lang w:eastAsia="zh-CN"/>
        </w:rPr>
        <w:t>设置的不易量化，效益指标评价标准不够具体，评价有一定难度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158769D3">
      <w:pPr>
        <w:numPr>
          <w:ilvl w:val="0"/>
          <w:numId w:val="6"/>
        </w:numPr>
        <w:spacing w:line="560" w:lineRule="exact"/>
        <w:ind w:left="0" w:leftChars="0" w:firstLine="640" w:firstLineChars="200"/>
        <w:rPr>
          <w:rFonts w:hint="eastAsia"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针对问题提出具体的改进措施或建议</w:t>
      </w:r>
    </w:p>
    <w:p w14:paraId="56AEDC85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结合工作实际，进一步</w:t>
      </w:r>
      <w:r>
        <w:rPr>
          <w:rFonts w:hint="eastAsia" w:ascii="仿宋" w:hAnsi="仿宋" w:eastAsia="仿宋"/>
          <w:sz w:val="32"/>
          <w:szCs w:val="32"/>
          <w:lang w:eastAsia="zh-CN"/>
        </w:rPr>
        <w:t>完善本单位绩效评价体系，深层次分析评价指标完成度与可行性，</w:t>
      </w:r>
      <w:r>
        <w:rPr>
          <w:rFonts w:hint="eastAsia" w:ascii="仿宋" w:hAnsi="仿宋" w:eastAsia="仿宋"/>
          <w:sz w:val="32"/>
          <w:szCs w:val="32"/>
        </w:rPr>
        <w:t>评价标准设定更加</w:t>
      </w:r>
      <w:r>
        <w:rPr>
          <w:rFonts w:hint="eastAsia" w:ascii="仿宋" w:hAnsi="仿宋" w:eastAsia="仿宋"/>
          <w:sz w:val="32"/>
          <w:szCs w:val="32"/>
          <w:lang w:eastAsia="zh-CN"/>
        </w:rPr>
        <w:t>容易量化，使评价过程更简单，评价结果更直观，</w:t>
      </w:r>
      <w:r>
        <w:rPr>
          <w:rFonts w:hint="eastAsia" w:ascii="仿宋" w:hAnsi="仿宋" w:eastAsia="仿宋"/>
          <w:sz w:val="32"/>
          <w:szCs w:val="32"/>
        </w:rPr>
        <w:t>自评</w:t>
      </w:r>
      <w:r>
        <w:rPr>
          <w:rFonts w:hint="eastAsia" w:ascii="仿宋" w:hAnsi="仿宋" w:eastAsia="仿宋"/>
          <w:sz w:val="32"/>
          <w:szCs w:val="32"/>
          <w:lang w:eastAsia="zh-CN"/>
        </w:rPr>
        <w:t>效果更显著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7AE3290D">
      <w:pPr>
        <w:spacing w:line="560" w:lineRule="exact"/>
        <w:rPr>
          <w:rFonts w:ascii="仿宋" w:hAnsi="仿宋" w:eastAsia="仿宋"/>
        </w:rPr>
      </w:pPr>
    </w:p>
    <w:sectPr>
      <w:footerReference r:id="rId3" w:type="default"/>
      <w:pgSz w:w="11906" w:h="16838"/>
      <w:pgMar w:top="1440" w:right="1474" w:bottom="1440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5313A">
    <w:pPr>
      <w:pStyle w:val="4"/>
    </w:pPr>
    <w:r>
      <w:pict>
        <v:shape id="Quad Arrow 307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43308F7C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- 2 -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16FC49"/>
    <w:multiLevelType w:val="singleLevel"/>
    <w:tmpl w:val="8016FC4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7D0B01A"/>
    <w:multiLevelType w:val="singleLevel"/>
    <w:tmpl w:val="A7D0B01A"/>
    <w:lvl w:ilvl="0" w:tentative="0">
      <w:start w:val="1"/>
      <w:numFmt w:val="decimal"/>
      <w:suff w:val="nothing"/>
      <w:lvlText w:val="（%1）"/>
      <w:lvlJc w:val="left"/>
      <w:pPr>
        <w:ind w:left="480" w:leftChars="0" w:firstLine="0" w:firstLineChars="0"/>
      </w:pPr>
    </w:lvl>
  </w:abstractNum>
  <w:abstractNum w:abstractNumId="2">
    <w:nsid w:val="DCAEE38D"/>
    <w:multiLevelType w:val="singleLevel"/>
    <w:tmpl w:val="DCAEE38D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EE4E19C9"/>
    <w:multiLevelType w:val="singleLevel"/>
    <w:tmpl w:val="EE4E19C9"/>
    <w:lvl w:ilvl="0" w:tentative="0">
      <w:start w:val="3"/>
      <w:numFmt w:val="decimal"/>
      <w:suff w:val="nothing"/>
      <w:lvlText w:val="%1、"/>
      <w:lvlJc w:val="left"/>
    </w:lvl>
  </w:abstractNum>
  <w:abstractNum w:abstractNumId="4">
    <w:nsid w:val="359933B6"/>
    <w:multiLevelType w:val="singleLevel"/>
    <w:tmpl w:val="359933B6"/>
    <w:lvl w:ilvl="0" w:tentative="0">
      <w:start w:val="2"/>
      <w:numFmt w:val="decimal"/>
      <w:suff w:val="nothing"/>
      <w:lvlText w:val="%1）"/>
      <w:lvlJc w:val="left"/>
    </w:lvl>
  </w:abstractNum>
  <w:abstractNum w:abstractNumId="5">
    <w:nsid w:val="5E68489B"/>
    <w:multiLevelType w:val="singleLevel"/>
    <w:tmpl w:val="5E68489B"/>
    <w:lvl w:ilvl="0" w:tentative="0">
      <w:start w:val="1"/>
      <w:numFmt w:val="chineseCounting"/>
      <w:suff w:val="nothing"/>
      <w:lvlText w:val="（%1）"/>
      <w:lvlJc w:val="left"/>
      <w:rPr>
        <w:rFonts w:ascii="楷体" w:hAnsi="楷体" w:eastAsia="楷体"/>
        <w:b w:val="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NhYjgyMTY2ZTFkM2VkODBiZWU4MDg1YmFhODQ2YjAifQ=="/>
  </w:docVars>
  <w:rsids>
    <w:rsidRoot w:val="0EBD2122"/>
    <w:rsid w:val="00117DDC"/>
    <w:rsid w:val="001349D3"/>
    <w:rsid w:val="00162D31"/>
    <w:rsid w:val="00165DE5"/>
    <w:rsid w:val="00721C4E"/>
    <w:rsid w:val="007B0AB6"/>
    <w:rsid w:val="007E6C1F"/>
    <w:rsid w:val="008B5355"/>
    <w:rsid w:val="009D34BA"/>
    <w:rsid w:val="00AF566A"/>
    <w:rsid w:val="00B6553A"/>
    <w:rsid w:val="02B43A28"/>
    <w:rsid w:val="0587325D"/>
    <w:rsid w:val="076A6BAD"/>
    <w:rsid w:val="099D2DC6"/>
    <w:rsid w:val="0BD303CA"/>
    <w:rsid w:val="0EB97A43"/>
    <w:rsid w:val="0EBD2122"/>
    <w:rsid w:val="11B71E6A"/>
    <w:rsid w:val="17306175"/>
    <w:rsid w:val="1AAF0063"/>
    <w:rsid w:val="1BE140DE"/>
    <w:rsid w:val="1E8B1359"/>
    <w:rsid w:val="1FDF6AF5"/>
    <w:rsid w:val="20C32960"/>
    <w:rsid w:val="22171D60"/>
    <w:rsid w:val="24827D10"/>
    <w:rsid w:val="248C197D"/>
    <w:rsid w:val="252959AF"/>
    <w:rsid w:val="252E740B"/>
    <w:rsid w:val="25FD6643"/>
    <w:rsid w:val="277A6671"/>
    <w:rsid w:val="292D35B7"/>
    <w:rsid w:val="312C37B3"/>
    <w:rsid w:val="31675353"/>
    <w:rsid w:val="3187382E"/>
    <w:rsid w:val="33EB6CFF"/>
    <w:rsid w:val="33F555CC"/>
    <w:rsid w:val="37F842BA"/>
    <w:rsid w:val="38673C95"/>
    <w:rsid w:val="3A3F3667"/>
    <w:rsid w:val="3B625C0A"/>
    <w:rsid w:val="3CEE1963"/>
    <w:rsid w:val="496B79E4"/>
    <w:rsid w:val="4BF06F43"/>
    <w:rsid w:val="50847B11"/>
    <w:rsid w:val="512260B4"/>
    <w:rsid w:val="51652749"/>
    <w:rsid w:val="520420FD"/>
    <w:rsid w:val="532D1275"/>
    <w:rsid w:val="54224ABC"/>
    <w:rsid w:val="597244E8"/>
    <w:rsid w:val="5C7A61C9"/>
    <w:rsid w:val="608368E3"/>
    <w:rsid w:val="644E06B5"/>
    <w:rsid w:val="65666034"/>
    <w:rsid w:val="66AF0CE5"/>
    <w:rsid w:val="68025E5D"/>
    <w:rsid w:val="6E5B14A6"/>
    <w:rsid w:val="738901B3"/>
    <w:rsid w:val="77FD0C8C"/>
    <w:rsid w:val="7AE31F6B"/>
    <w:rsid w:val="7BB51E06"/>
    <w:rsid w:val="7C387F7C"/>
    <w:rsid w:val="7CFE06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autoRedefine/>
    <w:qFormat/>
    <w:uiPriority w:val="0"/>
    <w:pPr>
      <w:spacing w:after="120"/>
      <w:ind w:left="420" w:leftChars="200"/>
    </w:pPr>
  </w:style>
  <w:style w:type="paragraph" w:styleId="3">
    <w:name w:val="Subtitle"/>
    <w:basedOn w:val="1"/>
    <w:next w:val="1"/>
    <w:autoRedefine/>
    <w:qFormat/>
    <w:uiPriority w:val="0"/>
    <w:pPr>
      <w:spacing w:line="700" w:lineRule="exact"/>
      <w:jc w:val="center"/>
      <w:outlineLvl w:val="1"/>
    </w:pPr>
    <w:rPr>
      <w:rFonts w:ascii="Arial" w:hAnsi="Arial" w:eastAsia="方正小标宋简体" w:cs="Arial"/>
      <w:b/>
      <w:bCs/>
      <w:kern w:val="28"/>
      <w:sz w:val="44"/>
      <w:szCs w:val="44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Body Text First Indent 2"/>
    <w:basedOn w:val="2"/>
    <w:autoRedefine/>
    <w:qFormat/>
    <w:uiPriority w:val="0"/>
    <w:pPr>
      <w:adjustRightInd w:val="0"/>
      <w:snapToGrid w:val="0"/>
      <w:ind w:leftChars="0" w:firstLine="210"/>
      <w:textAlignment w:val="baseline"/>
    </w:pPr>
    <w:rPr>
      <w:sz w:val="24"/>
      <w:lang w:bidi="he-IL"/>
    </w:rPr>
  </w:style>
  <w:style w:type="table" w:styleId="9">
    <w:name w:val="Table Grid"/>
    <w:basedOn w:val="8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1771</Words>
  <Characters>1879</Characters>
  <Lines>7</Lines>
  <Paragraphs>2</Paragraphs>
  <TotalTime>2</TotalTime>
  <ScaleCrop>false</ScaleCrop>
  <LinksUpToDate>false</LinksUpToDate>
  <CharactersWithSpaces>1893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2020-02-04T03:46:00Z</dcterms:created>
  <dc:creator>欣欣大人</dc:creator>
  <cp:lastModifiedBy>。。。</cp:lastModifiedBy>
  <cp:lastPrinted>2024-04-17T03:01:00Z</cp:lastPrinted>
  <dcterms:modified xsi:type="dcterms:W3CDTF">2025-03-25T01:29:11Z</dcterms:modified>
  <dc:title>附件3：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BA3491B3D2DC4EB49B2D2BAF168ACF1F_12</vt:lpwstr>
  </property>
  <property fmtid="{D5CDD505-2E9C-101B-9397-08002B2CF9AE}" pid="4" name="KSOTemplateDocerSaveRecord">
    <vt:lpwstr>eyJoZGlkIjoiYjg3YjZkMDZiMTdkMmI2NjRlZDc4NzhjNTZmMTc0YzgiLCJ1c2VySWQiOiI0MDA1Mzk4NDcifQ==</vt:lpwstr>
  </property>
</Properties>
</file>