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8B398">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7CD10827">
      <w:pPr>
        <w:spacing w:line="560" w:lineRule="exact"/>
        <w:jc w:val="center"/>
        <w:rPr>
          <w:rFonts w:ascii="宋体" w:hAnsi="宋体" w:cs="宋体"/>
          <w:b/>
          <w:bCs/>
          <w:sz w:val="44"/>
          <w:szCs w:val="44"/>
        </w:rPr>
      </w:pPr>
      <w:r>
        <w:rPr>
          <w:rFonts w:hint="eastAsia" w:ascii="宋体" w:hAnsi="宋体" w:cs="宋体"/>
          <w:b/>
          <w:bCs/>
          <w:sz w:val="44"/>
          <w:szCs w:val="44"/>
        </w:rPr>
        <w:t>保安服务费用项目自评报告</w:t>
      </w:r>
    </w:p>
    <w:p w14:paraId="62E3BF7E">
      <w:pPr>
        <w:spacing w:line="560" w:lineRule="exact"/>
        <w:jc w:val="center"/>
        <w:rPr>
          <w:rFonts w:ascii="华文楷体" w:eastAsia="华文楷体"/>
          <w:sz w:val="32"/>
          <w:szCs w:val="32"/>
        </w:rPr>
      </w:pPr>
    </w:p>
    <w:p w14:paraId="1F9DBCB2">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，对保安服务费用项目实施了财政绩效自评价，形成本评价报告。</w:t>
      </w:r>
    </w:p>
    <w:p w14:paraId="6EDCBD42">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0DCFDDBE">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4E8384FB">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1、项目实施单位及项目立项等基本情况</w:t>
      </w:r>
    </w:p>
    <w:p w14:paraId="40E102F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实施单位：石家庄火车站站前地区管理委员会</w:t>
      </w:r>
    </w:p>
    <w:p w14:paraId="2E36CD9A">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保安服务费项目实施主要是通过公开招标形式进行政府采购，根据管理位置不同，分为多个标段开展招标工作。其中石家庄火车站东、西广场和东站保安服务项目，合同于2024年6月30日到期后，石家庄站东西广场保安服务项目经过公开招标流程与</w:t>
      </w:r>
      <w:r>
        <w:rPr>
          <w:rFonts w:hint="eastAsia" w:ascii="仿宋" w:hAnsi="仿宋" w:eastAsia="仿宋" w:cs="仿宋"/>
          <w:color w:val="auto"/>
          <w:sz w:val="32"/>
          <w:szCs w:val="32"/>
          <w:lang w:val="en-US" w:eastAsia="zh-CN"/>
        </w:rPr>
        <w:t>河北国盾保安服务集团股份有限公司</w:t>
      </w:r>
      <w:r>
        <w:rPr>
          <w:rFonts w:hint="eastAsia" w:ascii="仿宋" w:hAnsi="仿宋" w:eastAsia="仿宋" w:cs="仿宋"/>
          <w:sz w:val="32"/>
          <w:szCs w:val="32"/>
          <w:lang w:val="en-US" w:eastAsia="zh-CN"/>
        </w:rPr>
        <w:t>签订合同、石家庄东站保安服务项目经过公开招标流程与河北雄安方维保安服务有限公司签订合同，合同期限均为两年；北站保安服务项目于2023年12月31日到期后，经过公开招标流程与</w:t>
      </w:r>
      <w:r>
        <w:rPr>
          <w:rFonts w:hint="eastAsia" w:ascii="仿宋" w:hAnsi="仿宋" w:eastAsia="仿宋" w:cs="仿宋"/>
          <w:color w:val="auto"/>
          <w:sz w:val="32"/>
          <w:szCs w:val="32"/>
          <w:lang w:val="en-US" w:eastAsia="zh-CN"/>
        </w:rPr>
        <w:t>石家庄天勤保安服务有限公司签订合同，合同期限为两年。中标公司</w:t>
      </w:r>
      <w:r>
        <w:rPr>
          <w:rFonts w:hint="eastAsia" w:ascii="仿宋" w:hAnsi="仿宋" w:eastAsia="仿宋" w:cs="仿宋"/>
          <w:sz w:val="32"/>
          <w:szCs w:val="32"/>
          <w:lang w:val="en-US" w:eastAsia="zh-CN"/>
        </w:rPr>
        <w:t xml:space="preserve">负责各站区的秩序维护、安全保卫、广场服务及管理工作，2024年项目运行良好，三个火车站站前区域秩序稳定，治安良好。 </w:t>
      </w:r>
    </w:p>
    <w:p w14:paraId="20F964BC">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2、项目主要实施内容和范围；</w:t>
      </w:r>
    </w:p>
    <w:p w14:paraId="7474DA19">
      <w:pPr>
        <w:adjustRightInd w:val="0"/>
        <w:snapToGrid w:val="0"/>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项目主要以政府购买服务的形式，通过保安人员的值勤巡逻和管理，保障石家庄站东、西广场和石家庄东站、北站广场区域社会治安、交通和市容秩序良好。</w:t>
      </w:r>
    </w:p>
    <w:p w14:paraId="0B013A24">
      <w:pPr>
        <w:numPr>
          <w:ilvl w:val="0"/>
          <w:numId w:val="1"/>
        </w:num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项目资金投入情况</w:t>
      </w:r>
    </w:p>
    <w:p w14:paraId="1FE96494">
      <w:pPr>
        <w:numPr>
          <w:ilvl w:val="0"/>
          <w:numId w:val="0"/>
        </w:num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项目年初预算数为</w:t>
      </w:r>
      <w:r>
        <w:rPr>
          <w:rFonts w:hint="eastAsia" w:ascii="仿宋" w:hAnsi="仿宋" w:eastAsia="仿宋"/>
          <w:sz w:val="32"/>
          <w:szCs w:val="32"/>
          <w:lang w:val="en-US" w:eastAsia="zh-CN"/>
        </w:rPr>
        <w:t>1371.05万元，</w:t>
      </w:r>
      <w:r>
        <w:rPr>
          <w:rFonts w:hint="eastAsia" w:ascii="仿宋" w:hAnsi="仿宋" w:eastAsia="仿宋"/>
          <w:sz w:val="32"/>
          <w:szCs w:val="32"/>
          <w:lang w:eastAsia="zh-CN"/>
        </w:rPr>
        <w:t>调整预算</w:t>
      </w:r>
      <w:r>
        <w:rPr>
          <w:rFonts w:hint="eastAsia" w:ascii="仿宋" w:hAnsi="仿宋" w:eastAsia="仿宋"/>
          <w:sz w:val="32"/>
          <w:szCs w:val="32"/>
          <w:lang w:val="en-US" w:eastAsia="zh-CN"/>
        </w:rPr>
        <w:t>数</w:t>
      </w:r>
      <w:r>
        <w:rPr>
          <w:rFonts w:hint="eastAsia" w:ascii="仿宋" w:hAnsi="仿宋" w:eastAsia="仿宋"/>
          <w:sz w:val="32"/>
          <w:szCs w:val="32"/>
          <w:lang w:eastAsia="zh-CN"/>
        </w:rPr>
        <w:t>为1364.55万元，执行数为</w:t>
      </w:r>
      <w:r>
        <w:rPr>
          <w:rFonts w:hint="eastAsia" w:ascii="仿宋" w:hAnsi="仿宋" w:eastAsia="仿宋"/>
          <w:b w:val="0"/>
          <w:bCs w:val="0"/>
          <w:sz w:val="32"/>
          <w:szCs w:val="32"/>
          <w:lang w:val="en-US" w:eastAsia="zh-CN"/>
        </w:rPr>
        <w:t>1362.59</w:t>
      </w:r>
      <w:r>
        <w:rPr>
          <w:rFonts w:hint="eastAsia" w:ascii="仿宋" w:hAnsi="仿宋" w:eastAsia="仿宋"/>
          <w:b w:val="0"/>
          <w:bCs w:val="0"/>
          <w:sz w:val="32"/>
          <w:szCs w:val="32"/>
          <w:lang w:eastAsia="zh-CN"/>
        </w:rPr>
        <w:t>万</w:t>
      </w:r>
      <w:r>
        <w:rPr>
          <w:rFonts w:hint="eastAsia" w:ascii="仿宋" w:hAnsi="仿宋" w:eastAsia="仿宋"/>
          <w:sz w:val="32"/>
          <w:szCs w:val="32"/>
          <w:lang w:eastAsia="zh-CN"/>
        </w:rPr>
        <w:t>元，</w:t>
      </w:r>
      <w:r>
        <w:rPr>
          <w:rFonts w:hint="eastAsia" w:ascii="仿宋" w:hAnsi="仿宋" w:eastAsia="仿宋"/>
          <w:sz w:val="32"/>
          <w:szCs w:val="32"/>
          <w:lang w:val="en-US" w:eastAsia="zh-CN"/>
        </w:rPr>
        <w:t>资金性质为一般公共预算资金，</w:t>
      </w:r>
      <w:r>
        <w:rPr>
          <w:rFonts w:hint="eastAsia" w:ascii="仿宋" w:hAnsi="仿宋" w:eastAsia="仿宋"/>
          <w:sz w:val="32"/>
          <w:szCs w:val="32"/>
          <w:lang w:eastAsia="zh-CN"/>
        </w:rPr>
        <w:t>全部为财政资金。</w:t>
      </w:r>
    </w:p>
    <w:p w14:paraId="5CD5FAB4">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15A9E7BC">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1.项目预期绩效总目标</w:t>
      </w:r>
    </w:p>
    <w:p w14:paraId="1EFF1899">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项目预期绩效总目标</w:t>
      </w:r>
      <w:r>
        <w:rPr>
          <w:rFonts w:hint="eastAsia" w:ascii="仿宋" w:hAnsi="仿宋" w:eastAsia="仿宋"/>
          <w:sz w:val="32"/>
          <w:szCs w:val="32"/>
          <w:lang w:eastAsia="zh-CN"/>
        </w:rPr>
        <w:t>为</w:t>
      </w:r>
      <w:r>
        <w:rPr>
          <w:rFonts w:hint="eastAsia" w:ascii="仿宋" w:hAnsi="仿宋" w:eastAsia="仿宋"/>
          <w:sz w:val="32"/>
          <w:szCs w:val="32"/>
        </w:rPr>
        <w:t>通过保安人员的值勤巡逻和管理，确保石家庄站、东站、北站站前区域内社会治安稳定，交通和市容秩序良好。</w:t>
      </w:r>
    </w:p>
    <w:p w14:paraId="75AF7FD3">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2.年度绩效指标</w:t>
      </w:r>
    </w:p>
    <w:p w14:paraId="1DCA5203">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w:t>
      </w:r>
    </w:p>
    <w:p w14:paraId="2181A3FA">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1 \* GB3 \* MERGEFORMAT </w:instrText>
      </w:r>
      <w:r>
        <w:rPr>
          <w:rFonts w:hint="eastAsia" w:ascii="仿宋" w:hAnsi="仿宋" w:eastAsia="仿宋" w:cs="仿宋"/>
          <w:sz w:val="32"/>
          <w:szCs w:val="32"/>
          <w:lang w:val="en-US" w:eastAsia="zh-CN"/>
        </w:rPr>
        <w:fldChar w:fldCharType="separate"/>
      </w:r>
      <w:r>
        <w:t>①</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数量指标</w:t>
      </w:r>
    </w:p>
    <w:p w14:paraId="2CC6919F">
      <w:pPr>
        <w:adjustRightInd w:val="0"/>
        <w:snapToGrid w:val="0"/>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“购买社会化服务人员数量”，预期指标值为“＝372人”。</w:t>
      </w:r>
    </w:p>
    <w:p w14:paraId="3C8A6A9F">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fldChar w:fldCharType="begin"/>
      </w:r>
      <w:r>
        <w:rPr>
          <w:rFonts w:hint="default" w:ascii="仿宋" w:hAnsi="仿宋" w:eastAsia="仿宋" w:cs="仿宋"/>
          <w:sz w:val="32"/>
          <w:szCs w:val="32"/>
          <w:lang w:val="en-US" w:eastAsia="zh-CN"/>
        </w:rPr>
        <w:instrText xml:space="preserve"> = 2 \* GB3 \* MERGEFORMAT </w:instrText>
      </w:r>
      <w:r>
        <w:rPr>
          <w:rFonts w:hint="default" w:ascii="仿宋" w:hAnsi="仿宋" w:eastAsia="仿宋" w:cs="仿宋"/>
          <w:sz w:val="32"/>
          <w:szCs w:val="32"/>
          <w:lang w:val="en-US" w:eastAsia="zh-CN"/>
        </w:rPr>
        <w:fldChar w:fldCharType="separate"/>
      </w:r>
      <w:r>
        <w:t>②</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质量指标</w:t>
      </w:r>
    </w:p>
    <w:p w14:paraId="7D1CF2C2">
      <w:pPr>
        <w:adjustRightInd w:val="0"/>
        <w:snapToGrid w:val="0"/>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“岗位胜任合格率”，预期为“＝100%”。</w:t>
      </w:r>
    </w:p>
    <w:p w14:paraId="556D2F85">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fldChar w:fldCharType="begin"/>
      </w:r>
      <w:r>
        <w:rPr>
          <w:rFonts w:hint="default" w:ascii="仿宋" w:hAnsi="仿宋" w:eastAsia="仿宋" w:cs="仿宋"/>
          <w:sz w:val="32"/>
          <w:szCs w:val="32"/>
          <w:lang w:val="en-US" w:eastAsia="zh-CN"/>
        </w:rPr>
        <w:instrText xml:space="preserve"> = 3 \* GB3 \* MERGEFORMAT </w:instrText>
      </w:r>
      <w:r>
        <w:rPr>
          <w:rFonts w:hint="default" w:ascii="仿宋" w:hAnsi="仿宋" w:eastAsia="仿宋" w:cs="仿宋"/>
          <w:sz w:val="32"/>
          <w:szCs w:val="32"/>
          <w:lang w:val="en-US" w:eastAsia="zh-CN"/>
        </w:rPr>
        <w:fldChar w:fldCharType="separate"/>
      </w:r>
      <w:r>
        <w:t>③</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时效指标</w:t>
      </w:r>
    </w:p>
    <w:p w14:paraId="008ECF97">
      <w:pPr>
        <w:adjustRightInd w:val="0"/>
        <w:snapToGrid w:val="0"/>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“持续时间”，预期“＝1年”。</w:t>
      </w:r>
    </w:p>
    <w:p w14:paraId="53105C15">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fldChar w:fldCharType="begin"/>
      </w:r>
      <w:r>
        <w:rPr>
          <w:rFonts w:hint="default" w:ascii="仿宋" w:hAnsi="仿宋" w:eastAsia="仿宋" w:cs="仿宋"/>
          <w:sz w:val="32"/>
          <w:szCs w:val="32"/>
          <w:lang w:val="en-US" w:eastAsia="zh-CN"/>
        </w:rPr>
        <w:instrText xml:space="preserve"> = 4 \* GB3 \* MERGEFORMAT </w:instrText>
      </w:r>
      <w:r>
        <w:rPr>
          <w:rFonts w:hint="default" w:ascii="仿宋" w:hAnsi="仿宋" w:eastAsia="仿宋" w:cs="仿宋"/>
          <w:sz w:val="32"/>
          <w:szCs w:val="32"/>
          <w:lang w:val="en-US" w:eastAsia="zh-CN"/>
        </w:rPr>
        <w:fldChar w:fldCharType="separate"/>
      </w:r>
      <w:r>
        <w:t>④</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成本指标</w:t>
      </w:r>
    </w:p>
    <w:p w14:paraId="6517612D">
      <w:pPr>
        <w:adjustRightInd w:val="0"/>
        <w:snapToGrid w:val="0"/>
        <w:spacing w:line="560" w:lineRule="exact"/>
        <w:ind w:firstLine="640" w:firstLineChars="200"/>
        <w:rPr>
          <w:rFonts w:hint="default" w:ascii="仿宋" w:hAnsi="仿宋" w:eastAsia="仿宋" w:cs="仿宋"/>
          <w:sz w:val="32"/>
          <w:szCs w:val="32"/>
          <w:highlight w:val="none"/>
          <w:lang w:val="en-US" w:eastAsia="zh-CN"/>
        </w:rPr>
      </w:pPr>
      <w:r>
        <w:rPr>
          <w:rFonts w:hint="eastAsia" w:ascii="仿宋" w:hAnsi="仿宋" w:eastAsia="仿宋" w:cs="仿宋"/>
          <w:sz w:val="32"/>
          <w:szCs w:val="32"/>
          <w:lang w:val="en-US" w:eastAsia="zh-CN"/>
        </w:rPr>
        <w:t>“项目总成本”预期</w:t>
      </w:r>
      <w:r>
        <w:rPr>
          <w:rFonts w:hint="eastAsia" w:ascii="仿宋" w:hAnsi="仿宋" w:eastAsia="仿宋" w:cs="仿宋"/>
          <w:sz w:val="32"/>
          <w:szCs w:val="32"/>
          <w:highlight w:val="none"/>
          <w:lang w:val="en-US" w:eastAsia="zh-CN"/>
        </w:rPr>
        <w:t>“≤1371.05万元”</w:t>
      </w:r>
    </w:p>
    <w:p w14:paraId="46FB311D">
      <w:pPr>
        <w:numPr>
          <w:ilvl w:val="0"/>
          <w:numId w:val="2"/>
        </w:num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效益指标</w:t>
      </w:r>
    </w:p>
    <w:p w14:paraId="6342F845">
      <w:pPr>
        <w:numPr>
          <w:ilvl w:val="0"/>
          <w:numId w:val="0"/>
        </w:numPr>
        <w:adjustRightInd w:val="0"/>
        <w:snapToGrid w:val="0"/>
        <w:spacing w:line="560" w:lineRule="exac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社会效益指标，“促进社会和谐稳</w:t>
      </w:r>
      <w:bookmarkStart w:id="1" w:name="_GoBack"/>
      <w:bookmarkEnd w:id="1"/>
      <w:r>
        <w:rPr>
          <w:rFonts w:hint="eastAsia" w:ascii="仿宋" w:hAnsi="仿宋" w:eastAsia="仿宋" w:cs="仿宋"/>
          <w:sz w:val="32"/>
          <w:szCs w:val="32"/>
          <w:lang w:val="en-US" w:eastAsia="zh-CN"/>
        </w:rPr>
        <w:t>定”预期指标为“较上年显著提升”。</w:t>
      </w:r>
    </w:p>
    <w:p w14:paraId="1474D5E8">
      <w:pPr>
        <w:numPr>
          <w:ilvl w:val="0"/>
          <w:numId w:val="2"/>
        </w:numPr>
        <w:adjustRightInd w:val="0"/>
        <w:snapToGrid w:val="0"/>
        <w:spacing w:line="560" w:lineRule="exact"/>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满意度指标</w:t>
      </w:r>
    </w:p>
    <w:p w14:paraId="61D46654">
      <w:pPr>
        <w:numPr>
          <w:ilvl w:val="0"/>
          <w:numId w:val="0"/>
        </w:numPr>
        <w:adjustRightInd w:val="0"/>
        <w:snapToGrid w:val="0"/>
        <w:spacing w:line="560" w:lineRule="exact"/>
        <w:ind w:leftChars="200" w:firstLine="320" w:firstLineChars="1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“社会公众满意度”，预期为“≥95%”。</w:t>
      </w:r>
    </w:p>
    <w:p w14:paraId="3130797C">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07A800B5">
      <w:pPr>
        <w:adjustRightInd w:val="0"/>
        <w:snapToGrid w:val="0"/>
        <w:spacing w:line="560" w:lineRule="exact"/>
        <w:ind w:firstLine="627" w:firstLineChars="196"/>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14:paraId="2A94DB65">
      <w:pPr>
        <w:adjustRightInd w:val="0"/>
        <w:snapToGrid w:val="0"/>
        <w:spacing w:line="560" w:lineRule="exact"/>
        <w:ind w:firstLine="627" w:firstLineChars="196"/>
        <w:rPr>
          <w:rFonts w:hint="eastAsia" w:ascii="楷体" w:hAnsi="楷体" w:eastAsia="楷体" w:cs="楷体_GB2312"/>
          <w:bCs/>
          <w:sz w:val="32"/>
          <w:szCs w:val="32"/>
        </w:rPr>
      </w:pPr>
      <w:r>
        <w:rPr>
          <w:rFonts w:hint="eastAsia" w:ascii="仿宋" w:hAnsi="仿宋" w:eastAsia="仿宋" w:cs="黑体"/>
          <w:kern w:val="2"/>
          <w:sz w:val="32"/>
          <w:szCs w:val="32"/>
          <w:lang w:val="en-US" w:eastAsia="zh-CN" w:bidi="ar-SA"/>
        </w:rPr>
        <w:t>本次评价工作通过向各业务科室了解情况，</w:t>
      </w:r>
      <w:r>
        <w:rPr>
          <w:rFonts w:hint="eastAsia" w:ascii="仿宋" w:hAnsi="仿宋" w:eastAsia="仿宋" w:cs="黑体"/>
          <w:kern w:val="2"/>
          <w:sz w:val="32"/>
          <w:szCs w:val="32"/>
          <w:highlight w:val="none"/>
          <w:lang w:val="en-US" w:eastAsia="zh-CN" w:bidi="ar-SA"/>
        </w:rPr>
        <w:t>组织企业提供相关数据，</w:t>
      </w:r>
      <w:r>
        <w:rPr>
          <w:rFonts w:hint="eastAsia" w:ascii="仿宋" w:hAnsi="仿宋" w:eastAsia="仿宋" w:cs="黑体"/>
          <w:kern w:val="2"/>
          <w:sz w:val="32"/>
          <w:szCs w:val="32"/>
          <w:lang w:val="en-US" w:eastAsia="zh-CN" w:bidi="ar-SA"/>
        </w:rPr>
        <w:t>举证项目实施情况等方式进行。汇总相关数据后对照项目绩效目标，按项目实际推进情况进行打分。</w:t>
      </w:r>
    </w:p>
    <w:p w14:paraId="083F386B">
      <w:p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（二）自评的方法和过程</w:t>
      </w:r>
    </w:p>
    <w:p w14:paraId="5AA8988F">
      <w:pPr>
        <w:pStyle w:val="6"/>
        <w:keepNext w:val="0"/>
        <w:keepLines w:val="0"/>
        <w:pageBreakBefore w:val="0"/>
        <w:kinsoku/>
        <w:wordWrap/>
        <w:overflowPunct/>
        <w:topLinePunct w:val="0"/>
        <w:bidi w:val="0"/>
        <w:spacing w:before="0" w:beforeAutospacing="0" w:after="0" w:afterAutospacing="0" w:line="560" w:lineRule="exact"/>
        <w:ind w:firstLine="645"/>
        <w:jc w:val="both"/>
        <w:textAlignment w:val="auto"/>
        <w:rPr>
          <w:rFonts w:hint="default" w:ascii="仿宋" w:hAnsi="仿宋" w:eastAsia="仿宋" w:cs="黑体"/>
          <w:kern w:val="2"/>
          <w:sz w:val="32"/>
          <w:szCs w:val="32"/>
          <w:lang w:val="en-US" w:eastAsia="zh-CN" w:bidi="ar-SA"/>
        </w:rPr>
      </w:pPr>
      <w:r>
        <w:rPr>
          <w:rFonts w:hint="eastAsia" w:ascii="仿宋" w:hAnsi="仿宋" w:eastAsia="仿宋" w:cs="黑体"/>
          <w:kern w:val="2"/>
          <w:sz w:val="32"/>
          <w:szCs w:val="32"/>
          <w:lang w:val="en-US" w:eastAsia="zh-CN" w:bidi="ar-SA"/>
        </w:rPr>
        <w:t>1.评价方法</w:t>
      </w:r>
    </w:p>
    <w:p w14:paraId="77EC6874">
      <w:pPr>
        <w:pStyle w:val="6"/>
        <w:keepNext w:val="0"/>
        <w:keepLines w:val="0"/>
        <w:pageBreakBefore w:val="0"/>
        <w:kinsoku/>
        <w:wordWrap/>
        <w:overflowPunct/>
        <w:topLinePunct w:val="0"/>
        <w:bidi w:val="0"/>
        <w:spacing w:before="0" w:beforeAutospacing="0" w:after="0" w:afterAutospacing="0" w:line="560" w:lineRule="exact"/>
        <w:ind w:firstLine="640" w:firstLineChars="200"/>
        <w:jc w:val="both"/>
        <w:textAlignment w:val="auto"/>
        <w:rPr>
          <w:rFonts w:hint="eastAsia" w:ascii="仿宋" w:hAnsi="仿宋" w:eastAsia="仿宋" w:cs="黑体"/>
          <w:kern w:val="2"/>
          <w:sz w:val="32"/>
          <w:szCs w:val="32"/>
          <w:lang w:val="en-US" w:eastAsia="zh-CN" w:bidi="ar-SA"/>
        </w:rPr>
      </w:pPr>
      <w:r>
        <w:rPr>
          <w:rFonts w:hint="eastAsia" w:ascii="仿宋" w:hAnsi="仿宋" w:eastAsia="仿宋" w:cs="黑体"/>
          <w:kern w:val="2"/>
          <w:sz w:val="32"/>
          <w:szCs w:val="32"/>
          <w:lang w:val="en-US" w:eastAsia="zh-CN" w:bidi="ar-SA"/>
        </w:rPr>
        <w:t>根据财政部《项目支出绩效评价管理暂行办法》（财预〔2020〕10号）的规定，本次绩效评价采用定量和定性相结合，对收集的相关基础资料，各种技术经济数据在归集整理分析的基础上，运用比较法等绩效评价方法进行自评。</w:t>
      </w:r>
    </w:p>
    <w:p w14:paraId="7E9B3503">
      <w:pPr>
        <w:pStyle w:val="6"/>
        <w:keepNext w:val="0"/>
        <w:keepLines w:val="0"/>
        <w:pageBreakBefore w:val="0"/>
        <w:numPr>
          <w:ilvl w:val="0"/>
          <w:numId w:val="0"/>
        </w:numPr>
        <w:kinsoku/>
        <w:wordWrap/>
        <w:overflowPunct/>
        <w:topLinePunct w:val="0"/>
        <w:bidi w:val="0"/>
        <w:spacing w:before="0" w:beforeAutospacing="0" w:after="0" w:afterAutospacing="0" w:line="560" w:lineRule="exact"/>
        <w:ind w:firstLine="640" w:firstLineChars="200"/>
        <w:jc w:val="both"/>
        <w:textAlignment w:val="auto"/>
        <w:rPr>
          <w:rFonts w:hint="eastAsia" w:ascii="仿宋" w:hAnsi="仿宋" w:eastAsia="仿宋" w:cs="黑体"/>
          <w:kern w:val="2"/>
          <w:sz w:val="32"/>
          <w:szCs w:val="32"/>
          <w:lang w:val="en-US" w:eastAsia="zh-CN" w:bidi="ar-SA"/>
        </w:rPr>
      </w:pPr>
      <w:r>
        <w:rPr>
          <w:rFonts w:hint="eastAsia" w:ascii="仿宋" w:hAnsi="仿宋" w:eastAsia="仿宋" w:cs="黑体"/>
          <w:kern w:val="2"/>
          <w:sz w:val="32"/>
          <w:szCs w:val="32"/>
          <w:lang w:val="en-US" w:eastAsia="zh-CN" w:bidi="ar-SA"/>
        </w:rPr>
        <w:t>2.评价过程</w:t>
      </w:r>
    </w:p>
    <w:p w14:paraId="05FFF810">
      <w:pPr>
        <w:pStyle w:val="6"/>
        <w:keepNext w:val="0"/>
        <w:keepLines w:val="0"/>
        <w:pageBreakBefore w:val="0"/>
        <w:numPr>
          <w:ilvl w:val="0"/>
          <w:numId w:val="0"/>
        </w:numPr>
        <w:kinsoku/>
        <w:wordWrap/>
        <w:overflowPunct/>
        <w:topLinePunct w:val="0"/>
        <w:bidi w:val="0"/>
        <w:spacing w:before="0" w:beforeAutospacing="0" w:after="0" w:afterAutospacing="0" w:line="560" w:lineRule="exact"/>
        <w:ind w:firstLine="640" w:firstLineChars="200"/>
        <w:jc w:val="both"/>
        <w:textAlignment w:val="auto"/>
        <w:rPr>
          <w:rFonts w:hint="eastAsia" w:ascii="楷体" w:hAnsi="楷体" w:eastAsia="楷体" w:cs="楷体_GB2312"/>
          <w:bCs/>
          <w:sz w:val="32"/>
          <w:szCs w:val="32"/>
        </w:rPr>
      </w:pPr>
      <w:r>
        <w:rPr>
          <w:rFonts w:hint="eastAsia" w:ascii="仿宋" w:hAnsi="仿宋" w:eastAsia="仿宋" w:cs="黑体"/>
          <w:kern w:val="2"/>
          <w:sz w:val="32"/>
          <w:szCs w:val="32"/>
          <w:lang w:val="en-US" w:eastAsia="zh-CN" w:bidi="ar-SA"/>
        </w:rPr>
        <w:t>本次评价工作以本单位自评为主，汇总相关数据结果后对照项目绩效目标，按实际项目推进情况进行打分。</w:t>
      </w:r>
    </w:p>
    <w:p w14:paraId="599655BD">
      <w:pPr>
        <w:numPr>
          <w:ilvl w:val="0"/>
          <w:numId w:val="3"/>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建立绩效评价指标体系</w:t>
      </w:r>
    </w:p>
    <w:p w14:paraId="54FCCBDC">
      <w:pPr>
        <w:pStyle w:val="6"/>
        <w:keepNext w:val="0"/>
        <w:keepLines w:val="0"/>
        <w:pageBreakBefore w:val="0"/>
        <w:numPr>
          <w:ilvl w:val="0"/>
          <w:numId w:val="0"/>
        </w:numPr>
        <w:kinsoku/>
        <w:wordWrap/>
        <w:overflowPunct/>
        <w:topLinePunct w:val="0"/>
        <w:bidi w:val="0"/>
        <w:spacing w:before="0" w:beforeAutospacing="0" w:after="0" w:afterAutospacing="0" w:line="560" w:lineRule="exact"/>
        <w:ind w:firstLine="640" w:firstLineChars="200"/>
        <w:jc w:val="both"/>
        <w:textAlignment w:val="auto"/>
        <w:rPr>
          <w:rFonts w:hint="eastAsia" w:ascii="仿宋" w:hAnsi="仿宋" w:eastAsia="仿宋" w:cs="黑体"/>
          <w:kern w:val="2"/>
          <w:sz w:val="32"/>
          <w:szCs w:val="32"/>
          <w:lang w:val="en-US" w:eastAsia="zh-CN" w:bidi="ar-SA"/>
        </w:rPr>
      </w:pPr>
      <w:r>
        <w:rPr>
          <w:rFonts w:hint="eastAsia" w:ascii="仿宋" w:hAnsi="仿宋" w:eastAsia="仿宋" w:cs="黑体"/>
          <w:kern w:val="2"/>
          <w:sz w:val="32"/>
          <w:szCs w:val="32"/>
          <w:lang w:val="en-US" w:eastAsia="zh-CN" w:bidi="ar-SA"/>
        </w:rPr>
        <w:t>设立评价4个一级指标（产出指标、预算执行率指标、效益指标、满意度指标），7个二级指标（数量指标、质量指标、时效指标、成本指标、预算执行率、社会效益、满意度），7个三级指标（</w:t>
      </w:r>
      <w:bookmarkStart w:id="0" w:name="OLE_LINK3"/>
      <w:r>
        <w:rPr>
          <w:rFonts w:hint="eastAsia" w:ascii="仿宋" w:hAnsi="仿宋" w:eastAsia="仿宋" w:cs="黑体"/>
          <w:kern w:val="2"/>
          <w:sz w:val="32"/>
          <w:szCs w:val="32"/>
          <w:lang w:val="en-US" w:eastAsia="zh-CN" w:bidi="ar-SA"/>
        </w:rPr>
        <w:t>购买社会化服务人员数量、岗位胜任合格率、持续时间、</w:t>
      </w:r>
      <w:bookmarkEnd w:id="0"/>
      <w:r>
        <w:rPr>
          <w:rFonts w:hint="eastAsia" w:ascii="仿宋" w:hAnsi="仿宋" w:eastAsia="仿宋" w:cs="黑体"/>
          <w:kern w:val="2"/>
          <w:sz w:val="32"/>
          <w:szCs w:val="32"/>
          <w:lang w:val="en-US" w:eastAsia="zh-CN" w:bidi="ar-SA"/>
        </w:rPr>
        <w:t>项目总成本、预算执行率、促进社会和谐稳定、社会公众满意度），总分100分。</w:t>
      </w:r>
    </w:p>
    <w:p w14:paraId="61F89733">
      <w:pPr>
        <w:numPr>
          <w:ilvl w:val="0"/>
          <w:numId w:val="0"/>
        </w:numPr>
        <w:adjustRightInd w:val="0"/>
        <w:snapToGrid w:val="0"/>
        <w:spacing w:line="560" w:lineRule="exact"/>
        <w:ind w:firstLine="640" w:firstLineChars="200"/>
        <w:rPr>
          <w:rFonts w:hint="eastAsia" w:ascii="仿宋" w:hAnsi="仿宋" w:eastAsia="仿宋"/>
          <w:sz w:val="32"/>
          <w:szCs w:val="32"/>
        </w:rPr>
      </w:pPr>
    </w:p>
    <w:p w14:paraId="39A551FF">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4612AECB">
      <w:pPr>
        <w:numPr>
          <w:ilvl w:val="0"/>
          <w:numId w:val="4"/>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6D513C9C">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cs="仿宋"/>
          <w:sz w:val="32"/>
          <w:szCs w:val="32"/>
          <w:shd w:val="clear" w:color="auto" w:fill="FFFFFF"/>
          <w:lang w:eastAsia="zh-CN"/>
        </w:rPr>
      </w:pPr>
      <w:r>
        <w:rPr>
          <w:rFonts w:hint="eastAsia" w:ascii="仿宋" w:hAnsi="仿宋" w:eastAsia="仿宋" w:cs="仿宋"/>
          <w:sz w:val="32"/>
          <w:szCs w:val="32"/>
          <w:shd w:val="clear" w:color="auto" w:fill="FFFFFF"/>
        </w:rPr>
        <w:t>预算安排财政资金</w:t>
      </w:r>
      <w:r>
        <w:rPr>
          <w:rFonts w:hint="eastAsia" w:ascii="仿宋" w:hAnsi="仿宋" w:eastAsia="仿宋" w:cs="仿宋"/>
          <w:sz w:val="32"/>
          <w:szCs w:val="32"/>
          <w:lang w:eastAsia="zh-CN"/>
        </w:rPr>
        <w:t>1364.55万元，执行数为</w:t>
      </w:r>
      <w:r>
        <w:rPr>
          <w:rFonts w:hint="eastAsia" w:ascii="仿宋" w:hAnsi="仿宋" w:eastAsia="仿宋" w:cs="仿宋"/>
          <w:sz w:val="32"/>
          <w:szCs w:val="32"/>
          <w:lang w:val="en-US" w:eastAsia="zh-CN"/>
        </w:rPr>
        <w:t>1362.59</w:t>
      </w:r>
      <w:r>
        <w:rPr>
          <w:rFonts w:hint="eastAsia" w:ascii="仿宋" w:hAnsi="仿宋" w:eastAsia="仿宋" w:cs="仿宋"/>
          <w:sz w:val="32"/>
          <w:szCs w:val="32"/>
          <w:lang w:eastAsia="zh-CN"/>
        </w:rPr>
        <w:t>万元</w:t>
      </w:r>
      <w:r>
        <w:rPr>
          <w:rFonts w:hint="eastAsia" w:ascii="仿宋" w:hAnsi="仿宋" w:eastAsia="仿宋" w:cs="仿宋"/>
          <w:sz w:val="32"/>
          <w:szCs w:val="32"/>
          <w:shd w:val="clear" w:color="auto" w:fill="FFFFFF"/>
          <w:lang w:eastAsia="zh-CN"/>
        </w:rPr>
        <w:t>，</w:t>
      </w:r>
      <w:r>
        <w:rPr>
          <w:rFonts w:hint="eastAsia" w:ascii="仿宋" w:hAnsi="仿宋" w:eastAsia="仿宋" w:cs="仿宋"/>
          <w:sz w:val="32"/>
          <w:szCs w:val="32"/>
          <w:shd w:val="clear" w:color="auto" w:fill="FFFFFF"/>
        </w:rPr>
        <w:t>预算执行率</w:t>
      </w:r>
      <w:r>
        <w:rPr>
          <w:rFonts w:hint="eastAsia" w:ascii="仿宋" w:hAnsi="仿宋" w:eastAsia="仿宋" w:cs="仿宋"/>
          <w:sz w:val="32"/>
          <w:szCs w:val="32"/>
          <w:shd w:val="clear" w:color="auto" w:fill="FFFFFF"/>
          <w:lang w:val="en-US" w:eastAsia="zh-CN"/>
        </w:rPr>
        <w:t>99.86</w:t>
      </w:r>
      <w:r>
        <w:rPr>
          <w:rFonts w:hint="eastAsia" w:ascii="仿宋" w:hAnsi="仿宋" w:eastAsia="仿宋" w:cs="仿宋"/>
          <w:sz w:val="32"/>
          <w:szCs w:val="32"/>
          <w:shd w:val="clear" w:color="auto" w:fill="FFFFFF"/>
        </w:rPr>
        <w:t>%</w:t>
      </w:r>
      <w:r>
        <w:rPr>
          <w:rFonts w:hint="eastAsia" w:ascii="仿宋" w:hAnsi="仿宋" w:eastAsia="仿宋" w:cs="仿宋"/>
          <w:sz w:val="32"/>
          <w:szCs w:val="32"/>
          <w:shd w:val="clear" w:color="auto" w:fill="FFFFFF"/>
          <w:lang w:eastAsia="zh-CN"/>
        </w:rPr>
        <w:t>。</w:t>
      </w:r>
    </w:p>
    <w:p w14:paraId="50ACB1AC">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shd w:val="clear" w:color="auto" w:fill="FFFFFF"/>
          <w:lang w:val="en-US" w:eastAsia="zh-CN"/>
        </w:rPr>
        <w:t>此项满分10分，</w:t>
      </w:r>
      <w:r>
        <w:rPr>
          <w:rFonts w:hint="eastAsia" w:ascii="仿宋" w:hAnsi="仿宋" w:eastAsia="仿宋" w:cs="仿宋"/>
          <w:sz w:val="32"/>
          <w:szCs w:val="32"/>
          <w:shd w:val="clear" w:color="auto" w:fill="FFFFFF"/>
        </w:rPr>
        <w:t>自评得分为</w:t>
      </w:r>
      <w:r>
        <w:rPr>
          <w:rFonts w:hint="eastAsia" w:ascii="仿宋" w:hAnsi="仿宋" w:eastAsia="仿宋" w:cs="仿宋"/>
          <w:sz w:val="32"/>
          <w:szCs w:val="32"/>
          <w:shd w:val="clear" w:color="auto" w:fill="FFFFFF"/>
          <w:lang w:val="en-US" w:eastAsia="zh-CN"/>
        </w:rPr>
        <w:t>9.99</w:t>
      </w:r>
      <w:r>
        <w:rPr>
          <w:rFonts w:hint="eastAsia" w:ascii="仿宋" w:hAnsi="仿宋" w:eastAsia="仿宋" w:cs="仿宋"/>
          <w:sz w:val="32"/>
          <w:szCs w:val="32"/>
          <w:shd w:val="clear" w:color="auto" w:fill="FFFFFF"/>
        </w:rPr>
        <w:t>分。</w:t>
      </w:r>
    </w:p>
    <w:p w14:paraId="25CBD219">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6D16634B">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数量指标：购买社会化服务人员数量预期指标值为372人，实际完成值为372人，自评得分10分。</w:t>
      </w:r>
    </w:p>
    <w:p w14:paraId="28FFA6C4">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质量指标：岗位胜任合格率，预期指标值为100%，实际完成值100%，自评得分为10分。</w:t>
      </w:r>
    </w:p>
    <w:p w14:paraId="511C2544">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时效指标：持续时间为1年，实际完成情况为1年，自评得分10分。</w:t>
      </w:r>
    </w:p>
    <w:p w14:paraId="069A19F9">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成本指标：项目总成本≤1371.05万元（年初预算数），实际完成1362.59万元，自评得分10分。</w:t>
      </w:r>
    </w:p>
    <w:p w14:paraId="354F9BD6">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（三）项目效益</w:t>
      </w:r>
    </w:p>
    <w:p w14:paraId="7C55D8A3">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社会效益指标：促进社会和谐稳定</w:t>
      </w:r>
      <w:r>
        <w:rPr>
          <w:rFonts w:hint="eastAsia" w:ascii="仿宋" w:hAnsi="仿宋" w:eastAsia="仿宋"/>
          <w:sz w:val="32"/>
          <w:szCs w:val="32"/>
          <w:lang w:eastAsia="zh-CN"/>
        </w:rPr>
        <w:t>，</w:t>
      </w:r>
      <w:r>
        <w:rPr>
          <w:rFonts w:hint="eastAsia" w:ascii="仿宋" w:hAnsi="仿宋" w:eastAsia="仿宋"/>
          <w:sz w:val="32"/>
          <w:szCs w:val="32"/>
        </w:rPr>
        <w:t>预期指标值为较上年显著提升，实际较上年显著提升，自评得分为</w:t>
      </w:r>
      <w:r>
        <w:rPr>
          <w:rFonts w:hint="eastAsia" w:ascii="仿宋" w:hAnsi="仿宋" w:eastAsia="仿宋"/>
          <w:sz w:val="32"/>
          <w:szCs w:val="32"/>
          <w:lang w:val="en-US" w:eastAsia="zh-CN"/>
        </w:rPr>
        <w:t>4</w:t>
      </w:r>
      <w:r>
        <w:rPr>
          <w:rFonts w:hint="eastAsia" w:ascii="仿宋" w:hAnsi="仿宋" w:eastAsia="仿宋"/>
          <w:sz w:val="32"/>
          <w:szCs w:val="32"/>
        </w:rPr>
        <w:t>0分。</w:t>
      </w:r>
    </w:p>
    <w:p w14:paraId="7BB57C07">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14:paraId="4F0F3697">
      <w:pPr>
        <w:keepNext w:val="0"/>
        <w:keepLines w:val="0"/>
        <w:pageBreakBefore w:val="0"/>
        <w:widowControl w:val="0"/>
        <w:kinsoku/>
        <w:wordWrap/>
        <w:overflowPunct/>
        <w:topLinePunct w:val="0"/>
        <w:bidi w:val="0"/>
        <w:spacing w:line="560" w:lineRule="exact"/>
        <w:ind w:left="0" w:leftChars="0" w:right="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社会公众满意度≥95</w:t>
      </w:r>
      <w:r>
        <w:rPr>
          <w:rFonts w:hint="eastAsia" w:ascii="仿宋" w:hAnsi="仿宋" w:eastAsia="仿宋"/>
          <w:sz w:val="32"/>
          <w:szCs w:val="32"/>
        </w:rPr>
        <w:t>%，实际完成值9</w:t>
      </w:r>
      <w:r>
        <w:rPr>
          <w:rFonts w:hint="eastAsia" w:ascii="仿宋" w:hAnsi="仿宋" w:eastAsia="仿宋"/>
          <w:sz w:val="32"/>
          <w:szCs w:val="32"/>
          <w:lang w:val="en-US" w:eastAsia="zh-CN"/>
        </w:rPr>
        <w:t>7</w:t>
      </w:r>
      <w:r>
        <w:rPr>
          <w:rFonts w:hint="eastAsia" w:ascii="仿宋" w:hAnsi="仿宋" w:eastAsia="仿宋"/>
          <w:sz w:val="32"/>
          <w:szCs w:val="32"/>
        </w:rPr>
        <w:t>%，自评得分</w:t>
      </w:r>
      <w:r>
        <w:rPr>
          <w:rFonts w:hint="eastAsia" w:ascii="仿宋" w:hAnsi="仿宋" w:eastAsia="仿宋"/>
          <w:sz w:val="32"/>
          <w:szCs w:val="32"/>
          <w:lang w:val="en-US" w:eastAsia="zh-CN"/>
        </w:rPr>
        <w:t>10</w:t>
      </w:r>
      <w:r>
        <w:rPr>
          <w:rFonts w:hint="eastAsia" w:ascii="仿宋" w:hAnsi="仿宋" w:eastAsia="仿宋"/>
          <w:sz w:val="32"/>
          <w:szCs w:val="32"/>
        </w:rPr>
        <w:t>分。</w:t>
      </w:r>
    </w:p>
    <w:p w14:paraId="3DB0D7E8">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3EFCCE4C">
      <w:pPr>
        <w:spacing w:line="560" w:lineRule="exact"/>
        <w:ind w:firstLine="640" w:firstLineChars="200"/>
        <w:rPr>
          <w:rFonts w:ascii="仿宋" w:hAnsi="仿宋" w:eastAsia="仿宋"/>
          <w:sz w:val="32"/>
          <w:szCs w:val="32"/>
        </w:rPr>
      </w:pPr>
      <w:r>
        <w:rPr>
          <w:rFonts w:hint="eastAsia" w:ascii="仿宋" w:hAnsi="仿宋" w:eastAsia="仿宋"/>
          <w:sz w:val="32"/>
          <w:szCs w:val="32"/>
        </w:rPr>
        <w:t>根据项目执行情况和项目绩效情况，保安服务费用项目总得分</w:t>
      </w:r>
      <w:r>
        <w:rPr>
          <w:rFonts w:hint="eastAsia" w:ascii="仿宋" w:hAnsi="仿宋" w:eastAsia="仿宋"/>
          <w:sz w:val="32"/>
          <w:szCs w:val="32"/>
          <w:lang w:eastAsia="zh-CN"/>
        </w:rPr>
        <w:t>为</w:t>
      </w:r>
      <w:r>
        <w:rPr>
          <w:rFonts w:hint="eastAsia" w:ascii="仿宋" w:hAnsi="仿宋" w:eastAsia="仿宋"/>
          <w:sz w:val="32"/>
          <w:szCs w:val="32"/>
          <w:lang w:val="en-US" w:eastAsia="zh-CN"/>
        </w:rPr>
        <w:t>99.99分</w:t>
      </w:r>
      <w:r>
        <w:rPr>
          <w:rFonts w:hint="eastAsia" w:ascii="仿宋" w:hAnsi="仿宋" w:eastAsia="仿宋"/>
          <w:sz w:val="32"/>
          <w:szCs w:val="32"/>
        </w:rPr>
        <w:t>，项目综合绩效评价为优秀。</w:t>
      </w:r>
    </w:p>
    <w:p w14:paraId="171E3657">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07490122">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4AA58F5A">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1.保安服务费实际支出合同额小于预算金额，2.</w:t>
      </w:r>
      <w:r>
        <w:rPr>
          <w:rFonts w:hint="eastAsia" w:ascii="仿宋" w:hAnsi="仿宋" w:eastAsia="仿宋"/>
          <w:sz w:val="32"/>
          <w:szCs w:val="32"/>
        </w:rPr>
        <w:t>项目支出绩效评价指标体系不够完善，</w:t>
      </w:r>
      <w:r>
        <w:rPr>
          <w:rFonts w:hint="eastAsia" w:ascii="仿宋" w:hAnsi="仿宋" w:eastAsia="仿宋"/>
          <w:sz w:val="32"/>
          <w:szCs w:val="32"/>
          <w:lang w:eastAsia="zh-CN"/>
        </w:rPr>
        <w:t>社会效益</w:t>
      </w:r>
      <w:r>
        <w:rPr>
          <w:rFonts w:hint="eastAsia" w:ascii="仿宋" w:hAnsi="仿宋" w:eastAsia="仿宋"/>
          <w:sz w:val="32"/>
          <w:szCs w:val="32"/>
          <w:lang w:val="en-US" w:eastAsia="zh-CN"/>
        </w:rPr>
        <w:t>指标设定值不够明确，不易量化</w:t>
      </w:r>
      <w:r>
        <w:rPr>
          <w:rFonts w:hint="eastAsia" w:ascii="仿宋" w:hAnsi="仿宋" w:eastAsia="仿宋"/>
          <w:sz w:val="32"/>
          <w:szCs w:val="32"/>
        </w:rPr>
        <w:t>。</w:t>
      </w:r>
    </w:p>
    <w:p w14:paraId="21C79FA3">
      <w:pPr>
        <w:numPr>
          <w:ilvl w:val="0"/>
          <w:numId w:val="4"/>
        </w:numPr>
        <w:spacing w:line="560" w:lineRule="exact"/>
        <w:ind w:left="0" w:leftChars="0" w:firstLine="640" w:firstLineChars="200"/>
        <w:rPr>
          <w:rFonts w:hint="eastAsia" w:ascii="仿宋" w:hAnsi="仿宋" w:eastAsia="仿宋"/>
          <w:sz w:val="32"/>
          <w:szCs w:val="32"/>
        </w:rPr>
      </w:pPr>
      <w:r>
        <w:rPr>
          <w:rFonts w:hint="eastAsia" w:ascii="楷体" w:hAnsi="楷体" w:eastAsia="楷体"/>
          <w:bCs/>
          <w:sz w:val="32"/>
          <w:szCs w:val="32"/>
        </w:rPr>
        <w:t>针对问题提出具体的改进措施或建议</w:t>
      </w:r>
    </w:p>
    <w:p w14:paraId="56AEDC85">
      <w:pPr>
        <w:numPr>
          <w:ilvl w:val="0"/>
          <w:numId w:val="0"/>
        </w:numPr>
        <w:spacing w:line="560" w:lineRule="exact"/>
        <w:ind w:firstLine="640" w:firstLineChars="200"/>
        <w:rPr>
          <w:rFonts w:hint="eastAsia" w:ascii="仿宋" w:hAnsi="仿宋" w:eastAsia="仿宋"/>
          <w:sz w:val="32"/>
          <w:szCs w:val="32"/>
        </w:rPr>
      </w:pPr>
      <w:r>
        <w:rPr>
          <w:rFonts w:hint="eastAsia" w:ascii="仿宋" w:hAnsi="仿宋" w:eastAsia="仿宋" w:cs="黑体"/>
          <w:kern w:val="2"/>
          <w:sz w:val="32"/>
          <w:szCs w:val="32"/>
          <w:lang w:val="en-US" w:eastAsia="zh-CN" w:bidi="ar-SA"/>
        </w:rPr>
        <w:t>1.</w:t>
      </w:r>
      <w:r>
        <w:rPr>
          <w:rFonts w:hint="eastAsia" w:ascii="仿宋" w:hAnsi="仿宋" w:eastAsia="仿宋"/>
          <w:sz w:val="32"/>
          <w:szCs w:val="32"/>
          <w:lang w:val="en-US" w:eastAsia="zh-CN"/>
        </w:rPr>
        <w:t>制定年初预算时结合上一年度支出情况，优化本年度项目资金预算申请。2.结合工作实际，进一步</w:t>
      </w:r>
      <w:r>
        <w:rPr>
          <w:rFonts w:hint="eastAsia" w:ascii="仿宋" w:hAnsi="仿宋" w:eastAsia="仿宋"/>
          <w:sz w:val="32"/>
          <w:szCs w:val="32"/>
          <w:lang w:eastAsia="zh-CN"/>
        </w:rPr>
        <w:t>完善本单位绩效评价体系，深层次分析评价指标完成度与可行性，在确定评价指标时充分考虑其可量化程度，确保</w:t>
      </w:r>
      <w:r>
        <w:rPr>
          <w:rFonts w:hint="eastAsia" w:ascii="仿宋" w:hAnsi="仿宋" w:eastAsia="仿宋"/>
          <w:sz w:val="32"/>
          <w:szCs w:val="32"/>
        </w:rPr>
        <w:t>评价</w:t>
      </w:r>
      <w:r>
        <w:rPr>
          <w:rFonts w:hint="eastAsia" w:ascii="仿宋" w:hAnsi="仿宋" w:eastAsia="仿宋"/>
          <w:sz w:val="32"/>
          <w:szCs w:val="32"/>
          <w:lang w:eastAsia="zh-CN"/>
        </w:rPr>
        <w:t>指标</w:t>
      </w:r>
      <w:r>
        <w:rPr>
          <w:rFonts w:hint="eastAsia" w:ascii="仿宋" w:hAnsi="仿宋" w:eastAsia="仿宋"/>
          <w:sz w:val="32"/>
          <w:szCs w:val="32"/>
        </w:rPr>
        <w:t>设定更加</w:t>
      </w:r>
      <w:r>
        <w:rPr>
          <w:rFonts w:hint="eastAsia" w:ascii="仿宋" w:hAnsi="仿宋" w:eastAsia="仿宋"/>
          <w:sz w:val="32"/>
          <w:szCs w:val="32"/>
          <w:lang w:eastAsia="zh-CN"/>
        </w:rPr>
        <w:t>直观，</w:t>
      </w:r>
      <w:r>
        <w:rPr>
          <w:rFonts w:hint="eastAsia" w:ascii="仿宋" w:hAnsi="仿宋" w:eastAsia="仿宋"/>
          <w:sz w:val="32"/>
          <w:szCs w:val="32"/>
        </w:rPr>
        <w:t>确保绩效自评</w:t>
      </w:r>
      <w:r>
        <w:rPr>
          <w:rFonts w:hint="eastAsia" w:ascii="仿宋" w:hAnsi="仿宋" w:eastAsia="仿宋"/>
          <w:sz w:val="32"/>
          <w:szCs w:val="32"/>
          <w:lang w:eastAsia="zh-CN"/>
        </w:rPr>
        <w:t>更加准确有效</w:t>
      </w:r>
      <w:r>
        <w:rPr>
          <w:rFonts w:hint="eastAsia" w:ascii="仿宋" w:hAnsi="仿宋" w:eastAsia="仿宋"/>
          <w:sz w:val="32"/>
          <w:szCs w:val="32"/>
        </w:rPr>
        <w:t>。</w:t>
      </w:r>
    </w:p>
    <w:p w14:paraId="7AE3290D">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5313A">
    <w:pPr>
      <w:pStyle w:val="4"/>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43308F7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- 2 -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16FC49"/>
    <w:multiLevelType w:val="singleLevel"/>
    <w:tmpl w:val="8016FC49"/>
    <w:lvl w:ilvl="0" w:tentative="0">
      <w:start w:val="3"/>
      <w:numFmt w:val="chineseCounting"/>
      <w:suff w:val="nothing"/>
      <w:lvlText w:val="（%1）"/>
      <w:lvlJc w:val="left"/>
      <w:rPr>
        <w:rFonts w:hint="eastAsia"/>
      </w:rPr>
    </w:lvl>
  </w:abstractNum>
  <w:abstractNum w:abstractNumId="1">
    <w:nsid w:val="EE4E19C9"/>
    <w:multiLevelType w:val="singleLevel"/>
    <w:tmpl w:val="EE4E19C9"/>
    <w:lvl w:ilvl="0" w:tentative="0">
      <w:start w:val="3"/>
      <w:numFmt w:val="decimal"/>
      <w:suff w:val="nothing"/>
      <w:lvlText w:val="%1、"/>
      <w:lvlJc w:val="left"/>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abstractNum w:abstractNumId="3">
    <w:nsid w:val="6B0A84E0"/>
    <w:multiLevelType w:val="singleLevel"/>
    <w:tmpl w:val="6B0A84E0"/>
    <w:lvl w:ilvl="0" w:tentative="0">
      <w:start w:val="2"/>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A1OWNhOTY2ZWE0MjI4YzIzMjQ2NTEwNTE1ZjhiN2YifQ=="/>
  </w:docVars>
  <w:rsids>
    <w:rsidRoot w:val="0EBD2122"/>
    <w:rsid w:val="00117DDC"/>
    <w:rsid w:val="001349D3"/>
    <w:rsid w:val="00162D31"/>
    <w:rsid w:val="00165DE5"/>
    <w:rsid w:val="00721C4E"/>
    <w:rsid w:val="007B0AB6"/>
    <w:rsid w:val="007E6C1F"/>
    <w:rsid w:val="008B5355"/>
    <w:rsid w:val="009D34BA"/>
    <w:rsid w:val="00AF566A"/>
    <w:rsid w:val="00B6553A"/>
    <w:rsid w:val="02B43A28"/>
    <w:rsid w:val="0587325D"/>
    <w:rsid w:val="06723FED"/>
    <w:rsid w:val="099D2DC6"/>
    <w:rsid w:val="0BD303CA"/>
    <w:rsid w:val="0E792F4F"/>
    <w:rsid w:val="0EB97A43"/>
    <w:rsid w:val="0EBD2122"/>
    <w:rsid w:val="0ED5356D"/>
    <w:rsid w:val="10DE7EBB"/>
    <w:rsid w:val="11B71E6A"/>
    <w:rsid w:val="17856BA3"/>
    <w:rsid w:val="1AAF0063"/>
    <w:rsid w:val="1AC22CFF"/>
    <w:rsid w:val="1B7F1479"/>
    <w:rsid w:val="1BE140DE"/>
    <w:rsid w:val="1C427076"/>
    <w:rsid w:val="1E8B1359"/>
    <w:rsid w:val="1F4B22C9"/>
    <w:rsid w:val="1FDF6AF5"/>
    <w:rsid w:val="22171D60"/>
    <w:rsid w:val="24827D10"/>
    <w:rsid w:val="248C197D"/>
    <w:rsid w:val="252959AF"/>
    <w:rsid w:val="252E740B"/>
    <w:rsid w:val="254F315E"/>
    <w:rsid w:val="25FD6643"/>
    <w:rsid w:val="277A6671"/>
    <w:rsid w:val="280B0AAE"/>
    <w:rsid w:val="292D35B7"/>
    <w:rsid w:val="2BFF79CD"/>
    <w:rsid w:val="312C37B3"/>
    <w:rsid w:val="3187382E"/>
    <w:rsid w:val="33EB6CFF"/>
    <w:rsid w:val="33F555CC"/>
    <w:rsid w:val="35E136E7"/>
    <w:rsid w:val="37F842BA"/>
    <w:rsid w:val="38673C95"/>
    <w:rsid w:val="3A3F3667"/>
    <w:rsid w:val="3ACC0897"/>
    <w:rsid w:val="3B625C0A"/>
    <w:rsid w:val="3CEE1963"/>
    <w:rsid w:val="470723CA"/>
    <w:rsid w:val="476A53A4"/>
    <w:rsid w:val="48CC2994"/>
    <w:rsid w:val="496B79E4"/>
    <w:rsid w:val="4BF06F43"/>
    <w:rsid w:val="50847B11"/>
    <w:rsid w:val="512260B4"/>
    <w:rsid w:val="51652749"/>
    <w:rsid w:val="532D1275"/>
    <w:rsid w:val="597244E8"/>
    <w:rsid w:val="59EF1854"/>
    <w:rsid w:val="5A536F15"/>
    <w:rsid w:val="5B123195"/>
    <w:rsid w:val="5BAA417E"/>
    <w:rsid w:val="5C7A61C9"/>
    <w:rsid w:val="5FBE0534"/>
    <w:rsid w:val="608368E3"/>
    <w:rsid w:val="644E06B5"/>
    <w:rsid w:val="656A5A30"/>
    <w:rsid w:val="66AF0CE5"/>
    <w:rsid w:val="68025E5D"/>
    <w:rsid w:val="69AA2DF6"/>
    <w:rsid w:val="6C8D3B1F"/>
    <w:rsid w:val="6E5B14A6"/>
    <w:rsid w:val="7AE31F6B"/>
    <w:rsid w:val="7BB51E06"/>
    <w:rsid w:val="7C387F7C"/>
    <w:rsid w:val="7CFE0609"/>
    <w:rsid w:val="7FE863E6"/>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10">
    <w:name w:val="Default Paragraph Font"/>
    <w:autoRedefine/>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next w:val="3"/>
    <w:autoRedefine/>
    <w:qFormat/>
    <w:uiPriority w:val="0"/>
    <w:pPr>
      <w:spacing w:after="120"/>
      <w:ind w:left="420" w:leftChars="200"/>
    </w:pPr>
  </w:style>
  <w:style w:type="paragraph" w:styleId="3">
    <w:name w:val="Subtitle"/>
    <w:basedOn w:val="1"/>
    <w:next w:val="1"/>
    <w:autoRedefine/>
    <w:qFormat/>
    <w:uiPriority w:val="0"/>
    <w:pPr>
      <w:spacing w:line="700" w:lineRule="exact"/>
      <w:jc w:val="center"/>
      <w:outlineLvl w:val="1"/>
    </w:pPr>
    <w:rPr>
      <w:rFonts w:ascii="Arial" w:hAnsi="Arial" w:eastAsia="方正小标宋简体" w:cs="Arial"/>
      <w:b/>
      <w:bCs/>
      <w:kern w:val="28"/>
      <w:sz w:val="44"/>
      <w:szCs w:val="44"/>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7">
    <w:name w:val="Body Text First Indent 2"/>
    <w:basedOn w:val="2"/>
    <w:autoRedefine/>
    <w:qFormat/>
    <w:uiPriority w:val="0"/>
    <w:pPr>
      <w:adjustRightInd w:val="0"/>
      <w:snapToGrid w:val="0"/>
      <w:ind w:leftChars="0" w:firstLine="210"/>
      <w:textAlignment w:val="baseline"/>
    </w:pPr>
    <w:rPr>
      <w:sz w:val="24"/>
      <w:lang w:bidi="he-IL"/>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1816</Words>
  <Characters>1932</Characters>
  <Lines>7</Lines>
  <Paragraphs>2</Paragraphs>
  <TotalTime>4</TotalTime>
  <ScaleCrop>false</ScaleCrop>
  <LinksUpToDate>false</LinksUpToDate>
  <CharactersWithSpaces>1941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cp:lastModifiedBy>
  <cp:lastPrinted>2024-04-17T03:01:00Z</cp:lastPrinted>
  <dcterms:modified xsi:type="dcterms:W3CDTF">2025-03-25T01:30:41Z</dcterms:modified>
  <dc:title>附件3：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BA3491B3D2DC4EB49B2D2BAF168ACF1F_12</vt:lpwstr>
  </property>
  <property fmtid="{D5CDD505-2E9C-101B-9397-08002B2CF9AE}" pid="4" name="KSOTemplateDocerSaveRecord">
    <vt:lpwstr>eyJoZGlkIjoiYjg3YjZkMDZiMTdkMmI2NjRlZDc4NzhjNTZmMTc0YzgiLCJ1c2VySWQiOiI0MDA1Mzk4NDcifQ==</vt:lpwstr>
  </property>
</Properties>
</file>