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42E4D4">
      <w:pPr>
        <w:adjustRightInd w:val="0"/>
        <w:snapToGrid w:val="0"/>
        <w:spacing w:line="560" w:lineRule="exact"/>
        <w:rPr>
          <w:rFonts w:hint="eastAsia" w:ascii="黑体" w:hAnsi="黑体" w:eastAsia="黑体" w:cs="黑体"/>
          <w:sz w:val="32"/>
          <w:szCs w:val="32"/>
        </w:rPr>
      </w:pPr>
      <w:r>
        <w:rPr>
          <w:rFonts w:hint="eastAsia" w:ascii="黑体" w:hAnsi="黑体" w:eastAsia="黑体" w:cs="黑体"/>
          <w:sz w:val="32"/>
          <w:szCs w:val="32"/>
        </w:rPr>
        <w:t>附件3</w:t>
      </w:r>
    </w:p>
    <w:p w14:paraId="1E39F6E8">
      <w:pPr>
        <w:spacing w:line="560" w:lineRule="exact"/>
        <w:jc w:val="center"/>
        <w:rPr>
          <w:rFonts w:hint="eastAsia" w:ascii="宋体" w:hAnsi="宋体" w:cs="宋体"/>
          <w:b/>
          <w:bCs/>
          <w:sz w:val="44"/>
          <w:szCs w:val="44"/>
          <w:lang w:eastAsia="zh-CN"/>
        </w:rPr>
      </w:pPr>
      <w:r>
        <w:rPr>
          <w:rFonts w:hint="eastAsia" w:ascii="宋体" w:hAnsi="宋体" w:cs="宋体"/>
          <w:b/>
          <w:bCs/>
          <w:sz w:val="44"/>
          <w:szCs w:val="44"/>
          <w:lang w:eastAsia="zh-CN"/>
        </w:rPr>
        <w:t>石家庄市环境卫生事务中心</w:t>
      </w:r>
    </w:p>
    <w:p w14:paraId="663F921E">
      <w:pPr>
        <w:spacing w:line="560" w:lineRule="exact"/>
        <w:jc w:val="center"/>
        <w:rPr>
          <w:rFonts w:hint="eastAsia" w:ascii="宋体" w:hAnsi="宋体" w:cs="宋体"/>
          <w:b/>
          <w:bCs/>
          <w:sz w:val="44"/>
          <w:szCs w:val="44"/>
        </w:rPr>
      </w:pPr>
      <w:r>
        <w:rPr>
          <w:rFonts w:hint="eastAsia" w:ascii="宋体" w:hAnsi="宋体" w:cs="宋体"/>
          <w:b/>
          <w:bCs/>
          <w:sz w:val="44"/>
          <w:szCs w:val="44"/>
          <w:lang w:eastAsia="zh-CN"/>
        </w:rPr>
        <w:t>生活垃圾处理补助资金</w:t>
      </w:r>
      <w:r>
        <w:rPr>
          <w:rFonts w:hint="eastAsia" w:ascii="宋体" w:hAnsi="宋体" w:cs="宋体"/>
          <w:b/>
          <w:bCs/>
          <w:sz w:val="44"/>
          <w:szCs w:val="44"/>
        </w:rPr>
        <w:t>项目</w:t>
      </w:r>
    </w:p>
    <w:p w14:paraId="037CEBA1">
      <w:pPr>
        <w:spacing w:line="560" w:lineRule="exact"/>
        <w:jc w:val="center"/>
        <w:rPr>
          <w:rFonts w:ascii="宋体" w:hAnsi="宋体" w:cs="宋体"/>
          <w:b/>
          <w:bCs/>
          <w:sz w:val="44"/>
          <w:szCs w:val="44"/>
        </w:rPr>
      </w:pPr>
      <w:r>
        <w:rPr>
          <w:rFonts w:hint="eastAsia" w:ascii="宋体" w:hAnsi="宋体" w:cs="宋体"/>
          <w:b/>
          <w:bCs/>
          <w:sz w:val="44"/>
          <w:szCs w:val="44"/>
        </w:rPr>
        <w:t>自评报告</w:t>
      </w:r>
    </w:p>
    <w:p w14:paraId="2C8FC70D">
      <w:pPr>
        <w:spacing w:line="560" w:lineRule="exact"/>
        <w:jc w:val="center"/>
        <w:rPr>
          <w:rFonts w:ascii="华文楷体" w:eastAsia="华文楷体"/>
          <w:sz w:val="32"/>
          <w:szCs w:val="32"/>
        </w:rPr>
      </w:pPr>
    </w:p>
    <w:p w14:paraId="149FD74E">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根据《石家庄市市级部门项目绩效自评管理办法》（石财绩〔2020〕5号），</w:t>
      </w:r>
      <w:r>
        <w:rPr>
          <w:rFonts w:hint="eastAsia" w:ascii="仿宋" w:hAnsi="仿宋" w:eastAsia="仿宋" w:cs="仿宋"/>
          <w:sz w:val="32"/>
          <w:szCs w:val="32"/>
        </w:rPr>
        <w:t>遵循全面覆盖、程序简便、客观公正、公开透明的原则</w:t>
      </w:r>
      <w:r>
        <w:rPr>
          <w:rFonts w:hint="eastAsia" w:ascii="仿宋" w:hAnsi="仿宋" w:eastAsia="仿宋"/>
          <w:sz w:val="32"/>
          <w:szCs w:val="32"/>
        </w:rPr>
        <w:t>，对</w:t>
      </w:r>
      <w:r>
        <w:rPr>
          <w:rFonts w:hint="eastAsia" w:ascii="仿宋" w:hAnsi="仿宋" w:eastAsia="仿宋"/>
          <w:sz w:val="32"/>
          <w:szCs w:val="32"/>
          <w:lang w:eastAsia="zh-CN"/>
        </w:rPr>
        <w:t>生活垃圾处理补助资金</w:t>
      </w:r>
      <w:r>
        <w:rPr>
          <w:rFonts w:hint="eastAsia" w:ascii="仿宋" w:hAnsi="仿宋" w:eastAsia="仿宋"/>
          <w:sz w:val="32"/>
          <w:szCs w:val="32"/>
        </w:rPr>
        <w:t>项目实施了财政绩效自评价，形成本评价报告。</w:t>
      </w:r>
    </w:p>
    <w:p w14:paraId="1BC3C330">
      <w:pPr>
        <w:adjustRightInd w:val="0"/>
        <w:snapToGrid w:val="0"/>
        <w:spacing w:line="560" w:lineRule="exact"/>
        <w:ind w:firstLine="640" w:firstLineChars="200"/>
        <w:rPr>
          <w:rFonts w:ascii="黑体" w:hAnsi="黑体" w:eastAsia="黑体"/>
          <w:b/>
          <w:bCs/>
          <w:sz w:val="32"/>
          <w:szCs w:val="36"/>
        </w:rPr>
      </w:pPr>
      <w:r>
        <w:rPr>
          <w:rFonts w:hint="eastAsia" w:ascii="黑体" w:hAnsi="黑体" w:eastAsia="黑体"/>
          <w:sz w:val="32"/>
          <w:szCs w:val="32"/>
        </w:rPr>
        <w:t>一、项目</w:t>
      </w:r>
      <w:r>
        <w:rPr>
          <w:rFonts w:hint="eastAsia" w:ascii="黑体" w:hAnsi="黑体" w:eastAsia="黑体"/>
          <w:sz w:val="32"/>
          <w:szCs w:val="36"/>
        </w:rPr>
        <w:t>基本情况</w:t>
      </w:r>
    </w:p>
    <w:p w14:paraId="6CEDF59A">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（一）项目概况</w:t>
      </w:r>
    </w:p>
    <w:p w14:paraId="08A5BAC1">
      <w:pPr>
        <w:adjustRightInd w:val="0"/>
        <w:snapToGrid w:val="0"/>
        <w:spacing w:line="560" w:lineRule="exact"/>
        <w:ind w:firstLine="803" w:firstLineChars="250"/>
        <w:rPr>
          <w:rFonts w:hint="eastAsia" w:ascii="仿宋" w:hAnsi="仿宋" w:eastAsia="仿宋"/>
          <w:b/>
          <w:bCs/>
          <w:sz w:val="32"/>
          <w:szCs w:val="32"/>
        </w:rPr>
      </w:pPr>
      <w:r>
        <w:rPr>
          <w:rFonts w:hint="eastAsia" w:ascii="仿宋" w:hAnsi="仿宋" w:eastAsia="仿宋"/>
          <w:b/>
          <w:bCs/>
          <w:sz w:val="32"/>
          <w:szCs w:val="32"/>
        </w:rPr>
        <w:t>1</w:t>
      </w:r>
      <w:r>
        <w:rPr>
          <w:rFonts w:hint="eastAsia" w:ascii="仿宋" w:hAnsi="仿宋" w:eastAsia="仿宋"/>
          <w:b/>
          <w:bCs/>
          <w:sz w:val="32"/>
          <w:szCs w:val="32"/>
          <w:lang w:val="en-US" w:eastAsia="zh-CN"/>
        </w:rPr>
        <w:t>.</w:t>
      </w:r>
      <w:r>
        <w:rPr>
          <w:rFonts w:hint="eastAsia" w:ascii="仿宋" w:hAnsi="仿宋" w:eastAsia="仿宋"/>
          <w:b/>
          <w:bCs/>
          <w:sz w:val="32"/>
          <w:szCs w:val="32"/>
        </w:rPr>
        <w:t>项目实施单位及项目立项等基本情况</w:t>
      </w:r>
    </w:p>
    <w:p w14:paraId="6D6408C2">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rPr>
        <w:t>（1）项目实施单位基本情况</w:t>
      </w:r>
    </w:p>
    <w:p w14:paraId="3D22DA69">
      <w:pPr>
        <w:adjustRightInd w:val="0"/>
        <w:snapToGrid w:val="0"/>
        <w:spacing w:line="560" w:lineRule="exact"/>
        <w:ind w:firstLine="640" w:firstLineChars="200"/>
        <w:rPr>
          <w:rFonts w:hint="eastAsia" w:ascii="仿宋" w:hAnsi="仿宋" w:eastAsia="仿宋" w:cs="黑体"/>
          <w:b w:val="0"/>
          <w:bCs w:val="0"/>
          <w:kern w:val="2"/>
          <w:sz w:val="32"/>
          <w:szCs w:val="32"/>
          <w:lang w:val="en-US" w:eastAsia="zh-CN" w:bidi="ar-SA"/>
        </w:rPr>
      </w:pPr>
      <w:r>
        <w:rPr>
          <w:rFonts w:hint="eastAsia" w:ascii="仿宋" w:hAnsi="仿宋" w:eastAsia="仿宋"/>
          <w:sz w:val="32"/>
          <w:szCs w:val="32"/>
          <w:lang w:val="en-US" w:eastAsia="zh-CN"/>
        </w:rPr>
        <w:t>石家庄市环境卫生事务中心（以下简称“市环卫中心”）隶属</w:t>
      </w:r>
      <w:r>
        <w:rPr>
          <w:rFonts w:hint="eastAsia" w:ascii="仿宋" w:hAnsi="仿宋" w:eastAsia="仿宋" w:cs="黑体"/>
          <w:b w:val="0"/>
          <w:bCs w:val="0"/>
          <w:kern w:val="2"/>
          <w:sz w:val="32"/>
          <w:szCs w:val="32"/>
          <w:lang w:val="en-US" w:eastAsia="zh-CN" w:bidi="ar-SA"/>
        </w:rPr>
        <w:t>市城管局领导，为正县级事业单位，参照公务员管理，</w:t>
      </w:r>
      <w:r>
        <w:rPr>
          <w:rFonts w:hint="eastAsia" w:ascii="仿宋" w:hAnsi="仿宋" w:eastAsia="仿宋" w:cs="仿宋"/>
          <w:sz w:val="32"/>
          <w:szCs w:val="32"/>
        </w:rPr>
        <w:t>经费保障形式为财政</w:t>
      </w:r>
      <w:r>
        <w:rPr>
          <w:rFonts w:hint="eastAsia" w:ascii="仿宋" w:hAnsi="仿宋" w:eastAsia="仿宋" w:cs="仿宋"/>
          <w:sz w:val="32"/>
          <w:szCs w:val="32"/>
          <w:lang w:eastAsia="zh-CN"/>
        </w:rPr>
        <w:t>性资金基本保证</w:t>
      </w:r>
      <w:r>
        <w:rPr>
          <w:rFonts w:hint="eastAsia" w:ascii="仿宋" w:hAnsi="仿宋" w:eastAsia="仿宋" w:cs="仿宋"/>
          <w:sz w:val="32"/>
          <w:szCs w:val="32"/>
        </w:rPr>
        <w:t>，</w:t>
      </w:r>
      <w:r>
        <w:rPr>
          <w:rFonts w:hint="eastAsia" w:ascii="仿宋" w:hAnsi="仿宋" w:eastAsia="仿宋" w:cs="仿宋"/>
          <w:sz w:val="32"/>
          <w:szCs w:val="32"/>
          <w:lang w:eastAsia="zh-CN"/>
        </w:rPr>
        <w:t>地址位于石家庄市长安区建设北大街</w:t>
      </w:r>
      <w:r>
        <w:rPr>
          <w:rFonts w:hint="eastAsia" w:ascii="仿宋" w:hAnsi="仿宋" w:eastAsia="仿宋" w:cs="仿宋"/>
          <w:sz w:val="32"/>
          <w:szCs w:val="32"/>
          <w:lang w:val="en-US" w:eastAsia="zh-CN"/>
        </w:rPr>
        <w:t>16号</w:t>
      </w:r>
      <w:r>
        <w:rPr>
          <w:rFonts w:hint="eastAsia" w:ascii="仿宋" w:hAnsi="仿宋" w:eastAsia="仿宋" w:cs="黑体"/>
          <w:b w:val="0"/>
          <w:bCs w:val="0"/>
          <w:kern w:val="2"/>
          <w:sz w:val="32"/>
          <w:szCs w:val="32"/>
          <w:lang w:val="en-US" w:eastAsia="zh-CN" w:bidi="ar-SA"/>
        </w:rPr>
        <w:t>。</w:t>
      </w:r>
    </w:p>
    <w:p w14:paraId="1924D3E3">
      <w:pPr>
        <w:adjustRightInd w:val="0"/>
        <w:snapToGrid w:val="0"/>
        <w:spacing w:line="560" w:lineRule="exact"/>
        <w:ind w:firstLine="640" w:firstLineChars="200"/>
        <w:rPr>
          <w:rFonts w:hint="eastAsia" w:ascii="仿宋" w:hAnsi="仿宋" w:eastAsia="仿宋" w:cs="黑体"/>
          <w:b w:val="0"/>
          <w:bCs w:val="0"/>
          <w:kern w:val="2"/>
          <w:sz w:val="32"/>
          <w:szCs w:val="32"/>
          <w:lang w:val="en-US" w:eastAsia="zh-CN" w:bidi="ar-SA"/>
        </w:rPr>
      </w:pPr>
      <w:r>
        <w:rPr>
          <w:rFonts w:hint="eastAsia" w:ascii="仿宋" w:hAnsi="仿宋" w:eastAsia="仿宋" w:cs="黑体"/>
          <w:b w:val="0"/>
          <w:bCs w:val="0"/>
          <w:kern w:val="2"/>
          <w:sz w:val="32"/>
          <w:szCs w:val="32"/>
          <w:lang w:val="en-US" w:eastAsia="zh-CN" w:bidi="ar-SA"/>
        </w:rPr>
        <w:t>机关内设科室6个，分别为：办公室、计划财务科、组织人事科、环卫监管科、设施设备科、环卫质量科。</w:t>
      </w:r>
    </w:p>
    <w:p w14:paraId="4C54F11A">
      <w:pPr>
        <w:adjustRightInd w:val="0"/>
        <w:snapToGrid w:val="0"/>
        <w:spacing w:line="560" w:lineRule="exact"/>
        <w:ind w:firstLine="640" w:firstLineChars="200"/>
        <w:rPr>
          <w:rFonts w:hint="eastAsia"/>
        </w:rPr>
      </w:pPr>
      <w:r>
        <w:rPr>
          <w:rFonts w:hint="eastAsia" w:ascii="仿宋" w:hAnsi="仿宋" w:eastAsia="仿宋" w:cs="黑体"/>
          <w:b w:val="0"/>
          <w:bCs w:val="0"/>
          <w:kern w:val="2"/>
          <w:sz w:val="32"/>
          <w:szCs w:val="32"/>
          <w:lang w:val="en-US" w:eastAsia="zh-CN" w:bidi="ar-SA"/>
        </w:rPr>
        <w:t>单位职责为：主要负责市区内环境卫生、生活、建筑、医疗废弃物和有害物质收集、运输和处理等服务工作。</w:t>
      </w:r>
    </w:p>
    <w:p w14:paraId="1FD3F82A">
      <w:pPr>
        <w:pStyle w:val="2"/>
        <w:keepNext w:val="0"/>
        <w:keepLines w:val="0"/>
        <w:pageBreakBefore w:val="0"/>
        <w:widowControl w:val="0"/>
        <w:kinsoku/>
        <w:wordWrap/>
        <w:overflowPunct/>
        <w:topLinePunct w:val="0"/>
        <w:autoSpaceDE/>
        <w:autoSpaceDN/>
        <w:bidi w:val="0"/>
        <w:spacing w:line="560" w:lineRule="exact"/>
        <w:ind w:firstLine="640"/>
        <w:textAlignment w:val="auto"/>
        <w:rPr>
          <w:rFonts w:hint="eastAsia" w:ascii="仿宋" w:hAnsi="仿宋" w:eastAsia="仿宋" w:cs="仿宋"/>
          <w:sz w:val="32"/>
          <w:szCs w:val="32"/>
        </w:rPr>
      </w:pPr>
      <w:r>
        <w:rPr>
          <w:rFonts w:hint="eastAsia" w:ascii="仿宋" w:hAnsi="仿宋" w:eastAsia="仿宋" w:cs="仿宋"/>
          <w:sz w:val="32"/>
          <w:szCs w:val="32"/>
        </w:rPr>
        <w:t>（2）项目立项基本情况</w:t>
      </w:r>
    </w:p>
    <w:p w14:paraId="06418227">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cs="黑体"/>
          <w:b w:val="0"/>
          <w:bCs w:val="0"/>
          <w:kern w:val="2"/>
          <w:sz w:val="32"/>
          <w:szCs w:val="32"/>
          <w:lang w:val="en-US" w:eastAsia="zh-CN" w:bidi="ar-SA"/>
        </w:rPr>
        <w:t>为充分调动企业参与城市垃圾处理的积极性，进一步加快我市垃圾处理无害化、减量化、资源化进程，改善城市环境质量，根据市财政局、市城管局《关于对河北灵达环保能源有限责任公司垃圾处理实行财政补贴的暂行办法》（石财建【2006】20号），2005年开始，市财政局开始对垃圾处理工作实行财政补贴。项目实施以来，城市生活垃圾治理的科学技术水平不断提高，尤其是开展了餐厨垃圾分类处置，城市生态环境不断改善，社会文明程度不断提高，为促进经济社会可持续发展作出极大贡献，社会效益、环境效益明显。</w:t>
      </w:r>
    </w:p>
    <w:p w14:paraId="34232513">
      <w:pPr>
        <w:numPr>
          <w:ilvl w:val="0"/>
          <w:numId w:val="0"/>
        </w:numPr>
        <w:adjustRightInd w:val="0"/>
        <w:snapToGrid w:val="0"/>
        <w:spacing w:line="560" w:lineRule="exact"/>
        <w:ind w:firstLine="803" w:firstLineChars="250"/>
        <w:rPr>
          <w:rFonts w:hint="eastAsia" w:ascii="仿宋" w:hAnsi="仿宋" w:eastAsia="仿宋"/>
          <w:b/>
          <w:bCs/>
          <w:sz w:val="32"/>
          <w:szCs w:val="32"/>
        </w:rPr>
      </w:pPr>
      <w:r>
        <w:rPr>
          <w:rFonts w:hint="eastAsia" w:ascii="仿宋" w:hAnsi="仿宋" w:eastAsia="仿宋" w:cs="黑体"/>
          <w:b/>
          <w:bCs/>
          <w:kern w:val="2"/>
          <w:sz w:val="32"/>
          <w:szCs w:val="32"/>
          <w:lang w:val="en-US" w:eastAsia="zh-CN" w:bidi="ar-SA"/>
        </w:rPr>
        <w:t>2.</w:t>
      </w:r>
      <w:r>
        <w:rPr>
          <w:rFonts w:hint="eastAsia" w:ascii="仿宋" w:hAnsi="仿宋" w:eastAsia="仿宋"/>
          <w:b/>
          <w:bCs/>
          <w:sz w:val="32"/>
          <w:szCs w:val="32"/>
        </w:rPr>
        <w:t>项目主要实施内容和范围</w:t>
      </w:r>
    </w:p>
    <w:p w14:paraId="4014FC83">
      <w:pPr>
        <w:ind w:firstLine="640" w:firstLineChars="200"/>
        <w:rPr>
          <w:rFonts w:hint="eastAsia" w:ascii="仿宋" w:hAnsi="仿宋" w:eastAsia="仿宋"/>
          <w:sz w:val="32"/>
          <w:szCs w:val="32"/>
        </w:rPr>
      </w:pPr>
      <w:r>
        <w:rPr>
          <w:rFonts w:hint="eastAsia" w:ascii="仿宋" w:hAnsi="仿宋" w:eastAsia="仿宋" w:cs="黑体"/>
          <w:b w:val="0"/>
          <w:bCs w:val="0"/>
          <w:kern w:val="2"/>
          <w:sz w:val="32"/>
          <w:szCs w:val="32"/>
          <w:lang w:val="en-US" w:eastAsia="zh-CN" w:bidi="ar-SA"/>
        </w:rPr>
        <w:t>根据市财政局、市城管委《关于提高处理生活垃圾补贴标准的通知》（石财债【2012】4号）、市财政局《关于冀粤生物质能发电有限公司城市生活垃圾发电财政补贴的批复》（石财债【2012】37号）、市领导在市城管局《关于石家庄厦能炘环保科技公司垃圾焚烧发电项目运行有关事宜的请示》的批示、市领导在市城管局《关于保障垃圾焚烧处理工作正常运行的紧急请示》的批示、市领导在市财政局《关于餐厨垃圾处理补贴标准有关问题的请示》批示精神，将中节能（石家庄）环保能源有限公司、石家庄厦能炘环保科技有限公司、石家庄中科新能源有限公司，石家庄市冀粤生物质能发电有限公司、石家庄绿燃新能源发电有限公司、中节能（行唐）环保能源有限公司等六家垃圾焚烧处理企业纳入城区垃圾处理财政补贴范围，处理标准为100元/吨。由石家庄市餐厨垃圾处置中心负责收运处置城区餐厨垃圾，财政补贴标准为312元/吨。</w:t>
      </w:r>
    </w:p>
    <w:p w14:paraId="1F61FD9B">
      <w:pPr>
        <w:numPr>
          <w:ilvl w:val="0"/>
          <w:numId w:val="0"/>
        </w:numPr>
        <w:adjustRightInd w:val="0"/>
        <w:snapToGrid w:val="0"/>
        <w:spacing w:line="560" w:lineRule="exact"/>
        <w:ind w:firstLine="800" w:firstLineChars="250"/>
        <w:rPr>
          <w:rFonts w:hint="eastAsia" w:ascii="仿宋" w:hAnsi="仿宋" w:eastAsia="仿宋"/>
          <w:sz w:val="32"/>
          <w:szCs w:val="32"/>
          <w:lang w:eastAsia="zh-CN"/>
        </w:rPr>
      </w:pPr>
      <w:r>
        <w:rPr>
          <w:rFonts w:hint="eastAsia" w:ascii="仿宋" w:hAnsi="仿宋" w:eastAsia="仿宋" w:cs="黑体"/>
          <w:kern w:val="2"/>
          <w:sz w:val="32"/>
          <w:szCs w:val="32"/>
          <w:lang w:val="en-US" w:eastAsia="zh-CN" w:bidi="ar-SA"/>
        </w:rPr>
        <w:t>3.</w:t>
      </w:r>
      <w:r>
        <w:rPr>
          <w:rFonts w:hint="eastAsia" w:ascii="仿宋" w:hAnsi="仿宋" w:eastAsia="仿宋"/>
          <w:b/>
          <w:bCs/>
          <w:sz w:val="32"/>
          <w:szCs w:val="32"/>
        </w:rPr>
        <w:t>项目资金投入情况</w:t>
      </w:r>
    </w:p>
    <w:p w14:paraId="7BF92208">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eastAsia="zh-CN"/>
        </w:rPr>
        <w:t>该项目</w:t>
      </w:r>
      <w:r>
        <w:rPr>
          <w:rFonts w:hint="eastAsia" w:ascii="仿宋" w:hAnsi="仿宋" w:eastAsia="仿宋"/>
          <w:sz w:val="32"/>
          <w:szCs w:val="32"/>
          <w:lang w:val="en-US" w:eastAsia="zh-CN"/>
        </w:rPr>
        <w:t>2024年</w:t>
      </w:r>
      <w:r>
        <w:rPr>
          <w:rFonts w:hint="eastAsia" w:ascii="仿宋" w:hAnsi="仿宋" w:eastAsia="仿宋"/>
          <w:sz w:val="32"/>
          <w:szCs w:val="32"/>
          <w:lang w:eastAsia="zh-CN"/>
        </w:rPr>
        <w:t>年初预算数</w:t>
      </w:r>
      <w:r>
        <w:rPr>
          <w:rFonts w:hint="eastAsia" w:ascii="仿宋" w:hAnsi="仿宋" w:eastAsia="仿宋"/>
          <w:sz w:val="32"/>
          <w:szCs w:val="32"/>
          <w:lang w:val="en-US" w:eastAsia="zh-CN"/>
        </w:rPr>
        <w:t>13700万元，</w:t>
      </w:r>
      <w:r>
        <w:rPr>
          <w:rFonts w:hint="eastAsia" w:ascii="仿宋" w:hAnsi="仿宋" w:eastAsia="仿宋"/>
          <w:sz w:val="32"/>
          <w:szCs w:val="32"/>
          <w:lang w:eastAsia="zh-CN"/>
        </w:rPr>
        <w:t>全年资金到位数共计</w:t>
      </w:r>
      <w:r>
        <w:rPr>
          <w:rFonts w:hint="eastAsia" w:ascii="仿宋" w:hAnsi="仿宋" w:eastAsia="仿宋"/>
          <w:sz w:val="32"/>
          <w:szCs w:val="32"/>
          <w:lang w:val="en-US" w:eastAsia="zh-CN"/>
        </w:rPr>
        <w:t>13700万元，资金来源为一般公共预算拨款和政府性基金预算拨款，其中一般公共预算拨款4530万元，政府性基金预算拨款9170万元。</w:t>
      </w:r>
    </w:p>
    <w:p w14:paraId="19024772">
      <w:pPr>
        <w:numPr>
          <w:ilvl w:val="0"/>
          <w:numId w:val="0"/>
        </w:numPr>
        <w:adjustRightInd w:val="0"/>
        <w:snapToGrid w:val="0"/>
        <w:spacing w:line="560" w:lineRule="exact"/>
        <w:ind w:firstLine="643" w:firstLineChars="200"/>
        <w:rPr>
          <w:rFonts w:hint="eastAsia" w:ascii="仿宋" w:hAnsi="仿宋" w:eastAsia="仿宋"/>
          <w:b/>
          <w:bCs/>
          <w:color w:val="auto"/>
          <w:sz w:val="32"/>
          <w:szCs w:val="32"/>
          <w:lang w:val="en-US" w:eastAsia="zh-CN"/>
        </w:rPr>
      </w:pPr>
      <w:r>
        <w:rPr>
          <w:rFonts w:hint="eastAsia" w:ascii="仿宋" w:hAnsi="仿宋" w:eastAsia="仿宋"/>
          <w:b/>
          <w:bCs/>
          <w:color w:val="auto"/>
          <w:sz w:val="32"/>
          <w:szCs w:val="32"/>
          <w:lang w:val="en-US" w:eastAsia="zh-CN"/>
        </w:rPr>
        <w:t>4.项目资金支出情况</w:t>
      </w:r>
    </w:p>
    <w:p w14:paraId="078AD1B1">
      <w:pPr>
        <w:pStyle w:val="2"/>
        <w:keepNext w:val="0"/>
        <w:keepLines w:val="0"/>
        <w:pageBreakBefore w:val="0"/>
        <w:widowControl w:val="0"/>
        <w:kinsoku/>
        <w:wordWrap/>
        <w:overflowPunct/>
        <w:topLinePunct w:val="0"/>
        <w:autoSpaceDE/>
        <w:autoSpaceDN/>
        <w:bidi w:val="0"/>
        <w:spacing w:line="560" w:lineRule="exact"/>
        <w:ind w:firstLine="64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2024年市环卫事务中心支付中节能（石家庄）环保能源有限公司、中节能（行唐）环保能源有限公司、石家庄厦能炘环保科技有限公司、石家庄市冀粤生物质能发电有限公司、石家庄中科新能源有限公司、石家庄绿燃新能源发电有限公司生活垃圾处理补贴，支付石家庄市驰奈威德生物能源科技有限公司餐厨垃圾处理补贴，共计支出13700万元。具体支出明细如下（表1）：</w:t>
      </w:r>
    </w:p>
    <w:p w14:paraId="2607E75A">
      <w:pPr>
        <w:pStyle w:val="3"/>
        <w:jc w:val="center"/>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表</w:t>
      </w:r>
      <w:r>
        <w:rPr>
          <w:rFonts w:hint="eastAsia" w:ascii="仿宋" w:hAnsi="仿宋" w:eastAsia="仿宋" w:cs="仿宋"/>
          <w:color w:val="auto"/>
          <w:sz w:val="32"/>
          <w:szCs w:val="32"/>
          <w:lang w:val="en-US" w:eastAsia="zh-CN"/>
        </w:rPr>
        <w:t>1</w:t>
      </w:r>
      <w:r>
        <w:rPr>
          <w:rFonts w:hint="default" w:ascii="仿宋" w:hAnsi="仿宋" w:eastAsia="仿宋" w:cs="仿宋"/>
          <w:color w:val="auto"/>
          <w:sz w:val="32"/>
          <w:szCs w:val="32"/>
          <w:lang w:val="en-US" w:eastAsia="zh-CN"/>
        </w:rPr>
        <w:t>：项目资金支出情况</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3"/>
        <w:gridCol w:w="2858"/>
      </w:tblGrid>
      <w:tr w14:paraId="6BF52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3" w:type="dxa"/>
          </w:tcPr>
          <w:p w14:paraId="62F06328">
            <w:pPr>
              <w:pStyle w:val="3"/>
              <w:jc w:val="center"/>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单位名称</w:t>
            </w:r>
          </w:p>
        </w:tc>
        <w:tc>
          <w:tcPr>
            <w:tcW w:w="2858" w:type="dxa"/>
          </w:tcPr>
          <w:p w14:paraId="300F9DFB">
            <w:pPr>
              <w:pStyle w:val="3"/>
              <w:jc w:val="center"/>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金额（万元）</w:t>
            </w:r>
          </w:p>
        </w:tc>
      </w:tr>
      <w:tr w14:paraId="3B15C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3" w:type="dxa"/>
          </w:tcPr>
          <w:p w14:paraId="74B212AE">
            <w:pPr>
              <w:pStyle w:val="3"/>
              <w:jc w:val="center"/>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中节能（石家庄）环保能源有限公司</w:t>
            </w:r>
          </w:p>
        </w:tc>
        <w:tc>
          <w:tcPr>
            <w:tcW w:w="2858" w:type="dxa"/>
          </w:tcPr>
          <w:p w14:paraId="647DF7E2">
            <w:pPr>
              <w:pStyle w:val="3"/>
              <w:jc w:val="right"/>
              <w:rPr>
                <w:rFonts w:hint="default"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4444.6062</w:t>
            </w:r>
          </w:p>
        </w:tc>
      </w:tr>
      <w:tr w14:paraId="6AC2E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3" w:type="dxa"/>
          </w:tcPr>
          <w:p w14:paraId="52A63937">
            <w:pPr>
              <w:pStyle w:val="3"/>
              <w:jc w:val="cente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中节能（行唐）环保能源有限公司</w:t>
            </w:r>
          </w:p>
        </w:tc>
        <w:tc>
          <w:tcPr>
            <w:tcW w:w="2858" w:type="dxa"/>
          </w:tcPr>
          <w:p w14:paraId="371FF22A">
            <w:pPr>
              <w:pStyle w:val="3"/>
              <w:jc w:val="right"/>
              <w:rPr>
                <w:rFonts w:hint="default"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239.7838</w:t>
            </w:r>
          </w:p>
        </w:tc>
      </w:tr>
      <w:tr w14:paraId="5B63A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3" w:type="dxa"/>
          </w:tcPr>
          <w:p w14:paraId="215E797B">
            <w:pPr>
              <w:pStyle w:val="3"/>
              <w:jc w:val="center"/>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石家庄厦能炘环保科技有限公司</w:t>
            </w:r>
          </w:p>
        </w:tc>
        <w:tc>
          <w:tcPr>
            <w:tcW w:w="2858" w:type="dxa"/>
          </w:tcPr>
          <w:p w14:paraId="50EEF674">
            <w:pPr>
              <w:pStyle w:val="3"/>
              <w:jc w:val="right"/>
              <w:rPr>
                <w:rFonts w:hint="default"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2213.81781</w:t>
            </w:r>
          </w:p>
        </w:tc>
      </w:tr>
      <w:tr w14:paraId="7939D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3" w:type="dxa"/>
          </w:tcPr>
          <w:p w14:paraId="7AE5BE0F">
            <w:pPr>
              <w:pStyle w:val="3"/>
              <w:jc w:val="center"/>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石家庄市冀粤生物质能发电有限公司</w:t>
            </w:r>
          </w:p>
        </w:tc>
        <w:tc>
          <w:tcPr>
            <w:tcW w:w="2858" w:type="dxa"/>
          </w:tcPr>
          <w:p w14:paraId="1AAB4443">
            <w:pPr>
              <w:pStyle w:val="3"/>
              <w:jc w:val="right"/>
              <w:rPr>
                <w:rFonts w:hint="default"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1638.6024</w:t>
            </w:r>
          </w:p>
        </w:tc>
      </w:tr>
      <w:tr w14:paraId="1BA92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3" w:type="dxa"/>
          </w:tcPr>
          <w:p w14:paraId="789CBA33">
            <w:pPr>
              <w:pStyle w:val="3"/>
              <w:jc w:val="center"/>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石家庄中科新能源有限公司</w:t>
            </w:r>
          </w:p>
        </w:tc>
        <w:tc>
          <w:tcPr>
            <w:tcW w:w="2858" w:type="dxa"/>
          </w:tcPr>
          <w:p w14:paraId="0714470E">
            <w:pPr>
              <w:pStyle w:val="3"/>
              <w:jc w:val="right"/>
              <w:rPr>
                <w:rFonts w:hint="default"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2275.39959</w:t>
            </w:r>
          </w:p>
        </w:tc>
      </w:tr>
      <w:tr w14:paraId="079E1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3" w:type="dxa"/>
          </w:tcPr>
          <w:p w14:paraId="7CF9D609">
            <w:pPr>
              <w:pStyle w:val="3"/>
              <w:jc w:val="center"/>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石家庄绿燃新能源发电有限公司</w:t>
            </w:r>
          </w:p>
        </w:tc>
        <w:tc>
          <w:tcPr>
            <w:tcW w:w="2858" w:type="dxa"/>
          </w:tcPr>
          <w:p w14:paraId="0C24CBB1">
            <w:pPr>
              <w:pStyle w:val="3"/>
              <w:jc w:val="right"/>
              <w:rPr>
                <w:rFonts w:hint="default"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363.4669</w:t>
            </w:r>
          </w:p>
        </w:tc>
      </w:tr>
      <w:tr w14:paraId="1AA73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3" w:type="dxa"/>
          </w:tcPr>
          <w:p w14:paraId="12171EF5">
            <w:pPr>
              <w:pStyle w:val="3"/>
              <w:jc w:val="center"/>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石家庄市驰奈威德生物能源科技有限公司</w:t>
            </w:r>
          </w:p>
        </w:tc>
        <w:tc>
          <w:tcPr>
            <w:tcW w:w="2858" w:type="dxa"/>
          </w:tcPr>
          <w:p w14:paraId="2ED6CB7F">
            <w:pPr>
              <w:pStyle w:val="3"/>
              <w:jc w:val="right"/>
              <w:rPr>
                <w:rFonts w:hint="default"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2524.3233</w:t>
            </w:r>
          </w:p>
        </w:tc>
      </w:tr>
      <w:tr w14:paraId="07213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3" w:type="dxa"/>
          </w:tcPr>
          <w:p w14:paraId="04F8D36D">
            <w:pPr>
              <w:pStyle w:val="3"/>
              <w:jc w:val="center"/>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合计</w:t>
            </w:r>
          </w:p>
        </w:tc>
        <w:tc>
          <w:tcPr>
            <w:tcW w:w="2858" w:type="dxa"/>
          </w:tcPr>
          <w:p w14:paraId="3F61AB9D">
            <w:pPr>
              <w:pStyle w:val="3"/>
              <w:jc w:val="right"/>
              <w:rPr>
                <w:rFonts w:hint="default"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13700</w:t>
            </w:r>
          </w:p>
        </w:tc>
      </w:tr>
    </w:tbl>
    <w:p w14:paraId="0993EBD7">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（二）项目预期绩效目标</w:t>
      </w:r>
    </w:p>
    <w:p w14:paraId="55BFE487">
      <w:pPr>
        <w:adjustRightInd w:val="0"/>
        <w:snapToGrid w:val="0"/>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1.预期绩效总目标</w:t>
      </w:r>
    </w:p>
    <w:p w14:paraId="74B9A928">
      <w:pPr>
        <w:adjustRightInd w:val="0"/>
        <w:snapToGrid w:val="0"/>
        <w:spacing w:line="560" w:lineRule="exact"/>
        <w:ind w:firstLine="640" w:firstLineChars="200"/>
        <w:rPr>
          <w:rFonts w:hint="default" w:ascii="仿宋" w:hAnsi="仿宋" w:eastAsia="仿宋"/>
          <w:sz w:val="32"/>
          <w:szCs w:val="32"/>
          <w:lang w:val="en-US" w:eastAsia="zh-CN"/>
        </w:rPr>
      </w:pPr>
      <w:r>
        <w:rPr>
          <w:rFonts w:hint="default" w:ascii="仿宋" w:hAnsi="仿宋" w:eastAsia="仿宋"/>
          <w:sz w:val="32"/>
          <w:szCs w:val="32"/>
          <w:lang w:val="en-US" w:eastAsia="zh-CN"/>
        </w:rPr>
        <w:t>生活垃圾全部实现无害化处理，提高城市垃圾无害化、减量化、资源化处理水平，消灭垃圾围城现象，优化城区居住环境。</w:t>
      </w:r>
    </w:p>
    <w:p w14:paraId="17881A36">
      <w:pPr>
        <w:numPr>
          <w:ilvl w:val="0"/>
          <w:numId w:val="0"/>
        </w:num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cs="黑体"/>
          <w:kern w:val="2"/>
          <w:sz w:val="32"/>
          <w:szCs w:val="32"/>
          <w:lang w:val="en-US" w:eastAsia="zh-CN" w:bidi="ar-SA"/>
        </w:rPr>
        <w:t>2.</w:t>
      </w:r>
      <w:r>
        <w:rPr>
          <w:rFonts w:hint="eastAsia" w:ascii="仿宋" w:hAnsi="仿宋" w:eastAsia="仿宋"/>
          <w:sz w:val="32"/>
          <w:szCs w:val="32"/>
          <w:lang w:val="en-US" w:eastAsia="zh-CN"/>
        </w:rPr>
        <w:t>年度绩效指标</w:t>
      </w:r>
    </w:p>
    <w:p w14:paraId="3DD9644C">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（1）产出指标</w:t>
      </w:r>
    </w:p>
    <w:p w14:paraId="3CD02679">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1）数量指标</w:t>
      </w:r>
    </w:p>
    <w:p w14:paraId="433E4A69">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生活垃圾无害化处理量≥105万吨，餐厨垃圾无害化处理量≥10万吨。</w:t>
      </w:r>
    </w:p>
    <w:p w14:paraId="6D53B78D">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2）质量指标</w:t>
      </w:r>
    </w:p>
    <w:p w14:paraId="2F263C96">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无害化处理率=100%。</w:t>
      </w:r>
    </w:p>
    <w:p w14:paraId="10DDEC9E">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3）时效指标</w:t>
      </w:r>
    </w:p>
    <w:p w14:paraId="142B3715">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无害化处理时效，日产日清，及时处理。</w:t>
      </w:r>
    </w:p>
    <w:p w14:paraId="01CE5FF6">
      <w:pPr>
        <w:adjustRightInd w:val="0"/>
        <w:snapToGrid w:val="0"/>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4）成本指标</w:t>
      </w:r>
    </w:p>
    <w:p w14:paraId="1B0A8471">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项目成本≤13700万元。</w:t>
      </w:r>
    </w:p>
    <w:p w14:paraId="435AB93B">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（2）效益指标</w:t>
      </w:r>
    </w:p>
    <w:p w14:paraId="40469DFA">
      <w:pPr>
        <w:adjustRightInd w:val="0"/>
        <w:snapToGrid w:val="0"/>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社会效益指标，居住环境较上年显著提升。</w:t>
      </w:r>
    </w:p>
    <w:p w14:paraId="1DF9C46D">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（3）满意度指标</w:t>
      </w:r>
    </w:p>
    <w:p w14:paraId="40C4EF99">
      <w:pPr>
        <w:adjustRightInd w:val="0"/>
        <w:snapToGrid w:val="0"/>
        <w:spacing w:line="560" w:lineRule="exact"/>
        <w:ind w:firstLine="640" w:firstLineChars="200"/>
        <w:rPr>
          <w:rFonts w:hint="default" w:ascii="仿宋" w:hAnsi="仿宋" w:eastAsia="仿宋"/>
          <w:sz w:val="32"/>
          <w:szCs w:val="32"/>
          <w:lang w:val="en-US" w:eastAsia="zh-CN"/>
        </w:rPr>
      </w:pPr>
      <w:r>
        <w:rPr>
          <w:rFonts w:hint="default" w:ascii="仿宋" w:hAnsi="仿宋" w:eastAsia="仿宋"/>
          <w:sz w:val="32"/>
          <w:szCs w:val="32"/>
          <w:lang w:val="en-US" w:eastAsia="zh-CN"/>
        </w:rPr>
        <w:t>市民满意度≥95%</w:t>
      </w:r>
      <w:r>
        <w:rPr>
          <w:rFonts w:hint="eastAsia" w:ascii="仿宋" w:hAnsi="仿宋" w:eastAsia="仿宋"/>
          <w:sz w:val="32"/>
          <w:szCs w:val="32"/>
          <w:lang w:val="en-US" w:eastAsia="zh-CN"/>
        </w:rPr>
        <w:t>。</w:t>
      </w:r>
    </w:p>
    <w:p w14:paraId="260A0EB7">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二、自评工作情况</w:t>
      </w:r>
    </w:p>
    <w:p w14:paraId="53D1C0D1">
      <w:pPr>
        <w:adjustRightInd w:val="0"/>
        <w:snapToGrid w:val="0"/>
        <w:spacing w:line="560" w:lineRule="exact"/>
        <w:ind w:firstLine="627" w:firstLineChars="196"/>
        <w:rPr>
          <w:rFonts w:ascii="仿宋" w:hAnsi="仿宋" w:eastAsia="仿宋" w:cs="楷体_GB2312"/>
          <w:sz w:val="32"/>
          <w:szCs w:val="32"/>
        </w:rPr>
      </w:pPr>
      <w:r>
        <w:rPr>
          <w:rFonts w:hint="eastAsia" w:ascii="楷体" w:hAnsi="楷体" w:eastAsia="楷体" w:cs="楷体_GB2312"/>
          <w:bCs/>
          <w:sz w:val="32"/>
          <w:szCs w:val="32"/>
        </w:rPr>
        <w:t>（一）自评的组织工作</w:t>
      </w:r>
    </w:p>
    <w:p w14:paraId="20E3D42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依据市政府绩效考核实施办法，由本单位自行组织实施。遵循公平、公正、公开的原则，成立了项目绩效</w:t>
      </w:r>
      <w:r>
        <w:rPr>
          <w:rFonts w:hint="eastAsia" w:ascii="仿宋" w:hAnsi="仿宋" w:eastAsia="仿宋"/>
          <w:sz w:val="32"/>
          <w:szCs w:val="32"/>
          <w:lang w:eastAsia="zh-CN"/>
        </w:rPr>
        <w:t>评价</w:t>
      </w:r>
      <w:r>
        <w:rPr>
          <w:rFonts w:hint="eastAsia" w:ascii="仿宋" w:hAnsi="仿宋" w:eastAsia="仿宋"/>
          <w:sz w:val="32"/>
          <w:szCs w:val="32"/>
        </w:rPr>
        <w:t>专项考核小组</w:t>
      </w:r>
      <w:r>
        <w:rPr>
          <w:rFonts w:hint="eastAsia" w:ascii="仿宋" w:hAnsi="仿宋" w:eastAsia="仿宋"/>
          <w:sz w:val="32"/>
          <w:szCs w:val="32"/>
          <w:lang w:eastAsia="zh-CN"/>
        </w:rPr>
        <w:t>，</w:t>
      </w:r>
      <w:r>
        <w:rPr>
          <w:rFonts w:hint="eastAsia" w:ascii="仿宋" w:hAnsi="仿宋" w:eastAsia="仿宋" w:cs="仿宋"/>
          <w:kern w:val="2"/>
          <w:sz w:val="32"/>
          <w:szCs w:val="32"/>
          <w:lang w:val="en-US" w:eastAsia="zh-CN" w:bidi="ar-SA"/>
        </w:rPr>
        <w:t>根据预算绩效指标，通过收集整理政策文件、账本凭证以及垃圾处理日流水等相关资料，对评价人员进行分组，工作落实到个人，对市环卫中心生活垃圾处理补助项目的情况进行严格审核，重点关注项目组织实施情况、资金管理使用情况、项目产生效益情况、受益对象满意度等环节。</w:t>
      </w:r>
    </w:p>
    <w:p w14:paraId="3E9228F6">
      <w:pPr>
        <w:numPr>
          <w:ilvl w:val="0"/>
          <w:numId w:val="1"/>
        </w:numPr>
        <w:adjustRightInd w:val="0"/>
        <w:snapToGrid w:val="0"/>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自评的方法和过程</w:t>
      </w:r>
    </w:p>
    <w:p w14:paraId="07D95FF9">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1、制定指标</w:t>
      </w:r>
      <w:r>
        <w:rPr>
          <w:rFonts w:hint="eastAsia" w:ascii="仿宋" w:hAnsi="仿宋" w:eastAsia="仿宋"/>
          <w:sz w:val="32"/>
          <w:szCs w:val="32"/>
          <w:lang w:eastAsia="zh-CN"/>
        </w:rPr>
        <w:t>评价</w:t>
      </w:r>
      <w:r>
        <w:rPr>
          <w:rFonts w:hint="eastAsia" w:ascii="仿宋" w:hAnsi="仿宋" w:eastAsia="仿宋"/>
          <w:sz w:val="32"/>
          <w:szCs w:val="32"/>
        </w:rPr>
        <w:t>体系，</w:t>
      </w:r>
      <w:r>
        <w:rPr>
          <w:rFonts w:hint="eastAsia" w:ascii="仿宋" w:hAnsi="仿宋" w:eastAsia="仿宋"/>
          <w:sz w:val="32"/>
          <w:szCs w:val="32"/>
          <w:lang w:eastAsia="zh-CN"/>
        </w:rPr>
        <w:t>确定各指标</w:t>
      </w:r>
      <w:r>
        <w:rPr>
          <w:rFonts w:hint="eastAsia" w:ascii="仿宋" w:hAnsi="仿宋" w:eastAsia="仿宋"/>
          <w:sz w:val="32"/>
          <w:szCs w:val="32"/>
        </w:rPr>
        <w:t>分值及权值。</w:t>
      </w:r>
    </w:p>
    <w:p w14:paraId="04A13A67">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2、由评价考核组收集并审核基础数据资料。</w:t>
      </w:r>
    </w:p>
    <w:p w14:paraId="6AAAA887">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3、被评</w:t>
      </w:r>
      <w:r>
        <w:rPr>
          <w:rFonts w:hint="eastAsia" w:ascii="仿宋" w:hAnsi="仿宋" w:eastAsia="仿宋"/>
          <w:sz w:val="32"/>
          <w:szCs w:val="32"/>
          <w:lang w:eastAsia="zh-CN"/>
        </w:rPr>
        <w:t>科室</w:t>
      </w:r>
      <w:r>
        <w:rPr>
          <w:rFonts w:hint="eastAsia" w:ascii="仿宋" w:hAnsi="仿宋" w:eastAsia="仿宋"/>
          <w:sz w:val="32"/>
          <w:szCs w:val="32"/>
        </w:rPr>
        <w:t>上报自评报告，并提供相关资料。</w:t>
      </w:r>
    </w:p>
    <w:p w14:paraId="3ABD6FF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4、按分工由评价考核组撰写评价报告；总结绩效评价经验，完善绩效评价指标；提出下年度专项资金的部门预算安排意见。</w:t>
      </w:r>
    </w:p>
    <w:p w14:paraId="61298E3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 w:hAnsi="仿宋" w:eastAsia="仿宋"/>
          <w:b/>
          <w:bCs/>
          <w:sz w:val="32"/>
          <w:szCs w:val="32"/>
        </w:rPr>
      </w:pPr>
      <w:r>
        <w:rPr>
          <w:rFonts w:hint="eastAsia" w:ascii="楷体" w:hAnsi="楷体" w:eastAsia="楷体" w:cs="楷体_GB2312"/>
          <w:bCs/>
          <w:sz w:val="32"/>
          <w:szCs w:val="32"/>
        </w:rPr>
        <w:t>（三）建立绩效评价指标体系</w:t>
      </w:r>
    </w:p>
    <w:p w14:paraId="22B2207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本绩效指标评价总分设定为100分。根据《城市生活垃圾管理办法》、《河北省餐厨废弃物管理办法》等相关规范文件，参考历史数据，设置项目指标，具体指标如下：</w:t>
      </w:r>
    </w:p>
    <w:p w14:paraId="41C43D2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一级指标共设4个，包括产出指标、预算执行率指标、效益指标、满意度指标。</w:t>
      </w:r>
    </w:p>
    <w:p w14:paraId="16ECCFB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二级指标共设7个，包括数量指标、质量指标、时效指标、成本指标、预算执行率、社会效益指标、满意度指标。</w:t>
      </w:r>
    </w:p>
    <w:p w14:paraId="565F024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三级指标共设8个，分别按照指标的重要程度、项目实施阶段等因素综合确定，包含定量指标、定性指标以及满意度指标，能准确反映预算项目的产出和效果。</w:t>
      </w:r>
    </w:p>
    <w:p w14:paraId="33C29D7B">
      <w:pPr>
        <w:spacing w:line="560" w:lineRule="exact"/>
        <w:ind w:firstLine="640" w:firstLineChars="200"/>
        <w:rPr>
          <w:rFonts w:ascii="黑体" w:hAnsi="黑体" w:eastAsia="黑体"/>
          <w:b/>
          <w:bCs/>
          <w:sz w:val="32"/>
          <w:szCs w:val="32"/>
        </w:rPr>
      </w:pPr>
      <w:r>
        <w:rPr>
          <w:rFonts w:hint="eastAsia" w:ascii="黑体" w:hAnsi="黑体" w:eastAsia="黑体"/>
          <w:sz w:val="32"/>
          <w:szCs w:val="32"/>
        </w:rPr>
        <w:t>三、项目执行及绩效实现情况</w:t>
      </w:r>
    </w:p>
    <w:p w14:paraId="0F14F103">
      <w:pPr>
        <w:numPr>
          <w:ilvl w:val="0"/>
          <w:numId w:val="2"/>
        </w:num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预算执行情况</w:t>
      </w:r>
    </w:p>
    <w:p w14:paraId="22E91D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cs="仿宋"/>
          <w:kern w:val="2"/>
          <w:sz w:val="32"/>
          <w:szCs w:val="32"/>
          <w:lang w:val="en-US" w:eastAsia="zh-CN" w:bidi="ar-SA"/>
        </w:rPr>
        <w:t>生活垃圾处理补助项目调整预算数13700万元，到位金额13700万元，截至评价日，预算资金实际支出13700万元，资金支出进度100%，预算执行率100%。</w:t>
      </w:r>
    </w:p>
    <w:p w14:paraId="6A1F0F9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 w:hAnsi="仿宋" w:eastAsia="仿宋"/>
          <w:sz w:val="32"/>
          <w:szCs w:val="32"/>
        </w:rPr>
      </w:pPr>
      <w:r>
        <w:rPr>
          <w:rFonts w:hint="eastAsia" w:ascii="仿宋" w:hAnsi="仿宋" w:eastAsia="仿宋" w:cs="仿宋"/>
          <w:kern w:val="2"/>
          <w:sz w:val="32"/>
          <w:szCs w:val="32"/>
          <w:lang w:val="en-US" w:eastAsia="zh-CN" w:bidi="ar-SA"/>
        </w:rPr>
        <w:t>此项满分10分，按照评分办法，得分=100%*10分=10分。</w:t>
      </w:r>
    </w:p>
    <w:p w14:paraId="7B2A721C">
      <w:pPr>
        <w:spacing w:line="560" w:lineRule="exact"/>
        <w:rPr>
          <w:rFonts w:ascii="楷体" w:hAnsi="楷体" w:eastAsia="楷体"/>
          <w:bCs/>
          <w:sz w:val="32"/>
          <w:szCs w:val="32"/>
        </w:rPr>
      </w:pPr>
      <w:r>
        <w:rPr>
          <w:rFonts w:hint="eastAsia" w:ascii="仿宋" w:hAnsi="仿宋" w:eastAsia="仿宋" w:cs="楷体_GB2312"/>
          <w:b/>
          <w:bCs/>
          <w:sz w:val="32"/>
          <w:szCs w:val="32"/>
        </w:rPr>
        <w:t xml:space="preserve">    </w:t>
      </w:r>
      <w:r>
        <w:rPr>
          <w:rFonts w:hint="eastAsia" w:ascii="楷体" w:hAnsi="楷体" w:eastAsia="楷体" w:cs="楷体_GB2312"/>
          <w:bCs/>
          <w:sz w:val="32"/>
          <w:szCs w:val="32"/>
        </w:rPr>
        <w:t>（二）项目产出</w:t>
      </w:r>
    </w:p>
    <w:p w14:paraId="5FE3056D">
      <w:pPr>
        <w:spacing w:line="560" w:lineRule="exact"/>
        <w:ind w:firstLine="643" w:firstLineChars="200"/>
        <w:rPr>
          <w:rFonts w:hint="eastAsia" w:ascii="仿宋" w:hAnsi="仿宋" w:eastAsia="仿宋"/>
          <w:b/>
          <w:bCs/>
          <w:sz w:val="32"/>
          <w:szCs w:val="32"/>
          <w:lang w:eastAsia="zh-CN"/>
        </w:rPr>
      </w:pPr>
      <w:r>
        <w:rPr>
          <w:rFonts w:hint="eastAsia" w:ascii="仿宋" w:hAnsi="仿宋" w:eastAsia="仿宋"/>
          <w:b/>
          <w:bCs/>
          <w:sz w:val="32"/>
          <w:szCs w:val="32"/>
          <w:lang w:val="en-US" w:eastAsia="zh-CN"/>
        </w:rPr>
        <w:t>1.</w:t>
      </w:r>
      <w:r>
        <w:rPr>
          <w:rFonts w:hint="eastAsia" w:ascii="仿宋" w:hAnsi="仿宋" w:eastAsia="仿宋"/>
          <w:b/>
          <w:bCs/>
          <w:sz w:val="32"/>
          <w:szCs w:val="32"/>
          <w:lang w:eastAsia="zh-CN"/>
        </w:rPr>
        <w:t>数量指标：</w:t>
      </w:r>
    </w:p>
    <w:p w14:paraId="6A5F15FA">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该项目数量指标主要考量生活垃圾及餐厨垃圾全年无害化处理量，其中：</w:t>
      </w:r>
    </w:p>
    <w:p w14:paraId="76082CD5">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eastAsia="zh-CN"/>
        </w:rPr>
        <w:t>（</w:t>
      </w:r>
      <w:r>
        <w:rPr>
          <w:rFonts w:hint="eastAsia" w:ascii="仿宋" w:hAnsi="仿宋" w:eastAsia="仿宋"/>
          <w:sz w:val="32"/>
          <w:szCs w:val="32"/>
          <w:lang w:val="en-US" w:eastAsia="zh-CN"/>
        </w:rPr>
        <w:t>1</w:t>
      </w:r>
      <w:r>
        <w:rPr>
          <w:rFonts w:hint="eastAsia" w:ascii="仿宋" w:hAnsi="仿宋" w:eastAsia="仿宋"/>
          <w:sz w:val="32"/>
          <w:szCs w:val="32"/>
          <w:lang w:eastAsia="zh-CN"/>
        </w:rPr>
        <w:t>）生活垃圾无害化处理量预期应≥</w:t>
      </w:r>
      <w:r>
        <w:rPr>
          <w:rFonts w:hint="eastAsia" w:ascii="仿宋" w:hAnsi="仿宋" w:eastAsia="仿宋"/>
          <w:sz w:val="32"/>
          <w:szCs w:val="32"/>
          <w:lang w:val="en-US" w:eastAsia="zh-CN"/>
        </w:rPr>
        <w:t>105万吨，实际完成值：106万吨，完成率100%，此小项满分5分，</w:t>
      </w:r>
      <w:r>
        <w:rPr>
          <w:rFonts w:hint="eastAsia" w:ascii="仿宋" w:hAnsi="仿宋" w:eastAsia="仿宋" w:cs="仿宋"/>
          <w:kern w:val="2"/>
          <w:sz w:val="32"/>
          <w:szCs w:val="32"/>
          <w:lang w:val="en-US" w:eastAsia="zh-CN" w:bidi="ar-SA"/>
        </w:rPr>
        <w:t>根据数量指标完成情况分析，评价得分</w:t>
      </w:r>
      <w:r>
        <w:rPr>
          <w:rFonts w:hint="eastAsia" w:ascii="仿宋" w:hAnsi="仿宋" w:eastAsia="仿宋"/>
          <w:sz w:val="32"/>
          <w:szCs w:val="32"/>
          <w:lang w:val="en-US" w:eastAsia="zh-CN"/>
        </w:rPr>
        <w:t>5分。</w:t>
      </w:r>
    </w:p>
    <w:p w14:paraId="74AE2DC2">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（2）餐厨垃圾无害化处理量预期应</w:t>
      </w:r>
      <w:r>
        <w:rPr>
          <w:rFonts w:hint="eastAsia" w:ascii="仿宋" w:hAnsi="仿宋" w:eastAsia="仿宋"/>
          <w:sz w:val="32"/>
          <w:szCs w:val="32"/>
          <w:lang w:eastAsia="zh-CN"/>
        </w:rPr>
        <w:t>≥</w:t>
      </w:r>
      <w:r>
        <w:rPr>
          <w:rFonts w:hint="eastAsia" w:ascii="仿宋" w:hAnsi="仿宋" w:eastAsia="仿宋"/>
          <w:sz w:val="32"/>
          <w:szCs w:val="32"/>
          <w:lang w:val="en-US" w:eastAsia="zh-CN"/>
        </w:rPr>
        <w:t>10万吨，实际完成值：9.5万吨，完成率95%，此小项满分5分，</w:t>
      </w:r>
      <w:r>
        <w:rPr>
          <w:rFonts w:hint="eastAsia" w:ascii="仿宋" w:hAnsi="仿宋" w:eastAsia="仿宋" w:cs="仿宋"/>
          <w:kern w:val="2"/>
          <w:sz w:val="32"/>
          <w:szCs w:val="32"/>
          <w:lang w:val="en-US" w:eastAsia="zh-CN" w:bidi="ar-SA"/>
        </w:rPr>
        <w:t>根据数量指标完成情况分析，评价得分</w:t>
      </w:r>
      <w:r>
        <w:rPr>
          <w:rFonts w:hint="eastAsia" w:ascii="仿宋" w:hAnsi="仿宋" w:eastAsia="仿宋"/>
          <w:sz w:val="32"/>
          <w:szCs w:val="32"/>
          <w:lang w:val="en-US" w:eastAsia="zh-CN"/>
        </w:rPr>
        <w:t>=95%*5=4.75分。</w:t>
      </w:r>
    </w:p>
    <w:p w14:paraId="26E5C2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数量指标得分总计9.75分。</w:t>
      </w:r>
    </w:p>
    <w:p w14:paraId="62EB1DAB">
      <w:pPr>
        <w:numPr>
          <w:ilvl w:val="0"/>
          <w:numId w:val="0"/>
        </w:numPr>
        <w:spacing w:line="560" w:lineRule="exact"/>
        <w:ind w:firstLine="643" w:firstLineChars="200"/>
        <w:rPr>
          <w:rFonts w:hint="eastAsia" w:ascii="仿宋" w:hAnsi="仿宋" w:eastAsia="仿宋"/>
          <w:sz w:val="32"/>
          <w:szCs w:val="32"/>
          <w:lang w:val="en-US" w:eastAsia="zh-CN"/>
        </w:rPr>
      </w:pPr>
      <w:r>
        <w:rPr>
          <w:rFonts w:hint="eastAsia" w:ascii="仿宋" w:hAnsi="仿宋" w:eastAsia="仿宋"/>
          <w:b/>
          <w:bCs/>
          <w:sz w:val="32"/>
          <w:szCs w:val="32"/>
          <w:lang w:val="en-US" w:eastAsia="zh-CN"/>
        </w:rPr>
        <w:t>2.质量指标：</w:t>
      </w:r>
    </w:p>
    <w:p w14:paraId="379BDDE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sz w:val="32"/>
          <w:szCs w:val="32"/>
          <w:lang w:val="en-US" w:eastAsia="zh-CN"/>
        </w:rPr>
        <w:t>该项目质量指标主要考量垃圾无害化处理率，要求垃圾无害化处理率应达到100%，实际完成值100%，能够实现垃圾全部无害化处理，指标完成率100%。</w:t>
      </w:r>
      <w:r>
        <w:rPr>
          <w:rFonts w:hint="eastAsia" w:ascii="仿宋" w:hAnsi="仿宋" w:eastAsia="仿宋" w:cs="仿宋"/>
          <w:kern w:val="2"/>
          <w:sz w:val="32"/>
          <w:szCs w:val="32"/>
          <w:lang w:val="en-US" w:eastAsia="zh-CN" w:bidi="ar-SA"/>
        </w:rPr>
        <w:t>此项满分10分，根据质量指标完成情况分析，评价得分10分。</w:t>
      </w:r>
    </w:p>
    <w:p w14:paraId="7E7E095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3.时效指标：</w:t>
      </w:r>
    </w:p>
    <w:p w14:paraId="526A447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b/>
          <w:sz w:val="32"/>
          <w:szCs w:val="32"/>
          <w:highlight w:val="none"/>
        </w:rPr>
      </w:pPr>
      <w:r>
        <w:rPr>
          <w:rFonts w:hint="eastAsia" w:ascii="仿宋" w:hAnsi="仿宋" w:eastAsia="仿宋" w:cs="仿宋"/>
          <w:kern w:val="2"/>
          <w:sz w:val="32"/>
          <w:szCs w:val="32"/>
          <w:lang w:val="en-US" w:eastAsia="zh-CN" w:bidi="ar-SA"/>
        </w:rPr>
        <w:t>该项目时效指标主要考量垃圾无害化处理的及时性，</w:t>
      </w:r>
      <w:r>
        <w:rPr>
          <w:rFonts w:hint="eastAsia" w:ascii="仿宋" w:hAnsi="仿宋" w:eastAsia="仿宋"/>
          <w:sz w:val="32"/>
          <w:szCs w:val="32"/>
          <w:lang w:val="en-US" w:eastAsia="zh-CN"/>
        </w:rPr>
        <w:t>垃圾无害化处理时间应做到日产日清、及时处理，实际工作中能够实现日产日清、及时清理，指标完成率100%。</w:t>
      </w:r>
      <w:r>
        <w:rPr>
          <w:rFonts w:hint="eastAsia" w:ascii="仿宋" w:hAnsi="仿宋" w:eastAsia="仿宋" w:cs="仿宋"/>
          <w:kern w:val="2"/>
          <w:sz w:val="32"/>
          <w:szCs w:val="32"/>
          <w:lang w:val="en-US" w:eastAsia="zh-CN" w:bidi="ar-SA"/>
        </w:rPr>
        <w:t>此项满分10分，根据时效指标完成情况分析，评价得分10分。</w:t>
      </w:r>
      <w:bookmarkStart w:id="0" w:name="_Toc31556"/>
      <w:bookmarkStart w:id="1" w:name="_Toc11939"/>
    </w:p>
    <w:p w14:paraId="5134C345">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2"/>
        <w:rPr>
          <w:rFonts w:hint="eastAsia" w:ascii="仿宋_GB2312" w:eastAsia="仿宋_GB2312"/>
          <w:b/>
          <w:sz w:val="32"/>
          <w:szCs w:val="32"/>
          <w:highlight w:val="none"/>
        </w:rPr>
      </w:pPr>
      <w:r>
        <w:rPr>
          <w:rFonts w:hint="eastAsia" w:ascii="仿宋_GB2312" w:eastAsia="仿宋_GB2312"/>
          <w:b/>
          <w:sz w:val="32"/>
          <w:szCs w:val="32"/>
          <w:highlight w:val="none"/>
        </w:rPr>
        <w:t>4.成本指标</w:t>
      </w:r>
      <w:bookmarkEnd w:id="0"/>
      <w:bookmarkEnd w:id="1"/>
    </w:p>
    <w:p w14:paraId="2C8C802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该项目成本指标主要考量全年生活垃圾处理补助支出是否控制在预算范围之内，生活垃圾处理补助项目调整预算数13700万元，到位金额13700万元，截至评价日，预算资金实际支出13700万元，实际支出金额控制在预算范围之内。</w:t>
      </w:r>
    </w:p>
    <w:p w14:paraId="7DA7726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lang w:val="en-US" w:eastAsia="zh-CN"/>
        </w:rPr>
      </w:pPr>
      <w:r>
        <w:rPr>
          <w:rFonts w:hint="eastAsia" w:ascii="仿宋" w:hAnsi="仿宋" w:eastAsia="仿宋" w:cs="仿宋"/>
          <w:kern w:val="2"/>
          <w:sz w:val="32"/>
          <w:szCs w:val="32"/>
          <w:lang w:val="en-US" w:eastAsia="zh-CN" w:bidi="ar-SA"/>
        </w:rPr>
        <w:t>此项满分10分，根据成本指标实际完成情况分析，评价得分10分。</w:t>
      </w:r>
    </w:p>
    <w:p w14:paraId="19187AAE">
      <w:p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（三）项目效益</w:t>
      </w:r>
    </w:p>
    <w:p w14:paraId="32879FB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该项目的效益主要体现在社会效益</w:t>
      </w:r>
      <w:r>
        <w:rPr>
          <w:rFonts w:hint="eastAsia" w:ascii="仿宋" w:hAnsi="仿宋" w:eastAsia="仿宋" w:cs="仿宋"/>
          <w:kern w:val="2"/>
          <w:sz w:val="32"/>
          <w:szCs w:val="32"/>
          <w:lang w:val="en-US" w:eastAsia="zh-CN" w:bidi="ar-SA"/>
        </w:rPr>
        <w:t>方面：</w:t>
      </w:r>
    </w:p>
    <w:p w14:paraId="1D3CFEF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该项目预期为主城区居民提供良好的居住环境；在实际工作中，主城区生活垃圾及餐厨垃圾做到</w:t>
      </w:r>
      <w:bookmarkStart w:id="2" w:name="_GoBack"/>
      <w:bookmarkEnd w:id="2"/>
      <w:r>
        <w:rPr>
          <w:rFonts w:hint="eastAsia" w:ascii="仿宋" w:hAnsi="仿宋" w:eastAsia="仿宋" w:cs="仿宋"/>
          <w:kern w:val="2"/>
          <w:sz w:val="32"/>
          <w:szCs w:val="32"/>
          <w:lang w:val="en-US" w:eastAsia="zh-CN" w:bidi="ar-SA"/>
        </w:rPr>
        <w:t>日产日清，及时处理，为主城区居民提供了环境优美、宜居的居住环境，城市居住环境较上年显著提升。指标完成率100%。</w:t>
      </w:r>
    </w:p>
    <w:p w14:paraId="0A138FB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此项满分40分，评价得分40分。</w:t>
      </w:r>
    </w:p>
    <w:p w14:paraId="059B3BE1">
      <w:p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（四）满意度</w:t>
      </w:r>
    </w:p>
    <w:p w14:paraId="5D721BB8">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本项目指标主要考核</w:t>
      </w:r>
      <w:r>
        <w:rPr>
          <w:rFonts w:hint="eastAsia" w:ascii="仿宋" w:hAnsi="仿宋" w:eastAsia="仿宋" w:cs="仿宋"/>
          <w:kern w:val="2"/>
          <w:sz w:val="32"/>
          <w:szCs w:val="32"/>
          <w:lang w:val="en-US" w:eastAsia="zh-CN" w:bidi="ar-SA"/>
        </w:rPr>
        <w:t>市民对垃圾无害化处理工作</w:t>
      </w:r>
      <w:r>
        <w:rPr>
          <w:rFonts w:hint="default" w:ascii="仿宋" w:hAnsi="仿宋" w:eastAsia="仿宋" w:cs="仿宋"/>
          <w:kern w:val="2"/>
          <w:sz w:val="32"/>
          <w:szCs w:val="32"/>
          <w:lang w:val="en-US" w:eastAsia="zh-CN" w:bidi="ar-SA"/>
        </w:rPr>
        <w:t>满意度能否达到9</w:t>
      </w:r>
      <w:r>
        <w:rPr>
          <w:rFonts w:hint="eastAsia" w:ascii="仿宋" w:hAnsi="仿宋" w:eastAsia="仿宋" w:cs="仿宋"/>
          <w:kern w:val="2"/>
          <w:sz w:val="32"/>
          <w:szCs w:val="32"/>
          <w:lang w:val="en-US" w:eastAsia="zh-CN" w:bidi="ar-SA"/>
        </w:rPr>
        <w:t>5</w:t>
      </w:r>
      <w:r>
        <w:rPr>
          <w:rFonts w:hint="default" w:ascii="仿宋" w:hAnsi="仿宋" w:eastAsia="仿宋" w:cs="仿宋"/>
          <w:kern w:val="2"/>
          <w:sz w:val="32"/>
          <w:szCs w:val="32"/>
          <w:lang w:val="en-US" w:eastAsia="zh-CN" w:bidi="ar-SA"/>
        </w:rPr>
        <w:t>%。</w:t>
      </w:r>
    </w:p>
    <w:p w14:paraId="5778ED5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评价组通过调查问卷的形式</w:t>
      </w:r>
      <w:r>
        <w:rPr>
          <w:rFonts w:hint="default" w:ascii="仿宋" w:hAnsi="仿宋" w:eastAsia="仿宋" w:cs="仿宋"/>
          <w:kern w:val="2"/>
          <w:sz w:val="32"/>
          <w:szCs w:val="32"/>
          <w:lang w:val="en-US" w:eastAsia="zh-CN" w:bidi="ar-SA"/>
        </w:rPr>
        <w:t>，</w:t>
      </w:r>
      <w:r>
        <w:rPr>
          <w:rFonts w:hint="eastAsia" w:ascii="仿宋" w:hAnsi="仿宋" w:eastAsia="仿宋" w:cs="仿宋"/>
          <w:kern w:val="2"/>
          <w:sz w:val="32"/>
          <w:szCs w:val="32"/>
          <w:lang w:val="en-US" w:eastAsia="zh-CN" w:bidi="ar-SA"/>
        </w:rPr>
        <w:t>随机对市民进行了</w:t>
      </w:r>
      <w:r>
        <w:rPr>
          <w:rFonts w:hint="default" w:ascii="仿宋" w:hAnsi="仿宋" w:eastAsia="仿宋" w:cs="仿宋"/>
          <w:kern w:val="2"/>
          <w:sz w:val="32"/>
          <w:szCs w:val="32"/>
          <w:lang w:val="en-US" w:eastAsia="zh-CN" w:bidi="ar-SA"/>
        </w:rPr>
        <w:t>满意度</w:t>
      </w:r>
      <w:r>
        <w:rPr>
          <w:rFonts w:hint="eastAsia" w:ascii="仿宋" w:hAnsi="仿宋" w:eastAsia="仿宋" w:cs="仿宋"/>
          <w:kern w:val="2"/>
          <w:sz w:val="32"/>
          <w:szCs w:val="32"/>
          <w:lang w:val="en-US" w:eastAsia="zh-CN" w:bidi="ar-SA"/>
        </w:rPr>
        <w:t>问卷</w:t>
      </w:r>
      <w:r>
        <w:rPr>
          <w:rFonts w:hint="default" w:ascii="仿宋" w:hAnsi="仿宋" w:eastAsia="仿宋" w:cs="仿宋"/>
          <w:kern w:val="2"/>
          <w:sz w:val="32"/>
          <w:szCs w:val="32"/>
          <w:lang w:val="en-US" w:eastAsia="zh-CN" w:bidi="ar-SA"/>
        </w:rPr>
        <w:t>调查，</w:t>
      </w:r>
      <w:r>
        <w:rPr>
          <w:rFonts w:hint="eastAsia" w:ascii="仿宋" w:hAnsi="仿宋" w:eastAsia="仿宋" w:cs="仿宋"/>
          <w:kern w:val="2"/>
          <w:sz w:val="32"/>
          <w:szCs w:val="32"/>
          <w:lang w:val="en-US" w:eastAsia="zh-CN" w:bidi="ar-SA"/>
        </w:rPr>
        <w:t>调查结果</w:t>
      </w:r>
      <w:r>
        <w:rPr>
          <w:rFonts w:hint="default" w:ascii="仿宋" w:hAnsi="仿宋" w:eastAsia="仿宋" w:cs="仿宋"/>
          <w:kern w:val="2"/>
          <w:sz w:val="32"/>
          <w:szCs w:val="32"/>
          <w:lang w:val="en-US" w:eastAsia="zh-CN" w:bidi="ar-SA"/>
        </w:rPr>
        <w:t>满意度为</w:t>
      </w:r>
      <w:r>
        <w:rPr>
          <w:rFonts w:hint="eastAsia" w:ascii="仿宋" w:hAnsi="仿宋" w:eastAsia="仿宋" w:cs="仿宋"/>
          <w:kern w:val="2"/>
          <w:sz w:val="32"/>
          <w:szCs w:val="32"/>
          <w:lang w:val="en-US" w:eastAsia="zh-CN" w:bidi="ar-SA"/>
        </w:rPr>
        <w:t>98</w:t>
      </w:r>
      <w:r>
        <w:rPr>
          <w:rFonts w:hint="default" w:ascii="仿宋" w:hAnsi="仿宋" w:eastAsia="仿宋" w:cs="仿宋"/>
          <w:kern w:val="2"/>
          <w:sz w:val="32"/>
          <w:szCs w:val="32"/>
          <w:lang w:val="en-US" w:eastAsia="zh-CN" w:bidi="ar-SA"/>
        </w:rPr>
        <w:t>%。</w:t>
      </w:r>
    </w:p>
    <w:p w14:paraId="7202EC5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此项满分10分，评价得分10分。</w:t>
      </w:r>
    </w:p>
    <w:p w14:paraId="0BD01F97">
      <w:pPr>
        <w:spacing w:line="560" w:lineRule="exact"/>
        <w:ind w:firstLine="640" w:firstLineChars="200"/>
        <w:rPr>
          <w:rFonts w:ascii="黑体" w:hAnsi="黑体" w:eastAsia="黑体"/>
          <w:sz w:val="32"/>
          <w:szCs w:val="32"/>
        </w:rPr>
      </w:pPr>
      <w:r>
        <w:rPr>
          <w:rFonts w:hint="eastAsia" w:ascii="黑体" w:hAnsi="黑体" w:eastAsia="黑体"/>
          <w:sz w:val="32"/>
          <w:szCs w:val="32"/>
        </w:rPr>
        <w:t>四、项目综合评价结论和评价等级</w:t>
      </w:r>
    </w:p>
    <w:p w14:paraId="2260173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生活垃圾处理补助资金项目属于民生保障项目，该项目受益对象为全体市民，项目实施能够促进主城区生活垃圾全部实现无害化处理，提高城市垃圾无害化、减量化、资源化处理水平，优化城区居住环境。</w:t>
      </w:r>
    </w:p>
    <w:p w14:paraId="1811A1D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根据项目执行情况和项目绩效情况，评价总得分为99.75分，项目综合绩效评价等级为“优”。</w:t>
      </w:r>
    </w:p>
    <w:p w14:paraId="45912E23">
      <w:pPr>
        <w:spacing w:line="560" w:lineRule="exact"/>
        <w:ind w:firstLine="640" w:firstLineChars="200"/>
        <w:rPr>
          <w:rFonts w:ascii="黑体" w:hAnsi="黑体" w:eastAsia="黑体"/>
          <w:sz w:val="32"/>
          <w:szCs w:val="32"/>
        </w:rPr>
      </w:pPr>
      <w:r>
        <w:rPr>
          <w:rFonts w:hint="eastAsia" w:ascii="黑体" w:hAnsi="黑体" w:eastAsia="黑体"/>
          <w:sz w:val="32"/>
          <w:szCs w:val="32"/>
        </w:rPr>
        <w:t>五、存在的问题及改进措施</w:t>
      </w:r>
    </w:p>
    <w:p w14:paraId="21250502">
      <w:pPr>
        <w:spacing w:line="560" w:lineRule="exact"/>
        <w:ind w:firstLine="640" w:firstLineChars="200"/>
        <w:rPr>
          <w:rFonts w:hint="eastAsia" w:ascii="楷体" w:hAnsi="楷体" w:eastAsia="楷体"/>
          <w:bCs/>
          <w:sz w:val="32"/>
          <w:szCs w:val="32"/>
        </w:rPr>
      </w:pPr>
      <w:r>
        <w:rPr>
          <w:rFonts w:hint="eastAsia" w:ascii="楷体" w:hAnsi="楷体" w:eastAsia="楷体"/>
          <w:bCs/>
          <w:sz w:val="32"/>
          <w:szCs w:val="32"/>
        </w:rPr>
        <w:t>（一）项目存在的主要问题</w:t>
      </w:r>
    </w:p>
    <w:p w14:paraId="2DDF80BB">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outlineLvl w:val="9"/>
        <w:rPr>
          <w:rFonts w:hint="eastAsia" w:ascii="楷体" w:hAnsi="楷体" w:eastAsia="楷体"/>
          <w:bCs/>
          <w:sz w:val="32"/>
          <w:szCs w:val="32"/>
        </w:rPr>
      </w:pPr>
      <w:r>
        <w:rPr>
          <w:rFonts w:hint="eastAsia" w:ascii="仿宋_GB2312" w:eastAsia="仿宋_GB2312"/>
          <w:b w:val="0"/>
          <w:bCs/>
          <w:sz w:val="32"/>
          <w:szCs w:val="32"/>
          <w:lang w:val="en-US" w:eastAsia="zh-CN"/>
        </w:rPr>
        <w:t>餐厨垃圾年初预算核定量需更加精准。</w:t>
      </w:r>
      <w:r>
        <w:rPr>
          <w:rFonts w:hint="eastAsia" w:ascii="仿宋" w:hAnsi="仿宋" w:eastAsia="仿宋" w:cs="仿宋"/>
          <w:kern w:val="2"/>
          <w:sz w:val="32"/>
          <w:szCs w:val="32"/>
          <w:lang w:val="en-US" w:eastAsia="zh-CN" w:bidi="ar-SA"/>
        </w:rPr>
        <w:t>近年来，随着国民素质提高，以及积极贯彻落实习近平生态文明思想和关于生活垃圾分类和制止餐饮浪费行为的重要指示精神的影响下，餐饮浪费行为大大减少，餐厨垃圾处理量总体呈现下降的水平，年初预算中制定的餐厨垃圾处理量仍按原先的处理量水平核定，预估处理量的精准度需进一步加强。</w:t>
      </w:r>
    </w:p>
    <w:p w14:paraId="2192C664">
      <w:pPr>
        <w:spacing w:line="560" w:lineRule="exact"/>
        <w:ind w:firstLine="640" w:firstLineChars="200"/>
        <w:rPr>
          <w:rFonts w:ascii="楷体" w:hAnsi="楷体" w:eastAsia="楷体"/>
          <w:bCs/>
          <w:sz w:val="32"/>
          <w:szCs w:val="32"/>
        </w:rPr>
      </w:pPr>
      <w:r>
        <w:rPr>
          <w:rFonts w:hint="eastAsia" w:ascii="楷体" w:hAnsi="楷体" w:eastAsia="楷体"/>
          <w:bCs/>
          <w:sz w:val="32"/>
          <w:szCs w:val="32"/>
        </w:rPr>
        <w:t>（二）针对问题提出具体的改进措施或建议</w:t>
      </w:r>
    </w:p>
    <w:p w14:paraId="6B3AEA3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编制年初绩效目标是项目预算中的一个重要环节，可以提高财政资金的使用效率。在今后编制项目预算时，需更加精准预估生活垃圾及餐厨垃圾的全年无害化处理量，力求预算编制更加精准，预算绩效目标的可完成度更高。</w:t>
      </w:r>
    </w:p>
    <w:p w14:paraId="4A2C33E5">
      <w:pPr>
        <w:spacing w:line="560" w:lineRule="exact"/>
        <w:ind w:firstLine="640" w:firstLineChars="200"/>
        <w:rPr>
          <w:rFonts w:ascii="仿宋" w:hAnsi="仿宋" w:eastAsia="仿宋"/>
        </w:rPr>
      </w:pPr>
      <w:r>
        <w:rPr>
          <w:rFonts w:hint="eastAsia" w:ascii="仿宋" w:hAnsi="仿宋" w:eastAsia="仿宋" w:cs="仿宋"/>
          <w:kern w:val="2"/>
          <w:sz w:val="32"/>
          <w:szCs w:val="32"/>
          <w:lang w:val="en-US" w:eastAsia="zh-CN" w:bidi="ar-SA"/>
        </w:rPr>
        <w:t>2.加强预算绩效管理。要进一步加强事前、事中及事后的预算管理，充分评估工作安排的合理性，必要性，加大对预算编制与执行的监督管理力度，提高预算资金使用效率。</w:t>
      </w:r>
    </w:p>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E9A59">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Quad Arrow 30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0649BD6">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wps:txbx>
                    <wps:bodyPr wrap="none" lIns="0" tIns="0" rIns="0" bIns="0" upright="1">
                      <a:spAutoFit/>
                    </wps:bodyPr>
                  </wps:wsp>
                </a:graphicData>
              </a:graphic>
            </wp:anchor>
          </w:drawing>
        </mc:Choice>
        <mc:Fallback>
          <w:pict>
            <v:shape id="Quad Arrow 307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2adD8ABAACdAwAADgAAAGRycy9lMm9Eb2MueG1srVPLjtswDLwX6D8I&#10;ujd2skAbGHEWWwRbFCj6wLYfoMhyLEASBVKOnb8vZTvZdnvZQy82RdLDmRG9ux+9E2eDZCHUcr0q&#10;pTBBQ2PDqZa/fj6+20pBSYVGOQimlhdD8n7/9s1uiJXZQAeuMSgYJFA1xFp2KcWqKEh3xitaQTSB&#10;iy2gV4mPeCoaVAOje1dsyvJ9MQA2EUEbIs4e5qJcEPE1gNC2VpsD6N6bkGZUNE4llkSdjST3E9u2&#10;NTp9a1sySbhastI0PXkIx8f8LPY7VZ1Qxc7qhYJ6DYUXmryygYfeoA4qKdGj/QfKW41A0KaVBl/M&#10;QiZHWMW6fOHNU6eimbSw1RRvptP/g9Vfz99R2IY3QYqgPF/4j1414gERBnFXfrjLFg2RKu58ityb&#10;xo8w5vYlT5zMyscWfX6zJsF1NvhyM9iMSej80Xaz3ZZc0ly7HhineP48IqVPBrzIQS2Rb3AyVp2/&#10;UJpbry15WoBH6xznVeXCXwnGzJkic5855iiNx3EhfoTmwnoGvvxaBt51KdznwN7mPbkGeA2O16CP&#10;aE8dU1tPvCg+9IlJTNzyhBl2Gcy3NqlbNiyvxZ/nqev5r9r/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DLZp0PwAEAAJ0DAAAOAAAAAAAAAAEAIAAAAB4BAABkcnMvZTJvRG9jLnhtbFBLBQYA&#10;AAAABgAGAFkBAABQBQAAAAA=&#10;">
              <v:fill on="f" focussize="0,0"/>
              <v:stroke on="f"/>
              <v:imagedata o:title=""/>
              <o:lock v:ext="edit" aspectratio="f"/>
              <v:textbox inset="0mm,0mm,0mm,0mm" style="mso-fit-shape-to-text:t;">
                <w:txbxContent>
                  <w:p w14:paraId="00649BD6">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61A17C"/>
    <w:multiLevelType w:val="singleLevel"/>
    <w:tmpl w:val="A061A17C"/>
    <w:lvl w:ilvl="0" w:tentative="0">
      <w:start w:val="2"/>
      <w:numFmt w:val="chineseCounting"/>
      <w:suff w:val="nothing"/>
      <w:lvlText w:val="（%1）"/>
      <w:lvlJc w:val="left"/>
      <w:rPr>
        <w:rFonts w:hint="eastAsia"/>
      </w:rPr>
    </w:lvl>
  </w:abstractNum>
  <w:abstractNum w:abstractNumId="1">
    <w:nsid w:val="5E68489B"/>
    <w:multiLevelType w:val="singleLevel"/>
    <w:tmpl w:val="5E68489B"/>
    <w:lvl w:ilvl="0" w:tentative="0">
      <w:start w:val="1"/>
      <w:numFmt w:val="chineseCounting"/>
      <w:suff w:val="nothing"/>
      <w:lvlText w:val="（%1）"/>
      <w:lvlJc w:val="left"/>
      <w:rPr>
        <w:rFonts w:ascii="楷体" w:hAnsi="楷体" w:eastAsia="楷体"/>
        <w:b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xMzVhZTBlNDUyZWUxNDVhMjNkN2E1NjFlOTE5NDcifQ=="/>
  </w:docVars>
  <w:rsids>
    <w:rsidRoot w:val="0EBD2122"/>
    <w:rsid w:val="00117DDC"/>
    <w:rsid w:val="001349D3"/>
    <w:rsid w:val="00162D31"/>
    <w:rsid w:val="00165DE5"/>
    <w:rsid w:val="00222498"/>
    <w:rsid w:val="00721C4E"/>
    <w:rsid w:val="007B0AB6"/>
    <w:rsid w:val="007E6C1F"/>
    <w:rsid w:val="008246DE"/>
    <w:rsid w:val="008B5355"/>
    <w:rsid w:val="009D34BA"/>
    <w:rsid w:val="00AF566A"/>
    <w:rsid w:val="00B6553A"/>
    <w:rsid w:val="00EA4CBF"/>
    <w:rsid w:val="02647B68"/>
    <w:rsid w:val="02B43A28"/>
    <w:rsid w:val="0E0810FD"/>
    <w:rsid w:val="0EB97A43"/>
    <w:rsid w:val="0EBD2122"/>
    <w:rsid w:val="10E25C50"/>
    <w:rsid w:val="11B71E6A"/>
    <w:rsid w:val="1556036E"/>
    <w:rsid w:val="16806A37"/>
    <w:rsid w:val="194E79C7"/>
    <w:rsid w:val="1AAF0063"/>
    <w:rsid w:val="1BE140DE"/>
    <w:rsid w:val="248C197D"/>
    <w:rsid w:val="24B9084D"/>
    <w:rsid w:val="252959AF"/>
    <w:rsid w:val="277A6671"/>
    <w:rsid w:val="292D35B7"/>
    <w:rsid w:val="33EB6CFF"/>
    <w:rsid w:val="3B625C0A"/>
    <w:rsid w:val="3CEE1963"/>
    <w:rsid w:val="3FD521DE"/>
    <w:rsid w:val="45AB38DC"/>
    <w:rsid w:val="4D4419A1"/>
    <w:rsid w:val="503404A9"/>
    <w:rsid w:val="512260B4"/>
    <w:rsid w:val="597244E8"/>
    <w:rsid w:val="5A132EDD"/>
    <w:rsid w:val="5A7A097A"/>
    <w:rsid w:val="5BD04946"/>
    <w:rsid w:val="5D9D3C8D"/>
    <w:rsid w:val="5DA62BB3"/>
    <w:rsid w:val="5E85059D"/>
    <w:rsid w:val="66AF0CE5"/>
    <w:rsid w:val="6723417C"/>
    <w:rsid w:val="67E20393"/>
    <w:rsid w:val="68025E5D"/>
    <w:rsid w:val="6E5B14A6"/>
    <w:rsid w:val="773C7ABF"/>
    <w:rsid w:val="77895A2F"/>
    <w:rsid w:val="79DC43DD"/>
    <w:rsid w:val="7BB51E06"/>
    <w:rsid w:val="7C387F7C"/>
    <w:rsid w:val="7FDC2DBF"/>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3"/>
    <w:qFormat/>
    <w:uiPriority w:val="99"/>
    <w:pPr>
      <w:ind w:firstLine="420"/>
    </w:pPr>
  </w:style>
  <w:style w:type="paragraph" w:styleId="3">
    <w:name w:val="List"/>
    <w:basedOn w:val="1"/>
    <w:qFormat/>
    <w:uiPriority w:val="0"/>
    <w:pPr>
      <w:keepLines/>
      <w:spacing w:line="180" w:lineRule="atLeast"/>
      <w:jc w:val="center"/>
    </w:pPr>
    <w:rPr>
      <w:sz w:val="22"/>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3495</Words>
  <Characters>3726</Characters>
  <Lines>7</Lines>
  <Paragraphs>2</Paragraphs>
  <TotalTime>2</TotalTime>
  <ScaleCrop>false</ScaleCrop>
  <LinksUpToDate>false</LinksUpToDate>
  <CharactersWithSpaces>3730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2020-02-04T03:46:00Z</dcterms:created>
  <dc:creator>欣欣大人</dc:creator>
  <cp:lastModifiedBy>。。。</cp:lastModifiedBy>
  <cp:lastPrinted>2024-03-06T07:38:00Z</cp:lastPrinted>
  <dcterms:modified xsi:type="dcterms:W3CDTF">2025-03-29T19:29:52Z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D3FA94AD8FF14D82A7A4DF55B752F980_13</vt:lpwstr>
  </property>
  <property fmtid="{D5CDD505-2E9C-101B-9397-08002B2CF9AE}" pid="4" name="KSOTemplateDocerSaveRecord">
    <vt:lpwstr>eyJoZGlkIjoiYjg3YjZkMDZiMTdkMmI2NjRlZDc4NzhjNTZmMTc0YzgiLCJ1c2VySWQiOiI0MDA1Mzk4NDcifQ==</vt:lpwstr>
  </property>
</Properties>
</file>