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2E4D4">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1E39F6E8">
      <w:pPr>
        <w:spacing w:line="560" w:lineRule="exact"/>
        <w:jc w:val="center"/>
        <w:rPr>
          <w:rFonts w:hint="eastAsia" w:ascii="宋体" w:hAnsi="宋体" w:cs="宋体"/>
          <w:b/>
          <w:bCs/>
          <w:sz w:val="44"/>
          <w:szCs w:val="44"/>
          <w:lang w:eastAsia="zh-CN"/>
        </w:rPr>
      </w:pPr>
      <w:r>
        <w:rPr>
          <w:rFonts w:hint="eastAsia" w:ascii="宋体" w:hAnsi="宋体" w:cs="宋体"/>
          <w:b/>
          <w:bCs/>
          <w:sz w:val="44"/>
          <w:szCs w:val="44"/>
          <w:lang w:eastAsia="zh-CN"/>
        </w:rPr>
        <w:t>石家庄市环境卫生事务中心</w:t>
      </w:r>
    </w:p>
    <w:p w14:paraId="6B5B7DF3">
      <w:pPr>
        <w:spacing w:line="560" w:lineRule="exact"/>
        <w:jc w:val="center"/>
        <w:rPr>
          <w:rFonts w:hint="eastAsia" w:ascii="宋体" w:hAnsi="宋体" w:cs="宋体"/>
          <w:b/>
          <w:bCs/>
          <w:sz w:val="44"/>
          <w:szCs w:val="44"/>
        </w:rPr>
      </w:pPr>
      <w:r>
        <w:rPr>
          <w:rFonts w:hint="eastAsia" w:ascii="宋体" w:hAnsi="宋体" w:cs="宋体"/>
          <w:b/>
          <w:bCs/>
          <w:sz w:val="44"/>
          <w:szCs w:val="44"/>
          <w:lang w:eastAsia="zh-CN"/>
        </w:rPr>
        <w:t>环境卫生绩效考核奖励资金</w:t>
      </w:r>
      <w:r>
        <w:rPr>
          <w:rFonts w:hint="eastAsia" w:ascii="宋体" w:hAnsi="宋体" w:cs="宋体"/>
          <w:b/>
          <w:bCs/>
          <w:sz w:val="44"/>
          <w:szCs w:val="44"/>
        </w:rPr>
        <w:t>项目</w:t>
      </w:r>
    </w:p>
    <w:p w14:paraId="037CEBA1">
      <w:pPr>
        <w:spacing w:line="560" w:lineRule="exact"/>
        <w:jc w:val="center"/>
        <w:rPr>
          <w:rFonts w:ascii="宋体" w:hAnsi="宋体" w:cs="宋体"/>
          <w:b/>
          <w:bCs/>
          <w:sz w:val="44"/>
          <w:szCs w:val="44"/>
        </w:rPr>
      </w:pPr>
      <w:r>
        <w:rPr>
          <w:rFonts w:hint="eastAsia" w:ascii="宋体" w:hAnsi="宋体" w:cs="宋体"/>
          <w:b/>
          <w:bCs/>
          <w:sz w:val="44"/>
          <w:szCs w:val="44"/>
        </w:rPr>
        <w:t>自评报告</w:t>
      </w:r>
    </w:p>
    <w:p w14:paraId="2C8FC70D">
      <w:pPr>
        <w:spacing w:line="560" w:lineRule="exact"/>
        <w:jc w:val="center"/>
        <w:rPr>
          <w:rFonts w:ascii="华文楷体" w:eastAsia="华文楷体"/>
          <w:sz w:val="32"/>
          <w:szCs w:val="32"/>
        </w:rPr>
      </w:pPr>
    </w:p>
    <w:p w14:paraId="149FD74E">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w:t>
      </w:r>
      <w:r>
        <w:rPr>
          <w:rFonts w:hint="eastAsia" w:ascii="仿宋" w:hAnsi="仿宋" w:eastAsia="仿宋"/>
          <w:sz w:val="32"/>
          <w:szCs w:val="32"/>
          <w:lang w:eastAsia="zh-CN"/>
        </w:rPr>
        <w:t>环境卫生绩效考核奖励资金</w:t>
      </w:r>
      <w:r>
        <w:rPr>
          <w:rFonts w:hint="eastAsia" w:ascii="仿宋" w:hAnsi="仿宋" w:eastAsia="仿宋"/>
          <w:sz w:val="32"/>
          <w:szCs w:val="32"/>
        </w:rPr>
        <w:t>项目实施了财政绩效自评价，形成本评价报告。</w:t>
      </w:r>
    </w:p>
    <w:p w14:paraId="1BC3C330">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6CEDF59A">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08A5BAC1">
      <w:pPr>
        <w:adjustRightInd w:val="0"/>
        <w:snapToGrid w:val="0"/>
        <w:spacing w:line="560" w:lineRule="exact"/>
        <w:ind w:firstLine="803" w:firstLineChars="250"/>
        <w:rPr>
          <w:rFonts w:hint="eastAsia" w:ascii="仿宋" w:hAnsi="仿宋" w:eastAsia="仿宋"/>
          <w:b/>
          <w:bCs/>
          <w:sz w:val="32"/>
          <w:szCs w:val="32"/>
        </w:rPr>
      </w:pPr>
      <w:r>
        <w:rPr>
          <w:rFonts w:hint="eastAsia" w:ascii="仿宋" w:hAnsi="仿宋" w:eastAsia="仿宋"/>
          <w:b/>
          <w:bCs/>
          <w:sz w:val="32"/>
          <w:szCs w:val="32"/>
        </w:rPr>
        <w:t>1</w:t>
      </w:r>
      <w:r>
        <w:rPr>
          <w:rFonts w:hint="eastAsia" w:ascii="仿宋" w:hAnsi="仿宋" w:eastAsia="仿宋"/>
          <w:b/>
          <w:bCs/>
          <w:sz w:val="32"/>
          <w:szCs w:val="32"/>
          <w:lang w:val="en-US" w:eastAsia="zh-CN"/>
        </w:rPr>
        <w:t>.</w:t>
      </w:r>
      <w:r>
        <w:rPr>
          <w:rFonts w:hint="eastAsia" w:ascii="仿宋" w:hAnsi="仿宋" w:eastAsia="仿宋"/>
          <w:b/>
          <w:bCs/>
          <w:sz w:val="32"/>
          <w:szCs w:val="32"/>
        </w:rPr>
        <w:t>项目实施单位及项目立项等基本情况</w:t>
      </w:r>
    </w:p>
    <w:p w14:paraId="6D6408C2">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（1）项目实施单位基本情况</w:t>
      </w:r>
    </w:p>
    <w:p w14:paraId="3D22DA6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黑体"/>
          <w:b w:val="0"/>
          <w:bCs w:val="0"/>
          <w:kern w:val="2"/>
          <w:sz w:val="32"/>
          <w:szCs w:val="32"/>
          <w:lang w:val="en-US" w:eastAsia="zh-CN" w:bidi="ar-SA"/>
        </w:rPr>
      </w:pPr>
      <w:r>
        <w:rPr>
          <w:rFonts w:hint="eastAsia" w:ascii="仿宋" w:hAnsi="仿宋" w:eastAsia="仿宋"/>
          <w:sz w:val="32"/>
          <w:szCs w:val="32"/>
          <w:lang w:val="en-US" w:eastAsia="zh-CN"/>
        </w:rPr>
        <w:t>石家庄市环境卫生事务中心（以下简称“市环卫中心”）隶属</w:t>
      </w:r>
      <w:r>
        <w:rPr>
          <w:rFonts w:hint="eastAsia" w:ascii="仿宋" w:hAnsi="仿宋" w:eastAsia="仿宋" w:cs="黑体"/>
          <w:b w:val="0"/>
          <w:bCs w:val="0"/>
          <w:kern w:val="2"/>
          <w:sz w:val="32"/>
          <w:szCs w:val="32"/>
          <w:lang w:val="en-US" w:eastAsia="zh-CN" w:bidi="ar-SA"/>
        </w:rPr>
        <w:t>市城管局领导，为正县级事业单位，参照公务员管理，</w:t>
      </w:r>
      <w:r>
        <w:rPr>
          <w:rFonts w:hint="eastAsia" w:ascii="仿宋" w:hAnsi="仿宋" w:eastAsia="仿宋" w:cs="仿宋"/>
          <w:sz w:val="32"/>
          <w:szCs w:val="32"/>
        </w:rPr>
        <w:t>经费保障形式为财政</w:t>
      </w:r>
      <w:r>
        <w:rPr>
          <w:rFonts w:hint="eastAsia" w:ascii="仿宋" w:hAnsi="仿宋" w:eastAsia="仿宋" w:cs="仿宋"/>
          <w:sz w:val="32"/>
          <w:szCs w:val="32"/>
          <w:lang w:eastAsia="zh-CN"/>
        </w:rPr>
        <w:t>性资金基本保证</w:t>
      </w:r>
      <w:r>
        <w:rPr>
          <w:rFonts w:hint="eastAsia" w:ascii="仿宋" w:hAnsi="仿宋" w:eastAsia="仿宋" w:cs="仿宋"/>
          <w:sz w:val="32"/>
          <w:szCs w:val="32"/>
        </w:rPr>
        <w:t>，</w:t>
      </w:r>
      <w:r>
        <w:rPr>
          <w:rFonts w:hint="eastAsia" w:ascii="仿宋" w:hAnsi="仿宋" w:eastAsia="仿宋" w:cs="仿宋"/>
          <w:sz w:val="32"/>
          <w:szCs w:val="32"/>
          <w:lang w:eastAsia="zh-CN"/>
        </w:rPr>
        <w:t>地址位于石家庄市长安区建设北大街</w:t>
      </w:r>
      <w:r>
        <w:rPr>
          <w:rFonts w:hint="eastAsia" w:ascii="仿宋" w:hAnsi="仿宋" w:eastAsia="仿宋" w:cs="仿宋"/>
          <w:sz w:val="32"/>
          <w:szCs w:val="32"/>
          <w:lang w:val="en-US" w:eastAsia="zh-CN"/>
        </w:rPr>
        <w:t>16号</w:t>
      </w:r>
      <w:r>
        <w:rPr>
          <w:rFonts w:hint="eastAsia" w:ascii="仿宋" w:hAnsi="仿宋" w:eastAsia="仿宋" w:cs="黑体"/>
          <w:b w:val="0"/>
          <w:bCs w:val="0"/>
          <w:kern w:val="2"/>
          <w:sz w:val="32"/>
          <w:szCs w:val="32"/>
          <w:lang w:val="en-US" w:eastAsia="zh-CN" w:bidi="ar-SA"/>
        </w:rPr>
        <w:t>。</w:t>
      </w:r>
    </w:p>
    <w:p w14:paraId="1924D3E3">
      <w:pPr>
        <w:adjustRightInd w:val="0"/>
        <w:snapToGrid w:val="0"/>
        <w:spacing w:line="560" w:lineRule="exact"/>
        <w:ind w:firstLine="640" w:firstLineChars="200"/>
        <w:rPr>
          <w:rFonts w:hint="eastAsia" w:ascii="仿宋" w:hAnsi="仿宋" w:eastAsia="仿宋" w:cs="黑体"/>
          <w:b w:val="0"/>
          <w:bCs w:val="0"/>
          <w:kern w:val="2"/>
          <w:sz w:val="32"/>
          <w:szCs w:val="32"/>
          <w:lang w:val="en-US" w:eastAsia="zh-CN" w:bidi="ar-SA"/>
        </w:rPr>
      </w:pPr>
      <w:r>
        <w:rPr>
          <w:rFonts w:hint="eastAsia" w:ascii="仿宋" w:hAnsi="仿宋" w:eastAsia="仿宋" w:cs="黑体"/>
          <w:b w:val="0"/>
          <w:bCs w:val="0"/>
          <w:kern w:val="2"/>
          <w:sz w:val="32"/>
          <w:szCs w:val="32"/>
          <w:lang w:val="en-US" w:eastAsia="zh-CN" w:bidi="ar-SA"/>
        </w:rPr>
        <w:t>机关内设科室6个，分别为：办公室、计划财务科、组织人事科、环卫监管科、设施设备科、环卫质量科。</w:t>
      </w:r>
    </w:p>
    <w:p w14:paraId="24AA4566">
      <w:pPr>
        <w:adjustRightInd w:val="0"/>
        <w:snapToGrid w:val="0"/>
        <w:spacing w:line="560" w:lineRule="exact"/>
        <w:ind w:firstLine="640" w:firstLineChars="200"/>
        <w:rPr>
          <w:rFonts w:hint="eastAsia" w:ascii="仿宋" w:hAnsi="仿宋" w:eastAsia="仿宋" w:cs="黑体"/>
          <w:b w:val="0"/>
          <w:bCs w:val="0"/>
          <w:kern w:val="2"/>
          <w:sz w:val="32"/>
          <w:szCs w:val="32"/>
          <w:lang w:val="en-US" w:eastAsia="zh-CN" w:bidi="ar-SA"/>
        </w:rPr>
      </w:pPr>
      <w:r>
        <w:rPr>
          <w:rFonts w:hint="eastAsia" w:ascii="仿宋" w:hAnsi="仿宋" w:eastAsia="仿宋" w:cs="黑体"/>
          <w:b w:val="0"/>
          <w:bCs w:val="0"/>
          <w:kern w:val="2"/>
          <w:sz w:val="32"/>
          <w:szCs w:val="32"/>
          <w:lang w:val="en-US" w:eastAsia="zh-CN" w:bidi="ar-SA"/>
        </w:rPr>
        <w:t>单位职责为：主要负责市区内环境卫生、生活、建筑、医疗废弃物和有害物质收集、运输和处理等服务工作。</w:t>
      </w:r>
    </w:p>
    <w:p w14:paraId="1FD3F82A">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（2）项目立项基本情况</w:t>
      </w:r>
    </w:p>
    <w:p w14:paraId="1592D7C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黑体"/>
          <w:b w:val="0"/>
          <w:bCs w:val="0"/>
          <w:color w:val="auto"/>
          <w:kern w:val="2"/>
          <w:sz w:val="32"/>
          <w:szCs w:val="32"/>
          <w:lang w:val="en-US" w:eastAsia="zh-CN" w:bidi="ar-SA"/>
        </w:rPr>
      </w:pPr>
      <w:r>
        <w:rPr>
          <w:rFonts w:hint="eastAsia" w:ascii="仿宋" w:hAnsi="仿宋" w:eastAsia="仿宋" w:cs="黑体"/>
          <w:b w:val="0"/>
          <w:bCs w:val="0"/>
          <w:color w:val="auto"/>
          <w:kern w:val="2"/>
          <w:sz w:val="32"/>
          <w:szCs w:val="32"/>
          <w:lang w:val="en-US" w:eastAsia="zh-CN" w:bidi="ar-SA"/>
        </w:rPr>
        <w:t>根据市政府对市城管委的批示要求，以及2015年9月28日市委常委扩大会议要求，市财政每年拿出1200万，在主城四区实行绩效考核奖励。为确保绩效考核奖励取得实效，石家庄市城管委（现更名为石家庄市城市管理综合行政执法局）召集市环卫处（现更名为石家庄市环境卫生事务中心）、各区城管局、卫生队及环卫班（组）长经多次研究，制定了具体考核奖励办法。2015年11月开始在主城四区，每月对考核优秀班组进行绩效奖励。市财政每年列支1200万元，用于发放一线环卫工人环境卫生绩效考核奖励。</w:t>
      </w:r>
    </w:p>
    <w:p w14:paraId="3423251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b/>
          <w:bCs/>
          <w:color w:val="auto"/>
          <w:sz w:val="32"/>
          <w:szCs w:val="32"/>
        </w:rPr>
      </w:pPr>
      <w:r>
        <w:rPr>
          <w:rFonts w:hint="eastAsia" w:ascii="仿宋" w:hAnsi="仿宋" w:eastAsia="仿宋" w:cs="黑体"/>
          <w:b/>
          <w:bCs/>
          <w:color w:val="auto"/>
          <w:kern w:val="2"/>
          <w:sz w:val="32"/>
          <w:szCs w:val="32"/>
          <w:lang w:val="en-US" w:eastAsia="zh-CN" w:bidi="ar-SA"/>
        </w:rPr>
        <w:t>2.</w:t>
      </w:r>
      <w:r>
        <w:rPr>
          <w:rFonts w:hint="eastAsia" w:ascii="仿宋" w:hAnsi="仿宋" w:eastAsia="仿宋"/>
          <w:b/>
          <w:bCs/>
          <w:color w:val="auto"/>
          <w:sz w:val="32"/>
          <w:szCs w:val="32"/>
        </w:rPr>
        <w:t>项目主要实施内容和范围</w:t>
      </w:r>
    </w:p>
    <w:p w14:paraId="4FD3B2C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黑体"/>
          <w:b w:val="0"/>
          <w:bCs w:val="0"/>
          <w:color w:val="auto"/>
          <w:kern w:val="2"/>
          <w:sz w:val="32"/>
          <w:szCs w:val="32"/>
          <w:lang w:val="en-US" w:eastAsia="zh-CN" w:bidi="ar-SA"/>
        </w:rPr>
      </w:pPr>
      <w:r>
        <w:rPr>
          <w:rFonts w:hint="eastAsia" w:ascii="仿宋" w:hAnsi="仿宋" w:eastAsia="仿宋" w:cs="黑体"/>
          <w:b w:val="0"/>
          <w:bCs w:val="0"/>
          <w:color w:val="auto"/>
          <w:kern w:val="2"/>
          <w:sz w:val="32"/>
          <w:szCs w:val="32"/>
          <w:lang w:val="en-US" w:eastAsia="zh-CN" w:bidi="ar-SA"/>
        </w:rPr>
        <w:t>制定了《环境卫生绩效考核办法》，将八区一县城区道路分为580个考核网格，考核标准为主干道（一类网格道路）每平方米尘土残存量不高于5g，其他道路（二类网格道路）不高于10g。购置了专业检测车，组建了专职考核队伍。每月对各网格随机抽查1-2轮次。</w:t>
      </w:r>
    </w:p>
    <w:p w14:paraId="714A216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黑体"/>
          <w:b w:val="0"/>
          <w:bCs w:val="0"/>
          <w:color w:val="auto"/>
          <w:kern w:val="2"/>
          <w:sz w:val="32"/>
          <w:szCs w:val="32"/>
          <w:lang w:val="en-US" w:eastAsia="zh-CN" w:bidi="ar-SA"/>
        </w:rPr>
      </w:pPr>
      <w:r>
        <w:rPr>
          <w:rFonts w:hint="eastAsia" w:ascii="仿宋" w:hAnsi="仿宋" w:eastAsia="仿宋" w:cs="黑体"/>
          <w:b w:val="0"/>
          <w:bCs w:val="0"/>
          <w:color w:val="auto"/>
          <w:kern w:val="2"/>
          <w:sz w:val="32"/>
          <w:szCs w:val="32"/>
          <w:lang w:val="en-US" w:eastAsia="zh-CN" w:bidi="ar-SA"/>
        </w:rPr>
        <w:t>环境卫生绩效考核奖励全年列支1200万，每月约100万元，依据全面提高，优中选优的原则面向主城四区、二环路发放。除主城四区、二环路之外的其余区县由市环卫中心评出后，及时将结果上报至市城管局。</w:t>
      </w:r>
    </w:p>
    <w:p w14:paraId="553BBFD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黑体"/>
          <w:b w:val="0"/>
          <w:bCs w:val="0"/>
          <w:color w:val="auto"/>
          <w:kern w:val="2"/>
          <w:sz w:val="32"/>
          <w:szCs w:val="32"/>
          <w:lang w:val="en-US" w:eastAsia="zh-CN" w:bidi="ar-SA"/>
        </w:rPr>
      </w:pPr>
      <w:r>
        <w:rPr>
          <w:rFonts w:hint="eastAsia" w:ascii="仿宋" w:hAnsi="仿宋" w:eastAsia="仿宋" w:cs="黑体"/>
          <w:b w:val="0"/>
          <w:bCs w:val="0"/>
          <w:color w:val="auto"/>
          <w:kern w:val="2"/>
          <w:sz w:val="32"/>
          <w:szCs w:val="32"/>
          <w:lang w:val="en-US" w:eastAsia="zh-CN" w:bidi="ar-SA"/>
        </w:rPr>
        <w:t>一是在当月环境卫生绩效考核中全部达标的网格，每人每月奖励50元。</w:t>
      </w:r>
    </w:p>
    <w:p w14:paraId="3B2CAB6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黑体"/>
          <w:b w:val="0"/>
          <w:bCs w:val="0"/>
          <w:color w:val="auto"/>
          <w:kern w:val="2"/>
          <w:sz w:val="32"/>
          <w:szCs w:val="32"/>
          <w:lang w:val="en-US" w:eastAsia="zh-CN" w:bidi="ar-SA"/>
        </w:rPr>
      </w:pPr>
      <w:r>
        <w:rPr>
          <w:rFonts w:hint="eastAsia" w:ascii="仿宋" w:hAnsi="仿宋" w:eastAsia="仿宋" w:cs="黑体"/>
          <w:b w:val="0"/>
          <w:bCs w:val="0"/>
          <w:color w:val="auto"/>
          <w:kern w:val="2"/>
          <w:sz w:val="32"/>
          <w:szCs w:val="32"/>
          <w:lang w:val="en-US" w:eastAsia="zh-CN" w:bidi="ar-SA"/>
        </w:rPr>
        <w:t>二是分类别采取全市大排队的方式，按照月考核成绩进行统一排名，依照优秀率，发放优秀环卫工人每人每月500元。</w:t>
      </w:r>
    </w:p>
    <w:p w14:paraId="5C32CA2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黑体"/>
          <w:b w:val="0"/>
          <w:bCs w:val="0"/>
          <w:color w:val="auto"/>
          <w:kern w:val="2"/>
          <w:sz w:val="32"/>
          <w:szCs w:val="32"/>
          <w:lang w:val="en-US" w:eastAsia="zh-CN" w:bidi="ar-SA"/>
        </w:rPr>
      </w:pPr>
      <w:r>
        <w:rPr>
          <w:rFonts w:hint="eastAsia" w:ascii="仿宋" w:hAnsi="仿宋" w:eastAsia="仿宋" w:cs="黑体"/>
          <w:b w:val="0"/>
          <w:bCs w:val="0"/>
          <w:color w:val="auto"/>
          <w:kern w:val="2"/>
          <w:sz w:val="32"/>
          <w:szCs w:val="32"/>
          <w:lang w:val="en-US" w:eastAsia="zh-CN" w:bidi="ar-SA"/>
        </w:rPr>
        <w:t>三是如遇特殊时期，暂停环境卫生绩效考核，绩效资金平均发放。</w:t>
      </w:r>
    </w:p>
    <w:p w14:paraId="1F61FD9B">
      <w:pPr>
        <w:numPr>
          <w:ilvl w:val="0"/>
          <w:numId w:val="0"/>
        </w:num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cs="黑体"/>
          <w:kern w:val="2"/>
          <w:sz w:val="32"/>
          <w:szCs w:val="32"/>
          <w:lang w:val="en-US" w:eastAsia="zh-CN" w:bidi="ar-SA"/>
        </w:rPr>
        <w:t>3.</w:t>
      </w:r>
      <w:r>
        <w:rPr>
          <w:rFonts w:hint="eastAsia" w:ascii="仿宋" w:hAnsi="仿宋" w:eastAsia="仿宋"/>
          <w:b/>
          <w:bCs/>
          <w:sz w:val="32"/>
          <w:szCs w:val="32"/>
        </w:rPr>
        <w:t>项目资金投入情况</w:t>
      </w:r>
    </w:p>
    <w:p w14:paraId="7BF9220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该项目</w:t>
      </w:r>
      <w:r>
        <w:rPr>
          <w:rFonts w:hint="eastAsia" w:ascii="仿宋" w:hAnsi="仿宋" w:eastAsia="仿宋"/>
          <w:sz w:val="32"/>
          <w:szCs w:val="32"/>
          <w:lang w:val="en-US" w:eastAsia="zh-CN"/>
        </w:rPr>
        <w:t>2024年</w:t>
      </w:r>
      <w:r>
        <w:rPr>
          <w:rFonts w:hint="eastAsia" w:ascii="仿宋" w:hAnsi="仿宋" w:eastAsia="仿宋"/>
          <w:sz w:val="32"/>
          <w:szCs w:val="32"/>
          <w:lang w:eastAsia="zh-CN"/>
        </w:rPr>
        <w:t>年初预算数</w:t>
      </w:r>
      <w:r>
        <w:rPr>
          <w:rFonts w:hint="eastAsia" w:ascii="仿宋" w:hAnsi="仿宋" w:eastAsia="仿宋"/>
          <w:sz w:val="32"/>
          <w:szCs w:val="32"/>
          <w:lang w:val="en-US" w:eastAsia="zh-CN"/>
        </w:rPr>
        <w:t>1200万元，</w:t>
      </w:r>
      <w:r>
        <w:rPr>
          <w:rFonts w:hint="eastAsia" w:ascii="仿宋" w:hAnsi="仿宋" w:eastAsia="仿宋"/>
          <w:sz w:val="32"/>
          <w:szCs w:val="32"/>
          <w:lang w:eastAsia="zh-CN"/>
        </w:rPr>
        <w:t>全年资金到位数共计</w:t>
      </w:r>
      <w:r>
        <w:rPr>
          <w:rFonts w:hint="eastAsia" w:ascii="仿宋" w:hAnsi="仿宋" w:eastAsia="仿宋"/>
          <w:sz w:val="32"/>
          <w:szCs w:val="32"/>
          <w:lang w:val="en-US" w:eastAsia="zh-CN"/>
        </w:rPr>
        <w:t>1200万元，资金来源全部为一般公共预算拨款。</w:t>
      </w:r>
    </w:p>
    <w:p w14:paraId="3CCD0124">
      <w:pPr>
        <w:numPr>
          <w:ilvl w:val="0"/>
          <w:numId w:val="0"/>
        </w:numPr>
        <w:adjustRightInd w:val="0"/>
        <w:snapToGrid w:val="0"/>
        <w:spacing w:line="560" w:lineRule="exact"/>
        <w:ind w:firstLine="643" w:firstLineChars="200"/>
        <w:rPr>
          <w:rFonts w:hint="eastAsia" w:ascii="仿宋" w:hAnsi="仿宋" w:eastAsia="仿宋"/>
          <w:b/>
          <w:bCs/>
          <w:color w:val="auto"/>
          <w:sz w:val="32"/>
          <w:szCs w:val="32"/>
          <w:lang w:val="en-US" w:eastAsia="zh-CN"/>
        </w:rPr>
      </w:pPr>
      <w:r>
        <w:rPr>
          <w:rFonts w:hint="eastAsia" w:ascii="仿宋" w:hAnsi="仿宋" w:eastAsia="仿宋"/>
          <w:b/>
          <w:bCs/>
          <w:color w:val="auto"/>
          <w:sz w:val="32"/>
          <w:szCs w:val="32"/>
          <w:lang w:val="en-US" w:eastAsia="zh-CN"/>
        </w:rPr>
        <w:t>4.项目资金支出情况</w:t>
      </w:r>
    </w:p>
    <w:p w14:paraId="0A84A125">
      <w:pPr>
        <w:pStyle w:val="2"/>
        <w:keepNext w:val="0"/>
        <w:keepLines w:val="0"/>
        <w:pageBreakBefore w:val="0"/>
        <w:widowControl w:val="0"/>
        <w:kinsoku/>
        <w:wordWrap/>
        <w:overflowPunct/>
        <w:topLinePunct w:val="0"/>
        <w:autoSpaceDE/>
        <w:autoSpaceDN/>
        <w:bidi w:val="0"/>
        <w:spacing w:line="560" w:lineRule="exact"/>
        <w:ind w:left="0" w:leftChars="0" w:firstLine="640" w:firstLineChars="200"/>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2024年市环卫事务中心支付裕华区、长安区、桥西区、新华区、二环路管护中心（现更名为道桥设施管护中心）环卫绩效考核奖励资金共计1200万元。具体支出明细如下（表1）：</w:t>
      </w:r>
    </w:p>
    <w:p w14:paraId="73994783">
      <w:pPr>
        <w:pStyle w:val="3"/>
        <w:jc w:val="center"/>
        <w:rPr>
          <w:rFonts w:hint="default" w:ascii="仿宋" w:hAnsi="仿宋" w:eastAsia="仿宋" w:cs="仿宋"/>
          <w:color w:val="auto"/>
          <w:sz w:val="32"/>
          <w:szCs w:val="32"/>
          <w:lang w:val="en-US" w:eastAsia="zh-CN"/>
        </w:rPr>
      </w:pPr>
      <w:r>
        <w:rPr>
          <w:rFonts w:hint="default" w:ascii="仿宋" w:hAnsi="仿宋" w:eastAsia="仿宋" w:cs="仿宋"/>
          <w:color w:val="auto"/>
          <w:sz w:val="32"/>
          <w:szCs w:val="32"/>
          <w:lang w:val="en-US" w:eastAsia="zh-CN"/>
        </w:rPr>
        <w:t>表</w:t>
      </w:r>
      <w:r>
        <w:rPr>
          <w:rFonts w:hint="eastAsia" w:ascii="仿宋" w:hAnsi="仿宋" w:eastAsia="仿宋" w:cs="仿宋"/>
          <w:color w:val="auto"/>
          <w:sz w:val="32"/>
          <w:szCs w:val="32"/>
          <w:lang w:val="en-US" w:eastAsia="zh-CN"/>
        </w:rPr>
        <w:t>1</w:t>
      </w:r>
      <w:r>
        <w:rPr>
          <w:rFonts w:hint="default" w:ascii="仿宋" w:hAnsi="仿宋" w:eastAsia="仿宋" w:cs="仿宋"/>
          <w:color w:val="auto"/>
          <w:sz w:val="32"/>
          <w:szCs w:val="32"/>
          <w:lang w:val="en-US" w:eastAsia="zh-CN"/>
        </w:rPr>
        <w:t>：项目资金支出情况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3"/>
        <w:gridCol w:w="2858"/>
      </w:tblGrid>
      <w:tr w14:paraId="7E21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203113F7">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单位名称</w:t>
            </w:r>
          </w:p>
        </w:tc>
        <w:tc>
          <w:tcPr>
            <w:tcW w:w="2858" w:type="dxa"/>
          </w:tcPr>
          <w:p w14:paraId="5D78018E">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金额（万元）</w:t>
            </w:r>
          </w:p>
        </w:tc>
      </w:tr>
      <w:tr w14:paraId="04FA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149B5C71">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石家庄市裕华区环境卫生管理大队</w:t>
            </w:r>
          </w:p>
        </w:tc>
        <w:tc>
          <w:tcPr>
            <w:tcW w:w="2858" w:type="dxa"/>
          </w:tcPr>
          <w:p w14:paraId="312E830E">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282.9750</w:t>
            </w:r>
          </w:p>
        </w:tc>
      </w:tr>
      <w:tr w14:paraId="5DB3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722C478E">
            <w:pPr>
              <w:pStyle w:val="3"/>
              <w:jc w:val="cente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石家庄市长安区环境卫生大队</w:t>
            </w:r>
          </w:p>
        </w:tc>
        <w:tc>
          <w:tcPr>
            <w:tcW w:w="2858" w:type="dxa"/>
          </w:tcPr>
          <w:p w14:paraId="1BA24E3F">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283.7250</w:t>
            </w:r>
          </w:p>
        </w:tc>
      </w:tr>
      <w:tr w14:paraId="7D65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769230F2">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石家庄市桥西区环境卫生大队</w:t>
            </w:r>
          </w:p>
        </w:tc>
        <w:tc>
          <w:tcPr>
            <w:tcW w:w="2858" w:type="dxa"/>
          </w:tcPr>
          <w:p w14:paraId="15F1A50F">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282.8250</w:t>
            </w:r>
          </w:p>
        </w:tc>
      </w:tr>
      <w:tr w14:paraId="4DEE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4E0881BB">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石家庄市新华区卫生队</w:t>
            </w:r>
          </w:p>
        </w:tc>
        <w:tc>
          <w:tcPr>
            <w:tcW w:w="2858" w:type="dxa"/>
          </w:tcPr>
          <w:p w14:paraId="0257DEAE">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282.5250</w:t>
            </w:r>
          </w:p>
        </w:tc>
      </w:tr>
      <w:tr w14:paraId="24D3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11F380A4">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石家庄市道桥设施管护中心</w:t>
            </w:r>
          </w:p>
        </w:tc>
        <w:tc>
          <w:tcPr>
            <w:tcW w:w="2858" w:type="dxa"/>
          </w:tcPr>
          <w:p w14:paraId="00E2318F">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67.9500</w:t>
            </w:r>
          </w:p>
        </w:tc>
      </w:tr>
      <w:tr w14:paraId="3436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3" w:type="dxa"/>
          </w:tcPr>
          <w:p w14:paraId="10265E28">
            <w:pPr>
              <w:pStyle w:val="3"/>
              <w:jc w:val="center"/>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合计</w:t>
            </w:r>
          </w:p>
        </w:tc>
        <w:tc>
          <w:tcPr>
            <w:tcW w:w="2858" w:type="dxa"/>
          </w:tcPr>
          <w:p w14:paraId="026346C7">
            <w:pPr>
              <w:pStyle w:val="3"/>
              <w:jc w:val="right"/>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1200</w:t>
            </w:r>
          </w:p>
        </w:tc>
      </w:tr>
    </w:tbl>
    <w:p w14:paraId="0993EBD7">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3257FEC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1.预期绩效总目标</w:t>
      </w:r>
    </w:p>
    <w:p w14:paraId="74B9A92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default" w:ascii="仿宋" w:hAnsi="仿宋" w:eastAsia="仿宋"/>
          <w:sz w:val="32"/>
          <w:szCs w:val="32"/>
          <w:lang w:val="en-US" w:eastAsia="zh-CN"/>
        </w:rPr>
        <w:t>每月打破区域界线，按环境卫生绩效考核结果进行全市大排名，奖励优秀网格及达标网格的环卫工人，激发环卫工人工作积极性，提升主城区环境卫生质量。</w:t>
      </w:r>
    </w:p>
    <w:p w14:paraId="64FF224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cs="黑体"/>
          <w:kern w:val="2"/>
          <w:sz w:val="32"/>
          <w:szCs w:val="32"/>
          <w:lang w:val="en-US" w:eastAsia="zh-CN" w:bidi="ar-SA"/>
        </w:rPr>
        <w:t>2.</w:t>
      </w:r>
      <w:r>
        <w:rPr>
          <w:rFonts w:hint="eastAsia" w:ascii="仿宋" w:hAnsi="仿宋" w:eastAsia="仿宋"/>
          <w:sz w:val="32"/>
          <w:szCs w:val="32"/>
          <w:lang w:val="en-US" w:eastAsia="zh-CN"/>
        </w:rPr>
        <w:t>年度绩效指标</w:t>
      </w:r>
    </w:p>
    <w:p w14:paraId="70B68B9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（1）产出指标</w:t>
      </w:r>
    </w:p>
    <w:p w14:paraId="6EAE051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1）数量指标</w:t>
      </w:r>
    </w:p>
    <w:p w14:paraId="5ED6801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default" w:ascii="仿宋" w:hAnsi="仿宋" w:eastAsia="仿宋"/>
          <w:sz w:val="32"/>
          <w:szCs w:val="32"/>
          <w:lang w:val="en-US" w:eastAsia="zh-CN"/>
        </w:rPr>
        <w:t>检查次数≥2次</w:t>
      </w:r>
      <w:r>
        <w:rPr>
          <w:rFonts w:hint="eastAsia" w:ascii="仿宋" w:hAnsi="仿宋" w:eastAsia="仿宋"/>
          <w:sz w:val="32"/>
          <w:szCs w:val="32"/>
          <w:lang w:val="en-US" w:eastAsia="zh-CN"/>
        </w:rPr>
        <w:t>；奖励人数≥2000人。</w:t>
      </w:r>
    </w:p>
    <w:p w14:paraId="3B747D76">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质量指标</w:t>
      </w:r>
    </w:p>
    <w:p w14:paraId="10EFD75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环卫质量≤20克/平方米。</w:t>
      </w:r>
    </w:p>
    <w:p w14:paraId="357D9D8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3）时效指标</w:t>
      </w:r>
    </w:p>
    <w:p w14:paraId="178B6B8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检查完成时间，每月25日之前。</w:t>
      </w:r>
    </w:p>
    <w:p w14:paraId="56609B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4）成本指标</w:t>
      </w:r>
    </w:p>
    <w:p w14:paraId="3DA33B7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奖励资金≤1200万元。</w:t>
      </w:r>
    </w:p>
    <w:p w14:paraId="34B1764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（2）效益指标</w:t>
      </w:r>
    </w:p>
    <w:p w14:paraId="19D85B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社会效益指标，城区道路洁净度较上年有所提升。</w:t>
      </w:r>
    </w:p>
    <w:p w14:paraId="7E8A1B49">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满意度指标</w:t>
      </w:r>
    </w:p>
    <w:p w14:paraId="16BAAD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default" w:ascii="仿宋" w:hAnsi="仿宋" w:eastAsia="仿宋"/>
          <w:sz w:val="32"/>
          <w:szCs w:val="32"/>
          <w:lang w:val="en-US" w:eastAsia="zh-CN"/>
        </w:rPr>
        <w:t>环卫工人对绩效考核工作的满意度≥95%</w:t>
      </w:r>
      <w:r>
        <w:rPr>
          <w:rFonts w:hint="eastAsia" w:ascii="仿宋" w:hAnsi="仿宋" w:eastAsia="仿宋"/>
          <w:sz w:val="32"/>
          <w:szCs w:val="32"/>
          <w:lang w:val="en-US" w:eastAsia="zh-CN"/>
        </w:rPr>
        <w:t>。</w:t>
      </w:r>
    </w:p>
    <w:p w14:paraId="260A0EB7">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53D1C0D1">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20E3D42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依据市政府绩效考核实施办法，由本单位自行组织实施。遵循公平、公正、公开的原则，成立了项目绩效</w:t>
      </w:r>
      <w:r>
        <w:rPr>
          <w:rFonts w:hint="eastAsia" w:ascii="仿宋" w:hAnsi="仿宋" w:eastAsia="仿宋"/>
          <w:sz w:val="32"/>
          <w:szCs w:val="32"/>
          <w:lang w:eastAsia="zh-CN"/>
        </w:rPr>
        <w:t>评价</w:t>
      </w:r>
      <w:r>
        <w:rPr>
          <w:rFonts w:hint="eastAsia" w:ascii="仿宋" w:hAnsi="仿宋" w:eastAsia="仿宋"/>
          <w:sz w:val="32"/>
          <w:szCs w:val="32"/>
        </w:rPr>
        <w:t>专项考核小组</w:t>
      </w:r>
      <w:r>
        <w:rPr>
          <w:rFonts w:hint="eastAsia" w:ascii="仿宋" w:hAnsi="仿宋" w:eastAsia="仿宋"/>
          <w:sz w:val="32"/>
          <w:szCs w:val="32"/>
          <w:lang w:eastAsia="zh-CN"/>
        </w:rPr>
        <w:t>，</w:t>
      </w:r>
      <w:r>
        <w:rPr>
          <w:rFonts w:hint="eastAsia" w:ascii="仿宋" w:hAnsi="仿宋" w:eastAsia="仿宋" w:cs="仿宋"/>
          <w:kern w:val="2"/>
          <w:sz w:val="32"/>
          <w:szCs w:val="32"/>
          <w:lang w:val="en-US" w:eastAsia="zh-CN" w:bidi="ar-SA"/>
        </w:rPr>
        <w:t>根据预算绩效指标，通过收集整理政策文件、账本凭证以及环境卫生绩效考核检查结果等相关资料，对评价人员进行分组，工作落实到个人，对市环卫中心环境卫生绩效考核奖励资金项目的情况进行严格审核，重点关注项目组织实施情况、资金管理使用情况、项目产生效益情况、受益对象满意度等环节。</w:t>
      </w:r>
    </w:p>
    <w:p w14:paraId="3E9228F6">
      <w:pPr>
        <w:numPr>
          <w:ilvl w:val="0"/>
          <w:numId w:val="3"/>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14:paraId="5814814F">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1、制定指标</w:t>
      </w:r>
      <w:r>
        <w:rPr>
          <w:rFonts w:hint="eastAsia" w:ascii="仿宋" w:hAnsi="仿宋" w:eastAsia="仿宋"/>
          <w:sz w:val="32"/>
          <w:szCs w:val="32"/>
          <w:lang w:eastAsia="zh-CN"/>
        </w:rPr>
        <w:t>评价</w:t>
      </w:r>
      <w:r>
        <w:rPr>
          <w:rFonts w:hint="eastAsia" w:ascii="仿宋" w:hAnsi="仿宋" w:eastAsia="仿宋"/>
          <w:sz w:val="32"/>
          <w:szCs w:val="32"/>
        </w:rPr>
        <w:t>体系，</w:t>
      </w:r>
      <w:r>
        <w:rPr>
          <w:rFonts w:hint="eastAsia" w:ascii="仿宋" w:hAnsi="仿宋" w:eastAsia="仿宋"/>
          <w:sz w:val="32"/>
          <w:szCs w:val="32"/>
          <w:lang w:eastAsia="zh-CN"/>
        </w:rPr>
        <w:t>确定各指标</w:t>
      </w:r>
      <w:r>
        <w:rPr>
          <w:rFonts w:hint="eastAsia" w:ascii="仿宋" w:hAnsi="仿宋" w:eastAsia="仿宋"/>
          <w:sz w:val="32"/>
          <w:szCs w:val="32"/>
        </w:rPr>
        <w:t>分值及权值。</w:t>
      </w:r>
    </w:p>
    <w:p w14:paraId="0AE33F16">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2、由评价考核组收集并审核基础数据资料。</w:t>
      </w:r>
    </w:p>
    <w:p w14:paraId="6ED04C59">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3、被评</w:t>
      </w:r>
      <w:r>
        <w:rPr>
          <w:rFonts w:hint="eastAsia" w:ascii="仿宋" w:hAnsi="仿宋" w:eastAsia="仿宋"/>
          <w:sz w:val="32"/>
          <w:szCs w:val="32"/>
          <w:lang w:eastAsia="zh-CN"/>
        </w:rPr>
        <w:t>科室</w:t>
      </w:r>
      <w:r>
        <w:rPr>
          <w:rFonts w:hint="eastAsia" w:ascii="仿宋" w:hAnsi="仿宋" w:eastAsia="仿宋"/>
          <w:sz w:val="32"/>
          <w:szCs w:val="32"/>
        </w:rPr>
        <w:t>上报自评报告，并提供相关资料。</w:t>
      </w:r>
    </w:p>
    <w:p w14:paraId="7A316ACF">
      <w:pPr>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rPr>
        <w:t>4、按分工由评价考核组撰写评价报告；总结绩效评价经验，完善绩效评价指标；提出下年度专项资金的部门预算安排意见。</w:t>
      </w:r>
    </w:p>
    <w:p w14:paraId="61298E34">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22B220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本绩效指标评价总分设定为100分。根据</w:t>
      </w:r>
      <w:r>
        <w:rPr>
          <w:rFonts w:hint="eastAsia" w:ascii="仿宋" w:hAnsi="仿宋" w:eastAsia="仿宋" w:cs="黑体"/>
          <w:b w:val="0"/>
          <w:bCs w:val="0"/>
          <w:color w:val="auto"/>
          <w:kern w:val="2"/>
          <w:sz w:val="32"/>
          <w:szCs w:val="32"/>
          <w:lang w:val="en-US" w:eastAsia="zh-CN" w:bidi="ar-SA"/>
        </w:rPr>
        <w:t>《环境卫生绩效考核办法》,参考历史数据，设置项目指标，具体指标如下：</w:t>
      </w:r>
    </w:p>
    <w:p w14:paraId="41C43D2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一级指标共设4个，包括产出指标、预算执行率指标、效益指标、满意度指标。</w:t>
      </w:r>
    </w:p>
    <w:p w14:paraId="16ECCF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二级指标共设7个，包括数量指标、质量指标、时效指标、成本指标、预算执行率、社会效益指标、满意度指标。</w:t>
      </w:r>
    </w:p>
    <w:p w14:paraId="565F024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三级指标共设8个，分别按照指标的重要程度、项目实施阶段等因素综合确定，包含定量指标、定性指标以及满意度指标，能准确反映预算项目的产出和效果。</w:t>
      </w:r>
    </w:p>
    <w:p w14:paraId="33C29D7B">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0F14F103">
      <w:pPr>
        <w:numPr>
          <w:ilvl w:val="0"/>
          <w:numId w:val="4"/>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22E91D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cs="仿宋"/>
          <w:kern w:val="2"/>
          <w:sz w:val="32"/>
          <w:szCs w:val="32"/>
          <w:lang w:val="en-US" w:eastAsia="zh-CN" w:bidi="ar-SA"/>
        </w:rPr>
        <w:t>环境卫生绩效考核奖励资金项目调整预算数1200万元，到位金额1200万元，截至2024年12月31日，预算资金实际支出1200万元，资金支出进度100%，预算执行率100%。</w:t>
      </w:r>
    </w:p>
    <w:p w14:paraId="6A1F0F9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sz w:val="32"/>
          <w:szCs w:val="32"/>
        </w:rPr>
      </w:pPr>
      <w:r>
        <w:rPr>
          <w:rFonts w:hint="eastAsia" w:ascii="仿宋" w:hAnsi="仿宋" w:eastAsia="仿宋" w:cs="仿宋"/>
          <w:kern w:val="2"/>
          <w:sz w:val="32"/>
          <w:szCs w:val="32"/>
          <w:lang w:val="en-US" w:eastAsia="zh-CN" w:bidi="ar-SA"/>
        </w:rPr>
        <w:t>此项满分10分，按照评分办法，得分=100%*10分=10分。</w:t>
      </w:r>
    </w:p>
    <w:p w14:paraId="7B2A721C">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5FE3056D">
      <w:pPr>
        <w:spacing w:line="560" w:lineRule="exact"/>
        <w:ind w:firstLine="643" w:firstLineChars="200"/>
        <w:rPr>
          <w:rFonts w:hint="eastAsia" w:ascii="仿宋" w:hAnsi="仿宋" w:eastAsia="仿宋"/>
          <w:b/>
          <w:bCs/>
          <w:sz w:val="32"/>
          <w:szCs w:val="32"/>
          <w:lang w:eastAsia="zh-CN"/>
        </w:rPr>
      </w:pPr>
      <w:r>
        <w:rPr>
          <w:rFonts w:hint="eastAsia" w:ascii="仿宋" w:hAnsi="仿宋" w:eastAsia="仿宋"/>
          <w:b/>
          <w:bCs/>
          <w:sz w:val="32"/>
          <w:szCs w:val="32"/>
          <w:lang w:val="en-US" w:eastAsia="zh-CN"/>
        </w:rPr>
        <w:t>1.</w:t>
      </w:r>
      <w:r>
        <w:rPr>
          <w:rFonts w:hint="eastAsia" w:ascii="仿宋" w:hAnsi="仿宋" w:eastAsia="仿宋"/>
          <w:b/>
          <w:bCs/>
          <w:sz w:val="32"/>
          <w:szCs w:val="32"/>
          <w:lang w:eastAsia="zh-CN"/>
        </w:rPr>
        <w:t>数量指标：</w:t>
      </w:r>
    </w:p>
    <w:p w14:paraId="6A5F15F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该项目数量指标主要考量环境卫生绩效考核月考核次数及奖励人数，其中：</w:t>
      </w:r>
    </w:p>
    <w:p w14:paraId="76082CD5">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sz w:val="32"/>
          <w:szCs w:val="32"/>
          <w:lang w:eastAsia="zh-CN"/>
        </w:rPr>
        <w:t>）环境卫生绩效考核月检查次数预期应≥</w:t>
      </w:r>
      <w:r>
        <w:rPr>
          <w:rFonts w:hint="eastAsia" w:ascii="仿宋" w:hAnsi="仿宋" w:eastAsia="仿宋"/>
          <w:sz w:val="32"/>
          <w:szCs w:val="32"/>
          <w:lang w:val="en-US" w:eastAsia="zh-CN"/>
        </w:rPr>
        <w:t>2次，实际完成值：2次，完成率100%，此小项满分5分，</w:t>
      </w:r>
      <w:r>
        <w:rPr>
          <w:rFonts w:hint="eastAsia" w:ascii="仿宋" w:hAnsi="仿宋" w:eastAsia="仿宋" w:cs="仿宋"/>
          <w:kern w:val="2"/>
          <w:sz w:val="32"/>
          <w:szCs w:val="32"/>
          <w:lang w:val="en-US" w:eastAsia="zh-CN" w:bidi="ar-SA"/>
        </w:rPr>
        <w:t>根据数量指标完成情况分析，评价得分</w:t>
      </w:r>
      <w:r>
        <w:rPr>
          <w:rFonts w:hint="eastAsia" w:ascii="仿宋" w:hAnsi="仿宋" w:eastAsia="仿宋"/>
          <w:sz w:val="32"/>
          <w:szCs w:val="32"/>
          <w:lang w:val="en-US" w:eastAsia="zh-CN"/>
        </w:rPr>
        <w:t>5分。</w:t>
      </w:r>
    </w:p>
    <w:p w14:paraId="74AE2DC2">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color w:val="auto"/>
          <w:sz w:val="32"/>
          <w:szCs w:val="32"/>
          <w:lang w:val="en-US" w:eastAsia="zh-CN"/>
        </w:rPr>
        <w:t>（2）</w:t>
      </w:r>
      <w:r>
        <w:rPr>
          <w:rFonts w:hint="eastAsia" w:ascii="仿宋" w:hAnsi="仿宋" w:eastAsia="仿宋"/>
          <w:sz w:val="32"/>
          <w:szCs w:val="32"/>
          <w:lang w:eastAsia="zh-CN"/>
        </w:rPr>
        <w:t>环境卫生绩效考核月奖励人数</w:t>
      </w:r>
      <w:r>
        <w:rPr>
          <w:rFonts w:hint="eastAsia" w:ascii="仿宋" w:hAnsi="仿宋" w:eastAsia="仿宋"/>
          <w:sz w:val="32"/>
          <w:szCs w:val="32"/>
          <w:lang w:val="en-US" w:eastAsia="zh-CN"/>
        </w:rPr>
        <w:t>预期应</w:t>
      </w:r>
      <w:r>
        <w:rPr>
          <w:rFonts w:hint="eastAsia" w:ascii="仿宋" w:hAnsi="仿宋" w:eastAsia="仿宋"/>
          <w:sz w:val="32"/>
          <w:szCs w:val="32"/>
          <w:lang w:eastAsia="zh-CN"/>
        </w:rPr>
        <w:t>≥</w:t>
      </w:r>
      <w:r>
        <w:rPr>
          <w:rFonts w:hint="eastAsia" w:ascii="仿宋" w:hAnsi="仿宋" w:eastAsia="仿宋"/>
          <w:sz w:val="32"/>
          <w:szCs w:val="32"/>
          <w:lang w:val="en-US" w:eastAsia="zh-CN"/>
        </w:rPr>
        <w:t>2000人，实际完成值：月均7350人，完成率100%，此小项满分5分，</w:t>
      </w:r>
      <w:r>
        <w:rPr>
          <w:rFonts w:hint="eastAsia" w:ascii="仿宋" w:hAnsi="仿宋" w:eastAsia="仿宋" w:cs="仿宋"/>
          <w:kern w:val="2"/>
          <w:sz w:val="32"/>
          <w:szCs w:val="32"/>
          <w:lang w:val="en-US" w:eastAsia="zh-CN" w:bidi="ar-SA"/>
        </w:rPr>
        <w:t>根据数量指标完成情况分析，评价得分</w:t>
      </w:r>
      <w:r>
        <w:rPr>
          <w:rFonts w:hint="eastAsia" w:ascii="仿宋" w:hAnsi="仿宋" w:eastAsia="仿宋"/>
          <w:sz w:val="32"/>
          <w:szCs w:val="32"/>
          <w:lang w:val="en-US" w:eastAsia="zh-CN"/>
        </w:rPr>
        <w:t>5分。</w:t>
      </w:r>
    </w:p>
    <w:p w14:paraId="26E5C2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数量指标得分总计10分。</w:t>
      </w:r>
    </w:p>
    <w:p w14:paraId="62EB1DAB">
      <w:pPr>
        <w:numPr>
          <w:ilvl w:val="0"/>
          <w:numId w:val="0"/>
        </w:numPr>
        <w:spacing w:line="560" w:lineRule="exact"/>
        <w:ind w:firstLine="643" w:firstLineChars="200"/>
        <w:rPr>
          <w:rFonts w:hint="eastAsia" w:ascii="仿宋" w:hAnsi="仿宋" w:eastAsia="仿宋"/>
          <w:sz w:val="32"/>
          <w:szCs w:val="32"/>
          <w:lang w:val="en-US" w:eastAsia="zh-CN"/>
        </w:rPr>
      </w:pPr>
      <w:r>
        <w:rPr>
          <w:rFonts w:hint="eastAsia" w:ascii="仿宋" w:hAnsi="仿宋" w:eastAsia="仿宋"/>
          <w:b/>
          <w:bCs/>
          <w:sz w:val="32"/>
          <w:szCs w:val="32"/>
          <w:lang w:val="en-US" w:eastAsia="zh-CN"/>
        </w:rPr>
        <w:t>2.质量指标：</w:t>
      </w:r>
    </w:p>
    <w:p w14:paraId="379BDDE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sz w:val="32"/>
          <w:szCs w:val="32"/>
          <w:lang w:val="en-US" w:eastAsia="zh-CN"/>
        </w:rPr>
        <w:t>该项目质量指标主要考量环卫清扫保洁质量，要求环卫质量应≤20克/平方米，实际完成值小于20克/平方米，指标完成率100%。</w:t>
      </w:r>
      <w:r>
        <w:rPr>
          <w:rFonts w:hint="eastAsia" w:ascii="仿宋" w:hAnsi="仿宋" w:eastAsia="仿宋" w:cs="仿宋"/>
          <w:kern w:val="2"/>
          <w:sz w:val="32"/>
          <w:szCs w:val="32"/>
          <w:lang w:val="en-US" w:eastAsia="zh-CN" w:bidi="ar-SA"/>
        </w:rPr>
        <w:t>此项满分10分，根据质量指标完成情况分析，评价得分10分。</w:t>
      </w:r>
    </w:p>
    <w:p w14:paraId="7E7E09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3.时效指标：</w:t>
      </w:r>
    </w:p>
    <w:p w14:paraId="526A447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b/>
          <w:sz w:val="32"/>
          <w:szCs w:val="32"/>
          <w:highlight w:val="none"/>
        </w:rPr>
      </w:pPr>
      <w:r>
        <w:rPr>
          <w:rFonts w:hint="eastAsia" w:ascii="仿宋" w:hAnsi="仿宋" w:eastAsia="仿宋" w:cs="仿宋"/>
          <w:kern w:val="2"/>
          <w:sz w:val="32"/>
          <w:szCs w:val="32"/>
          <w:lang w:val="en-US" w:eastAsia="zh-CN" w:bidi="ar-SA"/>
        </w:rPr>
        <w:t>该项目时效指标主要考量环卫绩效考核每月检查完成时间，</w:t>
      </w:r>
      <w:r>
        <w:rPr>
          <w:rFonts w:hint="eastAsia" w:ascii="仿宋" w:hAnsi="仿宋" w:eastAsia="仿宋"/>
          <w:sz w:val="32"/>
          <w:szCs w:val="32"/>
          <w:lang w:val="en-US" w:eastAsia="zh-CN"/>
        </w:rPr>
        <w:t>预期应在每月25日前完成检查，实际工作中能够实现每月25日前检查完成，指标完成率100%。</w:t>
      </w:r>
      <w:r>
        <w:rPr>
          <w:rFonts w:hint="eastAsia" w:ascii="仿宋" w:hAnsi="仿宋" w:eastAsia="仿宋" w:cs="仿宋"/>
          <w:kern w:val="2"/>
          <w:sz w:val="32"/>
          <w:szCs w:val="32"/>
          <w:lang w:val="en-US" w:eastAsia="zh-CN" w:bidi="ar-SA"/>
        </w:rPr>
        <w:t>此项满分10分，根据时效指标完成情况分析，评价得分10分。</w:t>
      </w:r>
      <w:bookmarkStart w:id="0" w:name="_Toc11939"/>
      <w:bookmarkStart w:id="1" w:name="_Toc31556"/>
    </w:p>
    <w:p w14:paraId="5134C34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2"/>
        <w:rPr>
          <w:rFonts w:hint="eastAsia" w:ascii="仿宋_GB2312" w:eastAsia="仿宋_GB2312"/>
          <w:b/>
          <w:sz w:val="32"/>
          <w:szCs w:val="32"/>
          <w:highlight w:val="none"/>
        </w:rPr>
      </w:pPr>
      <w:r>
        <w:rPr>
          <w:rFonts w:hint="eastAsia" w:ascii="仿宋_GB2312" w:eastAsia="仿宋_GB2312"/>
          <w:b/>
          <w:sz w:val="32"/>
          <w:szCs w:val="32"/>
          <w:highlight w:val="none"/>
        </w:rPr>
        <w:t>4.成本指标</w:t>
      </w:r>
      <w:bookmarkEnd w:id="0"/>
      <w:bookmarkEnd w:id="1"/>
    </w:p>
    <w:p w14:paraId="2C8C802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成本指标主要考量环卫绩效考核全年奖励资金是否控制在预算范围之内，环卫绩效考核奖励资金项目调整预算数1200万元，到位金额1200万元，截至2024年12月31日，预算资金实际支出1200万元，实际支出金额控制在预算范围之内。</w:t>
      </w:r>
    </w:p>
    <w:p w14:paraId="7DA772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lang w:val="en-US" w:eastAsia="zh-CN"/>
        </w:rPr>
      </w:pPr>
      <w:r>
        <w:rPr>
          <w:rFonts w:hint="eastAsia" w:ascii="仿宋" w:hAnsi="仿宋" w:eastAsia="仿宋" w:cs="仿宋"/>
          <w:kern w:val="2"/>
          <w:sz w:val="32"/>
          <w:szCs w:val="32"/>
          <w:lang w:val="en-US" w:eastAsia="zh-CN" w:bidi="ar-SA"/>
        </w:rPr>
        <w:t>此项满分10分，根据成本指标实际完成情况分析，评价得分10分。</w:t>
      </w:r>
    </w:p>
    <w:p w14:paraId="19187AAE">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（三）项目效益</w:t>
      </w:r>
    </w:p>
    <w:p w14:paraId="32879F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该项目的效益主要体现在</w:t>
      </w:r>
      <w:bookmarkStart w:id="2" w:name="_GoBack"/>
      <w:r>
        <w:rPr>
          <w:rFonts w:hint="eastAsia" w:ascii="仿宋" w:hAnsi="仿宋" w:eastAsia="仿宋" w:cs="仿宋"/>
          <w:kern w:val="2"/>
          <w:sz w:val="32"/>
          <w:szCs w:val="32"/>
          <w:lang w:val="en-US" w:eastAsia="zh-CN" w:bidi="ar-SA"/>
        </w:rPr>
        <w:t>社会效益</w:t>
      </w:r>
      <w:bookmarkEnd w:id="2"/>
      <w:r>
        <w:rPr>
          <w:rFonts w:hint="eastAsia" w:ascii="仿宋" w:hAnsi="仿宋" w:eastAsia="仿宋" w:cs="仿宋"/>
          <w:kern w:val="2"/>
          <w:sz w:val="32"/>
          <w:szCs w:val="32"/>
          <w:lang w:val="en-US" w:eastAsia="zh-CN" w:bidi="ar-SA"/>
        </w:rPr>
        <w:t>方面：</w:t>
      </w:r>
    </w:p>
    <w:p w14:paraId="1D3CFEF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该项目预期为城区道路洁净程度要较上年有所提升；在实际工作中，在巩固上年洁净度的基础上，城区整体保洁质量较上年有所提升，为居民提供了洁净、优美、宜居的居住环境。指标完成率100%。</w:t>
      </w:r>
    </w:p>
    <w:p w14:paraId="0A138FB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此项满分40分，评价得分40分。</w:t>
      </w:r>
    </w:p>
    <w:p w14:paraId="059B3BE1">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14:paraId="5D721BB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本项目指标主要考核</w:t>
      </w:r>
      <w:r>
        <w:rPr>
          <w:rFonts w:hint="eastAsia" w:ascii="仿宋" w:hAnsi="仿宋" w:eastAsia="仿宋" w:cs="仿宋"/>
          <w:kern w:val="2"/>
          <w:sz w:val="32"/>
          <w:szCs w:val="32"/>
          <w:lang w:val="en-US" w:eastAsia="zh-CN" w:bidi="ar-SA"/>
        </w:rPr>
        <w:t>环卫工人对绩效考核工作的满意度</w:t>
      </w:r>
      <w:r>
        <w:rPr>
          <w:rFonts w:hint="default" w:ascii="仿宋" w:hAnsi="仿宋" w:eastAsia="仿宋" w:cs="仿宋"/>
          <w:kern w:val="2"/>
          <w:sz w:val="32"/>
          <w:szCs w:val="32"/>
          <w:lang w:val="en-US" w:eastAsia="zh-CN" w:bidi="ar-SA"/>
        </w:rPr>
        <w:t>能否达到9</w:t>
      </w:r>
      <w:r>
        <w:rPr>
          <w:rFonts w:hint="eastAsia" w:ascii="仿宋" w:hAnsi="仿宋" w:eastAsia="仿宋" w:cs="仿宋"/>
          <w:kern w:val="2"/>
          <w:sz w:val="32"/>
          <w:szCs w:val="32"/>
          <w:lang w:val="en-US" w:eastAsia="zh-CN" w:bidi="ar-SA"/>
        </w:rPr>
        <w:t>5</w:t>
      </w:r>
      <w:r>
        <w:rPr>
          <w:rFonts w:hint="default" w:ascii="仿宋" w:hAnsi="仿宋" w:eastAsia="仿宋" w:cs="仿宋"/>
          <w:kern w:val="2"/>
          <w:sz w:val="32"/>
          <w:szCs w:val="32"/>
          <w:lang w:val="en-US" w:eastAsia="zh-CN" w:bidi="ar-SA"/>
        </w:rPr>
        <w:t>%。</w:t>
      </w:r>
    </w:p>
    <w:p w14:paraId="5778ED5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评价组通过调查问卷的形式</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随机对主城四区及道桥管护中心的环卫工人进行了</w:t>
      </w:r>
      <w:r>
        <w:rPr>
          <w:rFonts w:hint="default" w:ascii="仿宋" w:hAnsi="仿宋" w:eastAsia="仿宋" w:cs="仿宋"/>
          <w:kern w:val="2"/>
          <w:sz w:val="32"/>
          <w:szCs w:val="32"/>
          <w:lang w:val="en-US" w:eastAsia="zh-CN" w:bidi="ar-SA"/>
        </w:rPr>
        <w:t>满意度</w:t>
      </w:r>
      <w:r>
        <w:rPr>
          <w:rFonts w:hint="eastAsia" w:ascii="仿宋" w:hAnsi="仿宋" w:eastAsia="仿宋" w:cs="仿宋"/>
          <w:kern w:val="2"/>
          <w:sz w:val="32"/>
          <w:szCs w:val="32"/>
          <w:lang w:val="en-US" w:eastAsia="zh-CN" w:bidi="ar-SA"/>
        </w:rPr>
        <w:t>问卷</w:t>
      </w:r>
      <w:r>
        <w:rPr>
          <w:rFonts w:hint="default" w:ascii="仿宋" w:hAnsi="仿宋" w:eastAsia="仿宋" w:cs="仿宋"/>
          <w:kern w:val="2"/>
          <w:sz w:val="32"/>
          <w:szCs w:val="32"/>
          <w:lang w:val="en-US" w:eastAsia="zh-CN" w:bidi="ar-SA"/>
        </w:rPr>
        <w:t>调查，</w:t>
      </w:r>
      <w:r>
        <w:rPr>
          <w:rFonts w:hint="eastAsia" w:ascii="仿宋" w:hAnsi="仿宋" w:eastAsia="仿宋" w:cs="仿宋"/>
          <w:kern w:val="2"/>
          <w:sz w:val="32"/>
          <w:szCs w:val="32"/>
          <w:lang w:val="en-US" w:eastAsia="zh-CN" w:bidi="ar-SA"/>
        </w:rPr>
        <w:t>调查结果</w:t>
      </w:r>
      <w:r>
        <w:rPr>
          <w:rFonts w:hint="default" w:ascii="仿宋" w:hAnsi="仿宋" w:eastAsia="仿宋" w:cs="仿宋"/>
          <w:kern w:val="2"/>
          <w:sz w:val="32"/>
          <w:szCs w:val="32"/>
          <w:lang w:val="en-US" w:eastAsia="zh-CN" w:bidi="ar-SA"/>
        </w:rPr>
        <w:t>满意度为</w:t>
      </w:r>
      <w:r>
        <w:rPr>
          <w:rFonts w:hint="eastAsia" w:ascii="仿宋" w:hAnsi="仿宋" w:eastAsia="仿宋" w:cs="仿宋"/>
          <w:kern w:val="2"/>
          <w:sz w:val="32"/>
          <w:szCs w:val="32"/>
          <w:lang w:val="en-US" w:eastAsia="zh-CN" w:bidi="ar-SA"/>
        </w:rPr>
        <w:t>96</w:t>
      </w:r>
      <w:r>
        <w:rPr>
          <w:rFonts w:hint="default" w:ascii="仿宋" w:hAnsi="仿宋" w:eastAsia="仿宋" w:cs="仿宋"/>
          <w:kern w:val="2"/>
          <w:sz w:val="32"/>
          <w:szCs w:val="32"/>
          <w:lang w:val="en-US" w:eastAsia="zh-CN" w:bidi="ar-SA"/>
        </w:rPr>
        <w:t>%。</w:t>
      </w:r>
    </w:p>
    <w:p w14:paraId="7202EC5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此项满分10分，评价得分10分。</w:t>
      </w:r>
    </w:p>
    <w:p w14:paraId="0BD01F97">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6996961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环境卫生绩效考核奖励资金项目奖励对象为主城四区及道桥管护中心的环卫工人，但实际收益对象为全体市民，项目的实施能够充分激发环卫工人的工作积极性及工作热情，进一步提升我市城区环境卫生质量，有效减少道路扬尘，打造更加干净整洁的城市环境。</w:t>
      </w:r>
    </w:p>
    <w:p w14:paraId="1811A1D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根据项目执行情况和项目绩效情况，评价总得分为100分，项目综合绩效评价等级为“优”。</w:t>
      </w:r>
    </w:p>
    <w:p w14:paraId="45912E23">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21250502">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19F92E0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环卫绩效考核奖励资金数额偏低：在实际工作中，该项目的实施使一线环卫工人的工作热情得到激发，但与一线环卫工人的期待还有些许差距，随着环卫工作的不断拓展，一线环卫工人承担的工作任务不断增加，工作内容不断提升，绩效资金分配存在达标网格人均奖励数额偏低的情况，可能会影响一线环卫工人的工作积极性。</w:t>
      </w:r>
    </w:p>
    <w:p w14:paraId="2192C664">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072D91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 w:hAnsi="仿宋" w:eastAsia="仿宋" w:cs="仿宋"/>
          <w:sz w:val="32"/>
          <w:szCs w:val="32"/>
          <w:lang w:eastAsia="zh-CN"/>
        </w:rPr>
        <w:t>建议根据工作实际，适当提高该项目预算，提高对优秀网格及达标网格环卫工人的奖励标准。</w:t>
      </w:r>
      <w:r>
        <w:rPr>
          <w:rFonts w:hint="eastAsia" w:ascii="仿宋" w:hAnsi="仿宋" w:eastAsia="仿宋" w:cs="仿宋"/>
          <w:sz w:val="32"/>
          <w:szCs w:val="32"/>
        </w:rPr>
        <w:t>环卫绩效</w:t>
      </w:r>
      <w:r>
        <w:rPr>
          <w:rFonts w:hint="eastAsia" w:ascii="仿宋" w:hAnsi="仿宋" w:eastAsia="仿宋" w:cs="仿宋"/>
          <w:sz w:val="32"/>
          <w:szCs w:val="32"/>
          <w:lang w:eastAsia="zh-CN"/>
        </w:rPr>
        <w:t>考核</w:t>
      </w:r>
      <w:r>
        <w:rPr>
          <w:rFonts w:hint="eastAsia" w:ascii="仿宋" w:hAnsi="仿宋" w:eastAsia="仿宋" w:cs="仿宋"/>
          <w:sz w:val="32"/>
          <w:szCs w:val="32"/>
        </w:rPr>
        <w:t>作为激励一线环卫工人</w:t>
      </w:r>
      <w:r>
        <w:rPr>
          <w:rFonts w:hint="eastAsia" w:ascii="仿宋" w:hAnsi="仿宋" w:eastAsia="仿宋" w:cs="仿宋"/>
          <w:sz w:val="32"/>
          <w:szCs w:val="32"/>
          <w:lang w:eastAsia="zh-CN"/>
        </w:rPr>
        <w:t>保证</w:t>
      </w:r>
      <w:r>
        <w:rPr>
          <w:rFonts w:hint="eastAsia" w:ascii="仿宋" w:hAnsi="仿宋" w:eastAsia="仿宋" w:cs="仿宋"/>
          <w:sz w:val="32"/>
          <w:szCs w:val="32"/>
        </w:rPr>
        <w:t>工作质量，保持工作</w:t>
      </w:r>
      <w:r>
        <w:rPr>
          <w:rFonts w:hint="eastAsia" w:ascii="仿宋" w:hAnsi="仿宋" w:eastAsia="仿宋" w:cs="仿宋"/>
          <w:sz w:val="32"/>
          <w:szCs w:val="32"/>
          <w:lang w:eastAsia="zh-CN"/>
        </w:rPr>
        <w:t>积极性</w:t>
      </w:r>
      <w:r>
        <w:rPr>
          <w:rFonts w:hint="eastAsia" w:ascii="仿宋" w:hAnsi="仿宋" w:eastAsia="仿宋" w:cs="仿宋"/>
          <w:sz w:val="32"/>
          <w:szCs w:val="32"/>
        </w:rPr>
        <w:t>的</w:t>
      </w:r>
      <w:r>
        <w:rPr>
          <w:rFonts w:hint="eastAsia" w:ascii="仿宋" w:hAnsi="仿宋" w:eastAsia="仿宋" w:cs="仿宋"/>
          <w:sz w:val="32"/>
          <w:szCs w:val="32"/>
          <w:lang w:eastAsia="zh-CN"/>
        </w:rPr>
        <w:t>一个重要方式</w:t>
      </w:r>
      <w:r>
        <w:rPr>
          <w:rFonts w:hint="eastAsia" w:ascii="仿宋" w:hAnsi="仿宋" w:eastAsia="仿宋" w:cs="仿宋"/>
          <w:sz w:val="32"/>
          <w:szCs w:val="32"/>
        </w:rPr>
        <w:t>，</w:t>
      </w:r>
      <w:r>
        <w:rPr>
          <w:rFonts w:hint="eastAsia" w:ascii="仿宋" w:hAnsi="仿宋" w:eastAsia="仿宋" w:cs="仿宋"/>
          <w:sz w:val="32"/>
          <w:szCs w:val="32"/>
          <w:lang w:eastAsia="zh-CN"/>
        </w:rPr>
        <w:t>对于提高环卫清扫保洁质量、有效减少道路扬尘、促进城区环境更加干净整洁起到了积极的作用。适当提高该项目预算，提高对优秀网格及达标网格环卫工人的奖励标准，有助于进一步提高环卫工人待遇，激发其工作积极性</w:t>
      </w:r>
      <w:r>
        <w:rPr>
          <w:rFonts w:hint="eastAsia" w:ascii="仿宋" w:hAnsi="仿宋" w:eastAsia="仿宋" w:cs="仿宋"/>
          <w:sz w:val="32"/>
          <w:szCs w:val="32"/>
        </w:rPr>
        <w:t>，进而为城市环境卫生的持续改善提供有力保障。</w:t>
      </w:r>
    </w:p>
    <w:p w14:paraId="0676D147">
      <w:pPr>
        <w:spacing w:line="560" w:lineRule="exact"/>
        <w:ind w:firstLine="420" w:firstLineChars="200"/>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E9A5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649B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00649B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61A17C"/>
    <w:multiLevelType w:val="singleLevel"/>
    <w:tmpl w:val="A061A17C"/>
    <w:lvl w:ilvl="0" w:tentative="0">
      <w:start w:val="2"/>
      <w:numFmt w:val="chineseCounting"/>
      <w:suff w:val="nothing"/>
      <w:lvlText w:val="（%1）"/>
      <w:lvlJc w:val="left"/>
      <w:rPr>
        <w:rFonts w:hint="eastAsia"/>
      </w:rPr>
    </w:lvl>
  </w:abstractNum>
  <w:abstractNum w:abstractNumId="1">
    <w:nsid w:val="B10048B9"/>
    <w:multiLevelType w:val="singleLevel"/>
    <w:tmpl w:val="B10048B9"/>
    <w:lvl w:ilvl="0" w:tentative="0">
      <w:start w:val="2"/>
      <w:numFmt w:val="decimal"/>
      <w:suff w:val="nothing"/>
      <w:lvlText w:val="%1）"/>
      <w:lvlJc w:val="left"/>
    </w:lvl>
  </w:abstractNum>
  <w:abstractNum w:abstractNumId="2">
    <w:nsid w:val="D64D4358"/>
    <w:multiLevelType w:val="singleLevel"/>
    <w:tmpl w:val="D64D4358"/>
    <w:lvl w:ilvl="0" w:tentative="0">
      <w:start w:val="3"/>
      <w:numFmt w:val="decimal"/>
      <w:suff w:val="nothing"/>
      <w:lvlText w:val="（%1）"/>
      <w:lvlJc w:val="left"/>
    </w:lvl>
  </w:abstractNum>
  <w:abstractNum w:abstractNumId="3">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8055804"/>
    <w:rsid w:val="09991B47"/>
    <w:rsid w:val="0B625DB4"/>
    <w:rsid w:val="0E0810FD"/>
    <w:rsid w:val="0E35096D"/>
    <w:rsid w:val="0EA93835"/>
    <w:rsid w:val="0EB97A43"/>
    <w:rsid w:val="0EBD2122"/>
    <w:rsid w:val="10E25C50"/>
    <w:rsid w:val="11B71E6A"/>
    <w:rsid w:val="1556036E"/>
    <w:rsid w:val="194E79C7"/>
    <w:rsid w:val="1AAF0063"/>
    <w:rsid w:val="1BE140DE"/>
    <w:rsid w:val="1C051097"/>
    <w:rsid w:val="1CD2435E"/>
    <w:rsid w:val="1E72352C"/>
    <w:rsid w:val="248C197D"/>
    <w:rsid w:val="252959AF"/>
    <w:rsid w:val="26953280"/>
    <w:rsid w:val="277A6671"/>
    <w:rsid w:val="27D244C6"/>
    <w:rsid w:val="28754330"/>
    <w:rsid w:val="28FC4CED"/>
    <w:rsid w:val="292D35B7"/>
    <w:rsid w:val="295D6E98"/>
    <w:rsid w:val="2BF9045D"/>
    <w:rsid w:val="33EB6CFF"/>
    <w:rsid w:val="34A2369B"/>
    <w:rsid w:val="365262FE"/>
    <w:rsid w:val="377E30AD"/>
    <w:rsid w:val="3B2A71FC"/>
    <w:rsid w:val="3B625C0A"/>
    <w:rsid w:val="3CEE1963"/>
    <w:rsid w:val="42B6403B"/>
    <w:rsid w:val="45AB38DC"/>
    <w:rsid w:val="4A834233"/>
    <w:rsid w:val="4D4419A1"/>
    <w:rsid w:val="4E5E2FEC"/>
    <w:rsid w:val="4F5129BD"/>
    <w:rsid w:val="503404A9"/>
    <w:rsid w:val="512260B4"/>
    <w:rsid w:val="51F855C0"/>
    <w:rsid w:val="56CF0F2B"/>
    <w:rsid w:val="597244E8"/>
    <w:rsid w:val="5A132EDD"/>
    <w:rsid w:val="5A7A097A"/>
    <w:rsid w:val="5BD04946"/>
    <w:rsid w:val="5DA62BB3"/>
    <w:rsid w:val="5F100E9B"/>
    <w:rsid w:val="60F632D8"/>
    <w:rsid w:val="637F5A87"/>
    <w:rsid w:val="65102E3B"/>
    <w:rsid w:val="66AF0CE5"/>
    <w:rsid w:val="6723417C"/>
    <w:rsid w:val="67642FCA"/>
    <w:rsid w:val="67E20393"/>
    <w:rsid w:val="68025E5D"/>
    <w:rsid w:val="695E115C"/>
    <w:rsid w:val="6E5B14A6"/>
    <w:rsid w:val="6EAB5982"/>
    <w:rsid w:val="71A91224"/>
    <w:rsid w:val="7632483D"/>
    <w:rsid w:val="773C7ABF"/>
    <w:rsid w:val="78B00B0C"/>
    <w:rsid w:val="78F85741"/>
    <w:rsid w:val="79DC43DD"/>
    <w:rsid w:val="7A93112A"/>
    <w:rsid w:val="7BB51E06"/>
    <w:rsid w:val="7C387F7C"/>
    <w:rsid w:val="7C9B5288"/>
    <w:rsid w:val="7DD0308E"/>
    <w:rsid w:val="7F54750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pPr>
  </w:style>
  <w:style w:type="paragraph" w:styleId="3">
    <w:name w:val="List"/>
    <w:basedOn w:val="1"/>
    <w:qFormat/>
    <w:uiPriority w:val="0"/>
    <w:pPr>
      <w:keepLines/>
      <w:spacing w:line="180" w:lineRule="atLeast"/>
      <w:jc w:val="center"/>
    </w:pPr>
    <w:rPr>
      <w:sz w:val="22"/>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3323</Words>
  <Characters>3516</Characters>
  <Lines>7</Lines>
  <Paragraphs>2</Paragraphs>
  <TotalTime>25</TotalTime>
  <ScaleCrop>false</ScaleCrop>
  <LinksUpToDate>false</LinksUpToDate>
  <CharactersWithSpaces>3524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cp:lastModifiedBy>
  <cp:lastPrinted>2024-03-06T07:38:00Z</cp:lastPrinted>
  <dcterms:modified xsi:type="dcterms:W3CDTF">2025-03-29T19:27:06Z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9D66CDE1CC314BE4A785913559525EAC_13</vt:lpwstr>
  </property>
  <property fmtid="{D5CDD505-2E9C-101B-9397-08002B2CF9AE}" pid="4" name="KSOTemplateDocerSaveRecord">
    <vt:lpwstr>eyJoZGlkIjoiYjg3YjZkMDZiMTdkMmI2NjRlZDc4NzhjNTZmMTc0YzgiLCJ1c2VySWQiOiI0MDA1Mzk4NDcifQ==</vt:lpwstr>
  </property>
</Properties>
</file>