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3ECEC">
      <w:pPr>
        <w:ind w:firstLine="640"/>
      </w:pPr>
    </w:p>
    <w:p w14:paraId="1DA8338F">
      <w:pPr>
        <w:ind w:firstLine="88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东南退水明渠建设项目</w:t>
      </w:r>
    </w:p>
    <w:p w14:paraId="56AA0318">
      <w:pPr>
        <w:ind w:firstLine="88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自评报告</w:t>
      </w:r>
    </w:p>
    <w:p w14:paraId="73ACE2DC">
      <w:pPr>
        <w:ind w:firstLine="640"/>
      </w:pPr>
      <w:r>
        <w:rPr>
          <w:rFonts w:hint="eastAsia"/>
          <w:szCs w:val="32"/>
        </w:rPr>
        <w:t>根据《石家庄市财政支出绩效评价办法》（石财绩〔2013〕2号），遵循“科学性、规范性、客观性和公正性”的原则，对东南退水明渠建设项目实施了财政支出绩效自评价，形成本评价报告。</w:t>
      </w:r>
    </w:p>
    <w:p w14:paraId="1E137A97">
      <w:pPr>
        <w:pStyle w:val="2"/>
        <w:ind w:firstLine="643"/>
      </w:pPr>
      <w:r>
        <w:t>项目基本情况</w:t>
      </w:r>
    </w:p>
    <w:p w14:paraId="528C385D">
      <w:pPr>
        <w:pStyle w:val="3"/>
        <w:ind w:firstLine="643"/>
      </w:pPr>
      <w:r>
        <w:rPr>
          <w:rFonts w:hint="eastAsia"/>
        </w:rPr>
        <w:t>项目概况</w:t>
      </w:r>
    </w:p>
    <w:p w14:paraId="31A6DF01">
      <w:pPr>
        <w:pStyle w:val="4"/>
        <w:ind w:firstLine="643"/>
        <w:rPr>
          <w:rFonts w:hint="default"/>
        </w:rPr>
      </w:pPr>
      <w:r>
        <w:t>项目实施单位及项目立项等基本情况</w:t>
      </w:r>
    </w:p>
    <w:p w14:paraId="3341A132">
      <w:pPr>
        <w:pStyle w:val="5"/>
        <w:ind w:firstLine="643"/>
      </w:pPr>
      <w:r>
        <w:rPr>
          <w:rFonts w:hint="eastAsia"/>
        </w:rPr>
        <w:t>项目实施单位</w:t>
      </w:r>
    </w:p>
    <w:p w14:paraId="2FAD09E5">
      <w:pPr>
        <w:ind w:firstLine="640"/>
      </w:pPr>
      <w:r>
        <w:t>单位名称</w:t>
      </w:r>
      <w:r>
        <w:rPr>
          <w:rFonts w:hint="eastAsia"/>
        </w:rPr>
        <w:t>：石家庄市城市管理综合行政执法局</w:t>
      </w:r>
    </w:p>
    <w:p w14:paraId="127B1864">
      <w:pPr>
        <w:ind w:firstLine="640"/>
      </w:pPr>
      <w:r>
        <w:rPr>
          <w:rFonts w:hint="eastAsia"/>
        </w:rPr>
        <w:t>石家庄市城市管理综合行政执法局（以下简称“市城管综合行政执法局”），主要负责城市道路、桥梁、照明、排水等市政设施维护管理工作，负责民心河河道管理、城区防汛工作；负责城市供热燃气、供水节水污水处理行业管理工作；组织督导城市市容环境卫生、城市管理综合执法以及城区生活垃圾、建筑垃圾、餐厨垃圾、粪便垃圾无害化处理工作；负责指导各县（市、区）城镇（县城城建界以内）的城市管理相关工作。</w:t>
      </w:r>
    </w:p>
    <w:p w14:paraId="14DA53C0">
      <w:pPr>
        <w:pStyle w:val="5"/>
        <w:ind w:firstLine="643"/>
      </w:pPr>
      <w:r>
        <w:t>项目背景</w:t>
      </w:r>
    </w:p>
    <w:p w14:paraId="30885D25">
      <w:pPr>
        <w:ind w:firstLine="640"/>
      </w:pPr>
      <w:r>
        <w:rPr>
          <w:rFonts w:hint="eastAsia"/>
        </w:rPr>
        <w:t>2021年，中华人民共和国国民经济和社会发展第十四个五年规划和2035年远景目标纲要指出，坚持把发展经济着力点放在实体经济上，加快推进制造强国、质量强国建设，促进先进制造业和现代服务业深度融合，强化基础设施支撑引领作用，构建实体经济、科技创新、现代金融、人力资源协同发展的现代产业体系。转变城市发展方式，按照资源环境承载能力合理确定城市规模和空间结构，统筹安排城市建设、产业发展、生态涵养、基础设施和公共服务。优先发展城市公共交通，建设自行车道、步行道等慢行网络，发展智能建造，推广绿色建材、装配式建筑和钢结构住宅，建设低碳城市。建设源头减排、蓄排结合、排涝除险、超标应急的城市防洪排涝体系，推动城市内涝治理取得明显成效。增强公共设施应对风暴、干旱和地质灾害的能力，完善公共设施和建筑应急避难功能。</w:t>
      </w:r>
    </w:p>
    <w:p w14:paraId="2F0DA642">
      <w:pPr>
        <w:ind w:firstLine="640"/>
      </w:pPr>
      <w:r>
        <w:rPr>
          <w:rFonts w:hint="eastAsia"/>
        </w:rPr>
        <w:t>石家庄市高新区加速发展以及招商引资工作的深入开展，国家生物产业基地得到了快速发展，到现在为止已有十几家企业入驻，格力电器落户东开发区，石家庄制药集团和华北制药搬迁正在进行中，东部产业区正在蓬勃发展中。但是该区域排水存在现状设施标准低、排水设施建设严重滞后，</w:t>
      </w:r>
    </w:p>
    <w:p w14:paraId="259922E2">
      <w:pPr>
        <w:ind w:firstLine="0" w:firstLineChars="0"/>
      </w:pPr>
      <w:r>
        <w:rPr>
          <w:rFonts w:hint="eastAsia"/>
        </w:rPr>
        <w:t>部分区域雨水、污水没有出路等问题，严重制约了产业区经济发展。</w:t>
      </w:r>
    </w:p>
    <w:p w14:paraId="35B0E41D">
      <w:pPr>
        <w:ind w:firstLine="640"/>
      </w:pPr>
      <w:r>
        <w:rPr>
          <w:rFonts w:hint="eastAsia"/>
        </w:rPr>
        <w:t>东环水系、南环水系和环山湖雨水没有出路，汪洋沟排水能力小，急需解决东部产业区雨水出路问题。东南环水系建设基本完毕，但是其退水问题一直没有解决，其中在7.19</w:t>
      </w:r>
    </w:p>
    <w:p w14:paraId="3BF2CE3B">
      <w:pPr>
        <w:ind w:firstLine="0" w:firstLineChars="0"/>
      </w:pPr>
      <w:r>
        <w:rPr>
          <w:rFonts w:hint="eastAsia"/>
        </w:rPr>
        <w:t>暴雨中308国道以东和泊水公园两处公园被淹，水深约为1米多且东南水系无退路蓄水形不成流动，水质恶化，影响景观。随着开发区建成区面积不断扩大，高新区二十多平方公里雨水均排入环山湖，7.19中水位基本与地面齐平，造成排水不畅。</w:t>
      </w:r>
    </w:p>
    <w:p w14:paraId="09363A73">
      <w:pPr>
        <w:ind w:firstLine="640"/>
      </w:pPr>
      <w:r>
        <w:rPr>
          <w:rFonts w:hint="eastAsia"/>
        </w:rPr>
        <w:t>在此背景下急需建设东南退水明渠工程，以缓解该区域排水问题。本项目建成后将极大改善石家庄东南城区的排水内涝问题，对整个城市的社会、经济、环境发展均产生影响。</w:t>
      </w:r>
    </w:p>
    <w:p w14:paraId="2C1991D1">
      <w:pPr>
        <w:pStyle w:val="5"/>
        <w:ind w:firstLine="643"/>
      </w:pPr>
      <w:r>
        <w:rPr>
          <w:rFonts w:hint="eastAsia"/>
        </w:rPr>
        <w:t>项目立项情况</w:t>
      </w:r>
    </w:p>
    <w:p w14:paraId="78A9B8D3">
      <w:pPr>
        <w:ind w:firstLine="640"/>
      </w:pPr>
      <w:r>
        <w:rPr>
          <w:rFonts w:hint="eastAsia"/>
        </w:rPr>
        <w:t>项目于2023年10月29日取得石家庄市行政审批局关于《东南退水明渠建设可行性研究报告的批复》（石行审投资〔2023〕202号）；</w:t>
      </w:r>
    </w:p>
    <w:p w14:paraId="6F6B4C17">
      <w:pPr>
        <w:ind w:firstLine="640"/>
      </w:pPr>
      <w:r>
        <w:rPr>
          <w:rFonts w:hint="eastAsia"/>
        </w:rPr>
        <w:t>2024年4月4日取得石家庄市行政审批局关于《东南退水明渠建设初步设计的批复》（石行审投资〔2024〕86号）；</w:t>
      </w:r>
    </w:p>
    <w:p w14:paraId="30C280C7">
      <w:pPr>
        <w:ind w:firstLine="640"/>
      </w:pPr>
      <w:r>
        <w:rPr>
          <w:rFonts w:hint="eastAsia"/>
        </w:rPr>
        <w:t>2024年5月24日取得《建筑工程施工许可证》，编号130101202405310202。</w:t>
      </w:r>
    </w:p>
    <w:p w14:paraId="5DD6AEAD">
      <w:pPr>
        <w:ind w:firstLine="640"/>
      </w:pPr>
      <w:r>
        <w:rPr>
          <w:rFonts w:hint="eastAsia"/>
        </w:rPr>
        <w:t>2024年5月25日开工建设。</w:t>
      </w:r>
    </w:p>
    <w:p w14:paraId="1C4DF18F">
      <w:pPr>
        <w:pStyle w:val="4"/>
        <w:ind w:firstLine="643"/>
        <w:rPr>
          <w:rFonts w:hint="default"/>
        </w:rPr>
      </w:pPr>
      <w:r>
        <w:rPr>
          <w:rFonts w:hint="default"/>
        </w:rPr>
        <w:t>项目</w:t>
      </w:r>
      <w:r>
        <w:t>主要</w:t>
      </w:r>
      <w:r>
        <w:rPr>
          <w:rFonts w:hint="default"/>
        </w:rPr>
        <w:t>实施内容</w:t>
      </w:r>
      <w:r>
        <w:t>和</w:t>
      </w:r>
      <w:r>
        <w:rPr>
          <w:rFonts w:hint="default"/>
        </w:rPr>
        <w:t>范围</w:t>
      </w:r>
    </w:p>
    <w:p w14:paraId="17800CA1">
      <w:pPr>
        <w:pStyle w:val="5"/>
        <w:ind w:firstLine="643"/>
      </w:pPr>
      <w:r>
        <w:t>项目主要</w:t>
      </w:r>
      <w:r>
        <w:rPr>
          <w:rFonts w:hint="eastAsia"/>
        </w:rPr>
        <w:t>实施</w:t>
      </w:r>
      <w:r>
        <w:t>内容</w:t>
      </w:r>
      <w:r>
        <w:rPr>
          <w:rFonts w:hint="eastAsia"/>
        </w:rPr>
        <w:t>：</w:t>
      </w:r>
    </w:p>
    <w:p w14:paraId="3E198550">
      <w:pPr>
        <w:ind w:firstLine="640"/>
      </w:pPr>
      <w:r>
        <w:rPr>
          <w:rFonts w:hint="eastAsia"/>
        </w:rPr>
        <w:t>项目主要建设内容为渠道及附属设施。主线起点为环城水系，环山湖支线起点为环山湖，由北向南排水，终点为洨河，总长约为31.143公里，其中主线长约30.171公里,环山湖支线长度约为0.972公里。渠道设计流量为35-165立方米/秒，按50年一遇排涝标准建设。</w:t>
      </w:r>
    </w:p>
    <w:p w14:paraId="7CE1B18B">
      <w:pPr>
        <w:ind w:firstLine="640"/>
      </w:pPr>
      <w:r>
        <w:rPr>
          <w:rFonts w:hint="eastAsia"/>
        </w:rPr>
        <w:t>项目主要建设内容为渠道及附属设施，主要包括渠道工程、箱涵工程、闸门工程、桥梁工程、智慧监控工程等。</w:t>
      </w:r>
    </w:p>
    <w:p w14:paraId="03F3C810">
      <w:pPr>
        <w:pStyle w:val="5"/>
        <w:ind w:firstLine="643"/>
      </w:pPr>
      <w:r>
        <w:rPr>
          <w:rFonts w:hint="eastAsia"/>
        </w:rPr>
        <w:t>项目</w:t>
      </w:r>
      <w:r>
        <w:t>覆盖区域</w:t>
      </w:r>
      <w:r>
        <w:rPr>
          <w:rFonts w:hint="eastAsia"/>
        </w:rPr>
        <w:t>、</w:t>
      </w:r>
      <w:r>
        <w:t>服务对象等</w:t>
      </w:r>
      <w:r>
        <w:rPr>
          <w:rFonts w:hint="eastAsia"/>
        </w:rPr>
        <w:t>：</w:t>
      </w:r>
    </w:p>
    <w:p w14:paraId="108C3A31">
      <w:pPr>
        <w:ind w:firstLine="640"/>
      </w:pPr>
      <w:r>
        <w:rPr>
          <w:rFonts w:hint="eastAsia"/>
        </w:rPr>
        <w:t>本项目覆盖区域为石家庄高新区、栾城、赵县。</w:t>
      </w:r>
    </w:p>
    <w:p w14:paraId="19C2FC59">
      <w:pPr>
        <w:ind w:firstLine="640"/>
      </w:pPr>
      <w:r>
        <w:rPr>
          <w:rFonts w:hint="eastAsia"/>
        </w:rPr>
        <w:t>服务对象为作为石家庄东部及东南片区重点规划排水渠道，工程的建设将解决老城区东部、高新区等区域151平方公里的雨水排放出路，项目建成后将极大缓解东南片区的排水问题。</w:t>
      </w:r>
    </w:p>
    <w:p w14:paraId="4A7516AA">
      <w:pPr>
        <w:pStyle w:val="4"/>
        <w:ind w:firstLine="643"/>
        <w:rPr>
          <w:rFonts w:hint="default"/>
        </w:rPr>
      </w:pPr>
      <w:r>
        <w:rPr>
          <w:rFonts w:hint="default"/>
        </w:rPr>
        <w:t>项目资金投入情况</w:t>
      </w:r>
    </w:p>
    <w:p w14:paraId="78A1AAB2">
      <w:pPr>
        <w:pStyle w:val="5"/>
        <w:ind w:firstLine="643"/>
      </w:pPr>
      <w:r>
        <w:t>总投入资金及结构</w:t>
      </w:r>
      <w:r>
        <w:rPr>
          <w:rFonts w:hint="eastAsia"/>
        </w:rPr>
        <w:t>：</w:t>
      </w:r>
    </w:p>
    <w:p w14:paraId="596578F1">
      <w:pPr>
        <w:ind w:firstLine="640"/>
      </w:pPr>
      <w:r>
        <w:rPr>
          <w:rFonts w:hint="eastAsia"/>
        </w:rPr>
        <w:t>东南退水明渠建设项目预算安排总额为178112.09万元，其中：国债中央补助资金为134709万元，省级补助资金3367.72万元，市级配套资金40035.37万元。</w:t>
      </w:r>
    </w:p>
    <w:p w14:paraId="5674C670">
      <w:pPr>
        <w:ind w:firstLine="640"/>
      </w:pPr>
      <w:r>
        <w:rPr>
          <w:rFonts w:hint="eastAsia"/>
        </w:rPr>
        <w:t>截至2024年12月31日，项目预算支出为109813.31万元，预算执行率为61.65%。其中：国债中央补助资金已支付70175.50万元，市级财政资金已支付39637.81万元。</w:t>
      </w:r>
    </w:p>
    <w:p w14:paraId="109C4C0A">
      <w:pPr>
        <w:pStyle w:val="23"/>
        <w:rPr>
          <w:rFonts w:hint="default"/>
          <w:lang w:val="en-US"/>
        </w:rPr>
      </w:pPr>
      <w:r>
        <w:rPr>
          <w:lang w:val="en-US"/>
        </w:rPr>
        <w:t>项目资金投入情况表</w:t>
      </w:r>
    </w:p>
    <w:tbl>
      <w:tblPr>
        <w:tblStyle w:val="1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2189"/>
        <w:gridCol w:w="1705"/>
        <w:gridCol w:w="2189"/>
        <w:gridCol w:w="1541"/>
      </w:tblGrid>
      <w:tr w14:paraId="03EAEEFD"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2D95">
            <w:pPr>
              <w:pStyle w:val="22"/>
              <w:rPr>
                <w:rFonts w:hint="default"/>
              </w:rPr>
            </w:pPr>
            <w:r>
              <w:t>序号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FBA7">
            <w:pPr>
              <w:pStyle w:val="22"/>
              <w:rPr>
                <w:rFonts w:hint="default"/>
              </w:rPr>
            </w:pPr>
            <w:r>
              <w:t>项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C2CB">
            <w:pPr>
              <w:pStyle w:val="22"/>
              <w:rPr>
                <w:rFonts w:hint="default"/>
              </w:rPr>
            </w:pPr>
            <w:r>
              <w:t>总预算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5FDAE">
            <w:pPr>
              <w:pStyle w:val="22"/>
              <w:rPr>
                <w:rFonts w:hint="default"/>
              </w:rPr>
            </w:pPr>
            <w:r>
              <w:t>预算支出情况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96B2">
            <w:pPr>
              <w:pStyle w:val="22"/>
              <w:rPr>
                <w:rFonts w:hint="default"/>
              </w:rPr>
            </w:pPr>
            <w:r>
              <w:t>支出比例</w:t>
            </w:r>
          </w:p>
        </w:tc>
      </w:tr>
      <w:tr w14:paraId="64F84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BDFC2">
            <w:pPr>
              <w:pStyle w:val="22"/>
              <w:rPr>
                <w:rFonts w:hint="default"/>
              </w:rPr>
            </w:pPr>
            <w:r>
              <w:t>1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89511">
            <w:pPr>
              <w:pStyle w:val="22"/>
              <w:rPr>
                <w:rFonts w:hint="default"/>
              </w:rPr>
            </w:pPr>
            <w:r>
              <w:t>资金情况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3998">
            <w:pPr>
              <w:pStyle w:val="22"/>
              <w:rPr>
                <w:rFonts w:hint="default"/>
              </w:rPr>
            </w:pPr>
            <w:r>
              <w:rPr>
                <w:rFonts w:hint="eastAsia"/>
              </w:rPr>
              <w:t>178112.09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89C2">
            <w:pPr>
              <w:pStyle w:val="22"/>
              <w:rPr>
                <w:rFonts w:hint="default"/>
              </w:rPr>
            </w:pPr>
            <w:r>
              <w:t>109813.31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A2FE1">
            <w:pPr>
              <w:pStyle w:val="22"/>
              <w:rPr>
                <w:rFonts w:hint="default"/>
              </w:rPr>
            </w:pPr>
            <w:r>
              <w:t>61.65%</w:t>
            </w:r>
          </w:p>
        </w:tc>
      </w:tr>
      <w:tr w14:paraId="336A9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E4F62">
            <w:pPr>
              <w:pStyle w:val="22"/>
              <w:rPr>
                <w:rFonts w:hint="default"/>
              </w:rPr>
            </w:pPr>
            <w:r>
              <w:t>1.1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4BCB">
            <w:pPr>
              <w:pStyle w:val="22"/>
              <w:rPr>
                <w:rFonts w:hint="default"/>
              </w:rPr>
            </w:pPr>
            <w:r>
              <w:t>国债资金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0547">
            <w:pPr>
              <w:pStyle w:val="22"/>
              <w:rPr>
                <w:rFonts w:hint="default"/>
              </w:rPr>
            </w:pPr>
            <w:r>
              <w:t>134709.00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91EEC">
            <w:pPr>
              <w:pStyle w:val="22"/>
              <w:rPr>
                <w:rFonts w:hint="default"/>
              </w:rPr>
            </w:pPr>
            <w:r>
              <w:t>70175.50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3FF0">
            <w:pPr>
              <w:pStyle w:val="22"/>
              <w:rPr>
                <w:rFonts w:hint="default"/>
              </w:rPr>
            </w:pPr>
            <w:r>
              <w:t>52.09%</w:t>
            </w:r>
          </w:p>
        </w:tc>
      </w:tr>
      <w:tr w14:paraId="1C21E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1991">
            <w:pPr>
              <w:pStyle w:val="22"/>
              <w:rPr>
                <w:rFonts w:hint="default"/>
              </w:rPr>
            </w:pPr>
            <w:r>
              <w:t>1.2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6C36">
            <w:pPr>
              <w:pStyle w:val="22"/>
              <w:rPr>
                <w:rFonts w:hint="default" w:ascii="Times New Roman" w:hAnsi="Times New Roman"/>
              </w:rPr>
            </w:pPr>
            <w:r>
              <w:rPr>
                <w:rFonts w:hint="default"/>
              </w:rPr>
              <w:t>省级</w:t>
            </w:r>
            <w:r>
              <w:t>补助</w:t>
            </w:r>
            <w:r>
              <w:rPr>
                <w:rFonts w:hint="default"/>
              </w:rPr>
              <w:t>资金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90DAC">
            <w:pPr>
              <w:pStyle w:val="22"/>
              <w:rPr>
                <w:rFonts w:hint="default"/>
              </w:rPr>
            </w:pPr>
            <w:r>
              <w:t>3367.72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5660">
            <w:pPr>
              <w:pStyle w:val="22"/>
              <w:rPr>
                <w:rFonts w:hint="default"/>
              </w:rPr>
            </w:pP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8BBB">
            <w:pPr>
              <w:pStyle w:val="22"/>
              <w:rPr>
                <w:rFonts w:hint="default"/>
              </w:rPr>
            </w:pPr>
          </w:p>
        </w:tc>
      </w:tr>
      <w:tr w14:paraId="49CEB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550BF">
            <w:pPr>
              <w:pStyle w:val="22"/>
              <w:rPr>
                <w:rFonts w:hint="default"/>
              </w:rPr>
            </w:pPr>
            <w:r>
              <w:t>1.3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0E94">
            <w:pPr>
              <w:pStyle w:val="22"/>
              <w:rPr>
                <w:rFonts w:hint="default" w:ascii="Times New Roman" w:hAnsi="Times New Roman"/>
              </w:rPr>
            </w:pPr>
            <w:r>
              <w:rPr>
                <w:rFonts w:hint="default"/>
              </w:rPr>
              <w:t>市级</w:t>
            </w:r>
            <w:r>
              <w:t>配套</w:t>
            </w:r>
            <w:r>
              <w:rPr>
                <w:rFonts w:hint="default"/>
              </w:rPr>
              <w:t>资金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B1969">
            <w:pPr>
              <w:pStyle w:val="22"/>
              <w:rPr>
                <w:rFonts w:hint="default"/>
              </w:rPr>
            </w:pPr>
            <w:r>
              <w:t>40035.37</w:t>
            </w:r>
          </w:p>
        </w:tc>
        <w:tc>
          <w:tcPr>
            <w:tcW w:w="1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9DD0">
            <w:pPr>
              <w:pStyle w:val="22"/>
              <w:rPr>
                <w:rFonts w:hint="default"/>
              </w:rPr>
            </w:pPr>
            <w:r>
              <w:t>39637.81</w:t>
            </w:r>
          </w:p>
        </w:tc>
        <w:tc>
          <w:tcPr>
            <w:tcW w:w="9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2921">
            <w:pPr>
              <w:pStyle w:val="22"/>
              <w:rPr>
                <w:rFonts w:hint="default"/>
              </w:rPr>
            </w:pPr>
            <w:r>
              <w:t>99.47%</w:t>
            </w:r>
          </w:p>
        </w:tc>
      </w:tr>
    </w:tbl>
    <w:p w14:paraId="3346390D">
      <w:pPr>
        <w:pStyle w:val="5"/>
        <w:ind w:firstLine="643"/>
      </w:pPr>
      <w:r>
        <w:rPr>
          <w:rFonts w:hint="eastAsia"/>
        </w:rPr>
        <w:t>项目资金支出情况</w:t>
      </w:r>
    </w:p>
    <w:p w14:paraId="3298C78C">
      <w:pPr>
        <w:ind w:firstLine="640"/>
      </w:pPr>
      <w:r>
        <w:rPr>
          <w:rFonts w:hint="eastAsia"/>
        </w:rPr>
        <w:t>2024年</w:t>
      </w:r>
      <w:r>
        <w:t>本项目实际支付资金</w:t>
      </w:r>
      <w:r>
        <w:rPr>
          <w:rFonts w:hint="eastAsia"/>
        </w:rPr>
        <w:t>109813.31</w:t>
      </w:r>
      <w:r>
        <w:t>万元，预算执行率</w:t>
      </w:r>
      <w:r>
        <w:rPr>
          <w:rFonts w:hint="eastAsia"/>
        </w:rPr>
        <w:t>61.65%</w:t>
      </w:r>
      <w:r>
        <w:t>（预算执行率=（实际支出资金/预算批复金额）*100%。项目资金主要用于支付</w:t>
      </w:r>
      <w:r>
        <w:rPr>
          <w:rFonts w:hint="eastAsia"/>
        </w:rPr>
        <w:t>东南退水明渠建设项目的施工费及工程建设其他费用等</w:t>
      </w:r>
      <w:r>
        <w:t>。</w:t>
      </w:r>
    </w:p>
    <w:p w14:paraId="02791583">
      <w:pPr>
        <w:pStyle w:val="3"/>
        <w:ind w:firstLine="643"/>
      </w:pPr>
      <w:r>
        <w:t>项目预期绩效目标</w:t>
      </w:r>
    </w:p>
    <w:p w14:paraId="491EF785">
      <w:pPr>
        <w:pStyle w:val="4"/>
        <w:ind w:firstLine="643"/>
        <w:rPr>
          <w:rFonts w:hint="default"/>
        </w:rPr>
      </w:pPr>
      <w:r>
        <w:t>项目预期绩效</w:t>
      </w:r>
      <w:r>
        <w:rPr>
          <w:rFonts w:hint="default"/>
        </w:rPr>
        <w:t>总目标</w:t>
      </w:r>
    </w:p>
    <w:p w14:paraId="5F2D4665">
      <w:pPr>
        <w:ind w:firstLine="640"/>
        <w:rPr>
          <w:rFonts w:eastAsiaTheme="minorEastAsia"/>
        </w:rPr>
      </w:pPr>
      <w:r>
        <w:t>项目</w:t>
      </w:r>
      <w:r>
        <w:rPr>
          <w:rFonts w:hint="eastAsia"/>
        </w:rPr>
        <w:t>预期绩效总目标：通过东南退水明渠建设，提升石家庄市区排水防涝能力。</w:t>
      </w:r>
    </w:p>
    <w:p w14:paraId="1BC0EB81">
      <w:pPr>
        <w:pStyle w:val="4"/>
        <w:ind w:firstLine="643"/>
        <w:rPr>
          <w:rFonts w:hint="default"/>
        </w:rPr>
      </w:pPr>
      <w:r>
        <w:rPr>
          <w:rFonts w:hint="default"/>
        </w:rPr>
        <w:t>阶段性（当年）绩效目标</w:t>
      </w:r>
      <w:r>
        <w:t>和指标</w:t>
      </w:r>
    </w:p>
    <w:p w14:paraId="52AF6D8C">
      <w:pPr>
        <w:ind w:firstLine="640"/>
      </w:pPr>
      <w:r>
        <w:rPr>
          <w:rFonts w:hint="eastAsia"/>
        </w:rPr>
        <w:t>项目年度绩效目标：通过东南退水明渠建设，提升石家庄市区排水防涝能力。</w:t>
      </w:r>
    </w:p>
    <w:p w14:paraId="196FA161">
      <w:pPr>
        <w:ind w:firstLine="640"/>
      </w:pPr>
      <w:r>
        <w:t>1）项目产出目标</w:t>
      </w:r>
    </w:p>
    <w:p w14:paraId="166B246C">
      <w:pPr>
        <w:ind w:firstLine="640"/>
      </w:pPr>
      <w:r>
        <w:t>①数量指标</w:t>
      </w:r>
    </w:p>
    <w:p w14:paraId="12540A3C">
      <w:pPr>
        <w:ind w:firstLine="640"/>
      </w:pPr>
      <w:r>
        <w:t>“</w:t>
      </w:r>
      <w:r>
        <w:rPr>
          <w:rFonts w:hint="eastAsia"/>
        </w:rPr>
        <w:t>新建退水明渠</w:t>
      </w:r>
      <w:r>
        <w:t>”指标，</w:t>
      </w:r>
      <w:r>
        <w:rPr>
          <w:rFonts w:hint="eastAsia"/>
        </w:rPr>
        <w:t>新建渠道公里数</w:t>
      </w:r>
      <w:r>
        <w:t>预期指标值为</w:t>
      </w:r>
      <w:r>
        <w:rPr>
          <w:rFonts w:hint="eastAsia"/>
        </w:rPr>
        <w:t>“</w:t>
      </w:r>
      <w:r>
        <w:rPr>
          <w:rFonts w:hint="eastAsia"/>
          <w:lang w:val="en-US" w:eastAsia="zh-CN"/>
        </w:rPr>
        <w:t>＝</w:t>
      </w:r>
      <w:r>
        <w:rPr>
          <w:rFonts w:hint="eastAsia"/>
        </w:rPr>
        <w:t>31.14公里”。</w:t>
      </w:r>
    </w:p>
    <w:p w14:paraId="3C8B795F">
      <w:pPr>
        <w:ind w:firstLine="640"/>
      </w:pPr>
      <w:r>
        <w:t>②质量指标</w:t>
      </w:r>
    </w:p>
    <w:p w14:paraId="4A674E78">
      <w:pPr>
        <w:ind w:firstLine="640"/>
      </w:pPr>
      <w:r>
        <w:t>“</w:t>
      </w:r>
      <w:r>
        <w:rPr>
          <w:rFonts w:hint="eastAsia"/>
        </w:rPr>
        <w:t>交（竣）工验收合格率</w:t>
      </w:r>
      <w:r>
        <w:t>”指标，</w:t>
      </w:r>
      <w:r>
        <w:rPr>
          <w:rFonts w:hint="eastAsia"/>
        </w:rPr>
        <w:t>质量</w:t>
      </w:r>
      <w:r>
        <w:t>验收合格率预期指标值为</w:t>
      </w:r>
      <w:r>
        <w:rPr>
          <w:rFonts w:hint="eastAsia"/>
        </w:rPr>
        <w:t>“=100.00%”</w:t>
      </w:r>
      <w:r>
        <w:t>；</w:t>
      </w:r>
      <w:r>
        <w:rPr>
          <w:rFonts w:hint="eastAsia"/>
          <w:lang w:eastAsia="zh-CN"/>
        </w:rPr>
        <w:t>“</w:t>
      </w:r>
      <w:r>
        <w:rPr>
          <w:rFonts w:hint="eastAsia"/>
        </w:rPr>
        <w:t>项目设计变更率</w:t>
      </w:r>
      <w:r>
        <w:rPr>
          <w:rFonts w:hint="eastAsia"/>
          <w:lang w:eastAsia="zh-CN"/>
        </w:rPr>
        <w:t>”</w:t>
      </w:r>
      <w:r>
        <w:t>指标</w:t>
      </w:r>
      <w:r>
        <w:rPr>
          <w:rFonts w:hint="eastAsia"/>
          <w:lang w:eastAsia="zh-CN"/>
        </w:rPr>
        <w:t>，</w:t>
      </w:r>
      <w:r>
        <w:t>预期指标值</w:t>
      </w:r>
      <w:r>
        <w:rPr>
          <w:rFonts w:hint="eastAsia"/>
        </w:rPr>
        <w:t>≤10.00%，反映项目设计变更情况。</w:t>
      </w:r>
    </w:p>
    <w:p w14:paraId="5A6B9970">
      <w:pPr>
        <w:ind w:firstLine="640"/>
      </w:pPr>
      <w:r>
        <w:t>③时效指标</w:t>
      </w:r>
    </w:p>
    <w:p w14:paraId="125E5092">
      <w:pPr>
        <w:ind w:firstLine="640"/>
      </w:pPr>
      <w:r>
        <w:rPr>
          <w:rFonts w:hint="eastAsia"/>
        </w:rPr>
        <w:t>“工程按时开工率”指标，反映项目按时开工个数占项目总个数百分比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预期指标值＝100%</w:t>
      </w:r>
      <w:r>
        <w:rPr>
          <w:rFonts w:hint="eastAsia"/>
        </w:rPr>
        <w:t>；“工程完成时间”指标</w:t>
      </w:r>
      <w:r>
        <w:rPr>
          <w:rFonts w:hint="eastAsia"/>
          <w:lang w:val="en-US" w:eastAsia="zh-CN"/>
        </w:rPr>
        <w:t>预期指标为2025年6月30日</w:t>
      </w:r>
      <w:r>
        <w:rPr>
          <w:rFonts w:hint="eastAsia"/>
        </w:rPr>
        <w:t>，反映建设东南退水明渠项目完成时间。</w:t>
      </w:r>
    </w:p>
    <w:p w14:paraId="699D111A">
      <w:pPr>
        <w:ind w:firstLine="640"/>
      </w:pPr>
      <w:r>
        <w:t>④成本指标</w:t>
      </w:r>
    </w:p>
    <w:p w14:paraId="3830F68A">
      <w:pPr>
        <w:ind w:firstLine="640"/>
      </w:pPr>
      <w:r>
        <w:t>“</w:t>
      </w:r>
      <w:r>
        <w:rPr>
          <w:rFonts w:hint="eastAsia"/>
        </w:rPr>
        <w:t>东南退水明渠建设成本控制情况</w:t>
      </w:r>
      <w:r>
        <w:t>”指标，</w:t>
      </w:r>
      <w:r>
        <w:rPr>
          <w:rFonts w:hint="eastAsia"/>
        </w:rPr>
        <w:t>东南退水明渠单位成本控制情况</w:t>
      </w:r>
      <w:r>
        <w:t>≤</w:t>
      </w:r>
      <w:r>
        <w:rPr>
          <w:rFonts w:hint="eastAsia"/>
        </w:rPr>
        <w:t>1.34亿元/公里。</w:t>
      </w:r>
    </w:p>
    <w:p w14:paraId="505CAE97">
      <w:pPr>
        <w:numPr>
          <w:ilvl w:val="0"/>
          <w:numId w:val="3"/>
        </w:numPr>
        <w:ind w:firstLine="640"/>
      </w:pPr>
      <w:r>
        <w:t>项目效益目标</w:t>
      </w:r>
    </w:p>
    <w:p w14:paraId="37B54B5F">
      <w:pPr>
        <w:ind w:firstLine="640"/>
      </w:pPr>
      <w:r>
        <w:rPr>
          <w:rFonts w:hint="eastAsia"/>
        </w:rPr>
        <w:t>①</w:t>
      </w:r>
      <w:r>
        <w:t>社会效益指标</w:t>
      </w:r>
    </w:p>
    <w:p w14:paraId="4D3E649B">
      <w:pPr>
        <w:ind w:firstLine="640"/>
      </w:pPr>
      <w:r>
        <w:t>“</w:t>
      </w:r>
      <w:r>
        <w:rPr>
          <w:rFonts w:hint="eastAsia"/>
        </w:rPr>
        <w:t>排涝能力提升率</w:t>
      </w:r>
      <w:r>
        <w:t>”</w:t>
      </w:r>
      <w:r>
        <w:rPr>
          <w:rFonts w:hint="eastAsia"/>
          <w:lang w:val="en-US" w:eastAsia="zh-CN"/>
        </w:rPr>
        <w:t>预期指标为≥90%</w:t>
      </w:r>
      <w:r>
        <w:t>，</w:t>
      </w:r>
      <w:r>
        <w:rPr>
          <w:rFonts w:hint="eastAsia"/>
          <w:lang w:val="en-US" w:eastAsia="zh-CN"/>
        </w:rPr>
        <w:t>反映</w:t>
      </w:r>
      <w:r>
        <w:rPr>
          <w:rFonts w:hint="eastAsia"/>
        </w:rPr>
        <w:t>新建后排涝能力较之前提升百分比。</w:t>
      </w:r>
    </w:p>
    <w:p w14:paraId="5B6BB127">
      <w:pPr>
        <w:ind w:firstLine="640"/>
        <w:rPr>
          <w:szCs w:val="32"/>
        </w:rPr>
      </w:pPr>
      <w:r>
        <w:rPr>
          <w:rFonts w:hint="eastAsia"/>
          <w:szCs w:val="32"/>
        </w:rPr>
        <w:t>②可持续影响指标</w:t>
      </w:r>
    </w:p>
    <w:p w14:paraId="40B742D3">
      <w:pPr>
        <w:ind w:firstLine="640"/>
      </w:pPr>
      <w:r>
        <w:rPr>
          <w:rFonts w:hint="eastAsia"/>
          <w:szCs w:val="32"/>
        </w:rPr>
        <w:t>可持续使用时间</w:t>
      </w:r>
      <w:r>
        <w:rPr>
          <w:rFonts w:hint="eastAsia"/>
          <w:szCs w:val="32"/>
          <w:lang w:val="en-US" w:eastAsia="zh-CN"/>
        </w:rPr>
        <w:t>≥50年</w:t>
      </w:r>
      <w:r>
        <w:t>，</w:t>
      </w:r>
      <w:r>
        <w:rPr>
          <w:rFonts w:hint="eastAsia"/>
        </w:rPr>
        <w:t>工程建成后正常使用年限。</w:t>
      </w:r>
    </w:p>
    <w:p w14:paraId="46826428">
      <w:pPr>
        <w:ind w:firstLine="640"/>
      </w:pPr>
      <w:r>
        <w:t>3）满意度</w:t>
      </w:r>
      <w:r>
        <w:rPr>
          <w:rFonts w:hint="eastAsia"/>
        </w:rPr>
        <w:t>指标</w:t>
      </w:r>
    </w:p>
    <w:p w14:paraId="1D798EC1">
      <w:pPr>
        <w:ind w:firstLine="640"/>
      </w:pPr>
      <w:r>
        <w:t>①满意度指标</w:t>
      </w:r>
    </w:p>
    <w:p w14:paraId="31C62CB0">
      <w:pPr>
        <w:ind w:firstLine="640"/>
      </w:pPr>
      <w:r>
        <w:t>“</w:t>
      </w:r>
      <w:r>
        <w:rPr>
          <w:rFonts w:hint="eastAsia"/>
        </w:rPr>
        <w:t>受益群众满意度</w:t>
      </w:r>
      <w:r>
        <w:t>”</w:t>
      </w:r>
      <w:r>
        <w:rPr>
          <w:rFonts w:hint="eastAsia"/>
          <w:lang w:val="en-US" w:eastAsia="zh-CN"/>
        </w:rPr>
        <w:t>预期指标≥90%</w:t>
      </w:r>
      <w:r>
        <w:t>，</w:t>
      </w:r>
      <w:r>
        <w:rPr>
          <w:rFonts w:hint="eastAsia"/>
        </w:rPr>
        <w:t>通过走访群众调查满意程度。</w:t>
      </w:r>
    </w:p>
    <w:p w14:paraId="54927509">
      <w:pPr>
        <w:pStyle w:val="2"/>
        <w:ind w:firstLine="643"/>
      </w:pPr>
      <w:r>
        <w:t>自评工作情况</w:t>
      </w:r>
    </w:p>
    <w:p w14:paraId="0BA7C775">
      <w:pPr>
        <w:pStyle w:val="3"/>
        <w:ind w:firstLine="643"/>
      </w:pPr>
      <w:r>
        <w:t>自评组织工作</w:t>
      </w:r>
    </w:p>
    <w:p w14:paraId="722FCBB8">
      <w:pPr>
        <w:ind w:firstLine="640"/>
      </w:pPr>
      <w:r>
        <w:rPr>
          <w:rFonts w:hint="eastAsia"/>
        </w:rPr>
        <w:t>依据绩效考核实施办法，由本单位自行组织实施。遵循公平、公正、公开的原则，成立了项目绩效评价专项考核小组，事先制定绩效评价方案，根据预算绩效指标，通过收集整理政策文件、项目前期手续、预算执行情况等相关资料，制定具体评价方案，对评价人员进行分组，工作落实到个人，对东南退水明渠建设项目的情况进行审核，重点关注项目组织实施情况、资金管理使用情况、项目产生效益情况、受益对象满意度等环节。</w:t>
      </w:r>
    </w:p>
    <w:p w14:paraId="5663E975">
      <w:pPr>
        <w:pStyle w:val="4"/>
        <w:ind w:firstLine="643"/>
        <w:rPr>
          <w:rFonts w:hint="default"/>
        </w:rPr>
      </w:pPr>
      <w:r>
        <w:t>项目评价资料收集</w:t>
      </w:r>
    </w:p>
    <w:p w14:paraId="365A1686">
      <w:pPr>
        <w:ind w:firstLine="640"/>
      </w:pPr>
      <w:r>
        <w:rPr>
          <w:rFonts w:hint="eastAsia"/>
        </w:rPr>
        <w:t>项目绩效自评的资料收集涵盖了项目的各个阶段，具体资料包括:项目立项审批文件、可行性研究报告、招投标文件、施工合同、竣工验收报告、资金预算文件、支付凭证、绩效目标申报表、监理日志、质量检测报告、进度报表、变更签证记录、安全台账、公众满意度调查数据等。</w:t>
      </w:r>
    </w:p>
    <w:p w14:paraId="5A7DB563">
      <w:pPr>
        <w:pStyle w:val="4"/>
        <w:ind w:firstLine="643"/>
        <w:rPr>
          <w:rFonts w:hint="default"/>
        </w:rPr>
      </w:pPr>
      <w:r>
        <w:t>评价过程</w:t>
      </w:r>
    </w:p>
    <w:p w14:paraId="64430EEC">
      <w:pPr>
        <w:ind w:firstLine="640"/>
      </w:pPr>
      <w:r>
        <w:rPr>
          <w:rFonts w:hint="eastAsia"/>
        </w:rPr>
        <w:t>通过对照绩效目标表，梳理项目实际完成投资额、工程量、工期等核心数据，采用成本效益分析法，计算资金到位率、预算执行偏差率等指标。</w:t>
      </w:r>
    </w:p>
    <w:p w14:paraId="024BD661">
      <w:pPr>
        <w:ind w:firstLine="640"/>
      </w:pPr>
      <w:r>
        <w:rPr>
          <w:rFonts w:hint="eastAsia"/>
        </w:rPr>
        <w:t>撰写自评报告初稿，针对自评发现问题提出改进措施，并提交工作组审议。</w:t>
      </w:r>
    </w:p>
    <w:p w14:paraId="6E382A1F">
      <w:pPr>
        <w:pStyle w:val="4"/>
        <w:ind w:firstLine="643"/>
        <w:rPr>
          <w:rFonts w:hint="default"/>
        </w:rPr>
      </w:pPr>
      <w:r>
        <w:t>评价工作管理组织</w:t>
      </w:r>
    </w:p>
    <w:p w14:paraId="7084D0E4">
      <w:pPr>
        <w:ind w:firstLine="640"/>
      </w:pPr>
      <w:r>
        <w:rPr>
          <w:rFonts w:hint="eastAsia"/>
        </w:rPr>
        <w:t>成立专项评价工作组成员构成：由业务科室牵头，联合财务部门、其他相关科室等组成评价工作组。</w:t>
      </w:r>
    </w:p>
    <w:p w14:paraId="63F5F60A">
      <w:pPr>
        <w:ind w:firstLine="640"/>
      </w:pPr>
      <w:r>
        <w:rPr>
          <w:rFonts w:hint="eastAsia"/>
        </w:rPr>
        <w:t>组长：负责统筹协调自评工作。</w:t>
      </w:r>
    </w:p>
    <w:p w14:paraId="45F405DD">
      <w:pPr>
        <w:ind w:firstLine="640"/>
      </w:pPr>
      <w:r>
        <w:rPr>
          <w:rFonts w:hint="eastAsia"/>
        </w:rPr>
        <w:t>副组长：协助组长，分管数据核查与质量控制。</w:t>
      </w:r>
    </w:p>
    <w:p w14:paraId="62DD216C">
      <w:pPr>
        <w:ind w:firstLine="640"/>
      </w:pPr>
      <w:r>
        <w:rPr>
          <w:rFonts w:hint="eastAsia"/>
        </w:rPr>
        <w:t>组员：按职责分工负责资料收集、数据分析、实地调研等。</w:t>
      </w:r>
    </w:p>
    <w:tbl>
      <w:tblPr>
        <w:tblStyle w:val="17"/>
        <w:tblW w:w="7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0"/>
        <w:gridCol w:w="3790"/>
      </w:tblGrid>
      <w:tr w14:paraId="6E87C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3790" w:type="dxa"/>
            <w:vAlign w:val="center"/>
          </w:tcPr>
          <w:p w14:paraId="544A3FB6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工作组成员姓名</w:t>
            </w:r>
          </w:p>
        </w:tc>
        <w:tc>
          <w:tcPr>
            <w:tcW w:w="3790" w:type="dxa"/>
            <w:vAlign w:val="center"/>
          </w:tcPr>
          <w:p w14:paraId="37F4210F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职责</w:t>
            </w:r>
          </w:p>
        </w:tc>
      </w:tr>
      <w:tr w14:paraId="554B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7C79958E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李永青</w:t>
            </w:r>
          </w:p>
        </w:tc>
        <w:tc>
          <w:tcPr>
            <w:tcW w:w="3790" w:type="dxa"/>
            <w:vAlign w:val="center"/>
          </w:tcPr>
          <w:p w14:paraId="6BF27203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评价组组长</w:t>
            </w:r>
          </w:p>
        </w:tc>
      </w:tr>
      <w:tr w14:paraId="6A24D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3790" w:type="dxa"/>
            <w:vAlign w:val="center"/>
          </w:tcPr>
          <w:p w14:paraId="79B2E5B4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亓鹏</w:t>
            </w:r>
          </w:p>
        </w:tc>
        <w:tc>
          <w:tcPr>
            <w:tcW w:w="3790" w:type="dxa"/>
            <w:vAlign w:val="center"/>
          </w:tcPr>
          <w:p w14:paraId="7EFED4E2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  <w:tr w14:paraId="40966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790" w:type="dxa"/>
            <w:vAlign w:val="center"/>
          </w:tcPr>
          <w:p w14:paraId="3F5B3FBC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王辉</w:t>
            </w:r>
          </w:p>
        </w:tc>
        <w:tc>
          <w:tcPr>
            <w:tcW w:w="3790" w:type="dxa"/>
            <w:vAlign w:val="center"/>
          </w:tcPr>
          <w:p w14:paraId="356751BA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  <w:tr w14:paraId="32F9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3790" w:type="dxa"/>
            <w:vAlign w:val="center"/>
          </w:tcPr>
          <w:p w14:paraId="22A9E70E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白雪峰</w:t>
            </w:r>
          </w:p>
        </w:tc>
        <w:tc>
          <w:tcPr>
            <w:tcW w:w="3790" w:type="dxa"/>
            <w:vAlign w:val="center"/>
          </w:tcPr>
          <w:p w14:paraId="194FEFE6">
            <w:pPr>
              <w:spacing w:line="240" w:lineRule="auto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评价组成员</w:t>
            </w:r>
          </w:p>
        </w:tc>
      </w:tr>
    </w:tbl>
    <w:p w14:paraId="7623EF2E">
      <w:pPr>
        <w:pStyle w:val="3"/>
        <w:ind w:firstLine="643"/>
      </w:pPr>
      <w:r>
        <w:t>自评方法与过程</w:t>
      </w:r>
    </w:p>
    <w:p w14:paraId="0BA1B565">
      <w:pPr>
        <w:ind w:firstLine="643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1、自评的方法</w:t>
      </w:r>
    </w:p>
    <w:p w14:paraId="40D3DFA6">
      <w:pPr>
        <w:ind w:firstLine="640"/>
        <w:rPr>
          <w:szCs w:val="32"/>
        </w:rPr>
      </w:pPr>
      <w:r>
        <w:rPr>
          <w:rFonts w:hint="eastAsia"/>
          <w:szCs w:val="32"/>
        </w:rPr>
        <w:t>依据《中华人民共和国预算法》、《项目支出绩效评价管理办法》（财预〔2020〕10号）、《增发2023年国债资金管理办法》；《河北省省级财政支出绩效评价管理办法》（冀财监〔2016〕15号）、《石家庄市财政支出绩效评价办法》（石财绩〔2013〕2号）、《石家庄市财政局关于做好增发国债项目资金绩效自评工作的通知》等要求，本次绩效自评秉承科学规范、公正公开、分级分类、绩效相关等原则，按照从投入、过程到产出效果和影响的绩效逻辑路径，结合东南退水明渠建设项目实际开展情况，运用定量和定性分析相结合的方法，总结经验做法，反思项目实施和管理中的问题，以切实提升财政资金管理的科学化、规范化和精细化水平。</w:t>
      </w:r>
    </w:p>
    <w:p w14:paraId="6FFCC433">
      <w:pPr>
        <w:ind w:firstLine="643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2、自评的过程</w:t>
      </w:r>
    </w:p>
    <w:p w14:paraId="6FE9EFA2">
      <w:pPr>
        <w:ind w:firstLine="640"/>
        <w:rPr>
          <w:szCs w:val="32"/>
        </w:rPr>
      </w:pPr>
      <w:r>
        <w:rPr>
          <w:rFonts w:hint="eastAsia"/>
          <w:szCs w:val="32"/>
        </w:rPr>
        <w:t>（1）评价小组对指标体系的确定，分值及权值的确定。</w:t>
      </w:r>
    </w:p>
    <w:p w14:paraId="2D04B683">
      <w:pPr>
        <w:ind w:firstLine="640"/>
        <w:rPr>
          <w:szCs w:val="32"/>
        </w:rPr>
      </w:pPr>
      <w:r>
        <w:rPr>
          <w:rFonts w:hint="eastAsia"/>
          <w:szCs w:val="32"/>
        </w:rPr>
        <w:t>（2）由评价小组收集并审核基础数据资料。</w:t>
      </w:r>
    </w:p>
    <w:p w14:paraId="4AFC323F">
      <w:pPr>
        <w:ind w:firstLine="640"/>
        <w:rPr>
          <w:szCs w:val="32"/>
        </w:rPr>
      </w:pPr>
      <w:r>
        <w:rPr>
          <w:rFonts w:hint="eastAsia"/>
          <w:szCs w:val="32"/>
        </w:rPr>
        <w:t>（3）业务科室上报自评报告，并提供相关资料。</w:t>
      </w:r>
    </w:p>
    <w:p w14:paraId="00B9CD39">
      <w:pPr>
        <w:numPr>
          <w:ilvl w:val="255"/>
          <w:numId w:val="0"/>
        </w:numPr>
        <w:ind w:firstLine="640"/>
        <w:rPr>
          <w:szCs w:val="32"/>
        </w:rPr>
      </w:pPr>
      <w:r>
        <w:rPr>
          <w:rFonts w:hint="eastAsia"/>
          <w:szCs w:val="32"/>
        </w:rPr>
        <w:t>（4）按方案分工由评价小组撰写评价报告；总结绩效评价经验，完善绩效评价指标和评价方案；提出下年度专项资金的部门预算安排意见。</w:t>
      </w:r>
    </w:p>
    <w:p w14:paraId="256A43B0">
      <w:pPr>
        <w:numPr>
          <w:ilvl w:val="255"/>
          <w:numId w:val="0"/>
        </w:numPr>
        <w:ind w:firstLine="640"/>
        <w:rPr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（三）建立绩效评价指标体系</w:t>
      </w:r>
    </w:p>
    <w:p w14:paraId="43BBF68D">
      <w:pPr>
        <w:ind w:firstLine="640"/>
        <w:rPr>
          <w:szCs w:val="32"/>
        </w:rPr>
      </w:pPr>
      <w:r>
        <w:rPr>
          <w:rFonts w:hint="eastAsia"/>
          <w:szCs w:val="32"/>
        </w:rPr>
        <w:t>本绩效指标评价总分设定为100分。根据相关规范文件，参考历史数据，设置项目指标，具体指标如下：</w:t>
      </w:r>
    </w:p>
    <w:p w14:paraId="29F43C6E">
      <w:pPr>
        <w:ind w:firstLine="640"/>
        <w:rPr>
          <w:szCs w:val="32"/>
        </w:rPr>
      </w:pPr>
      <w:r>
        <w:rPr>
          <w:rFonts w:hint="eastAsia"/>
          <w:szCs w:val="32"/>
        </w:rPr>
        <w:t>一级指标共设4个，包括产出指标、效益指标、满意度指标、预算执行率指标。</w:t>
      </w:r>
    </w:p>
    <w:p w14:paraId="74296468">
      <w:pPr>
        <w:ind w:firstLine="640"/>
        <w:rPr>
          <w:szCs w:val="32"/>
        </w:rPr>
      </w:pPr>
      <w:r>
        <w:rPr>
          <w:rFonts w:hint="eastAsia"/>
          <w:szCs w:val="32"/>
        </w:rPr>
        <w:t>二级指标共设8个，包括数量指标、质量指标、时效指标、成本指标、社会效益指标、可持续影响指标、服务对象满意度指标、预算执行率。</w:t>
      </w:r>
    </w:p>
    <w:p w14:paraId="33DBCAF2">
      <w:pPr>
        <w:ind w:firstLine="640"/>
        <w:rPr>
          <w:szCs w:val="32"/>
        </w:rPr>
      </w:pPr>
      <w:r>
        <w:rPr>
          <w:rFonts w:hint="eastAsia"/>
          <w:szCs w:val="32"/>
        </w:rPr>
        <w:t>三级指标共设10个，分别按照指标的重要程度、项目实施阶段等因素综合确定，包含定量指标、定性指标，能准确反映预算项目的产出和效果。</w:t>
      </w:r>
    </w:p>
    <w:p w14:paraId="67E7C0ED">
      <w:pPr>
        <w:ind w:firstLine="640"/>
      </w:pPr>
    </w:p>
    <w:p w14:paraId="260DBF20">
      <w:pPr>
        <w:ind w:firstLine="64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370"/>
        <w:gridCol w:w="1299"/>
        <w:gridCol w:w="3741"/>
        <w:gridCol w:w="6814"/>
      </w:tblGrid>
      <w:tr w14:paraId="5A50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shd w:val="clear" w:color="auto" w:fill="auto"/>
            <w:vAlign w:val="center"/>
          </w:tcPr>
          <w:p w14:paraId="0776A0C5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一级指标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3A960678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二级指标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78DC388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三级指标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3F8AF21F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指标解释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0B2F2597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指标说明</w:t>
            </w:r>
          </w:p>
        </w:tc>
      </w:tr>
      <w:tr w14:paraId="3C5C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restart"/>
            <w:shd w:val="clear" w:color="auto" w:fill="auto"/>
            <w:vAlign w:val="center"/>
          </w:tcPr>
          <w:p w14:paraId="1796E46F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产出指标（50分）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2AD3AD29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数量指标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F519B37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新建退水明渠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AFEF1FF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反映新建渠道长度完成情况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2D9BC7A4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对项目数量指标进行考核，达到年初设置的指标为满分；</w:t>
            </w:r>
          </w:p>
          <w:p w14:paraId="618FDC8A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未达到年初设置的指标按照实际完成情况进行得分：</w:t>
            </w:r>
          </w:p>
          <w:p w14:paraId="144B3986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数量指标分数=实际完成数量/计划完成数量×100%×权重。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实际完成数量：一定时期（本年度或项目期）内项目实际产出的产品或提供的服务数量。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计划完成数量：项目绩效目标确定的在一定时期（本年度或项目期）内计划完成的数量。</w:t>
            </w:r>
          </w:p>
        </w:tc>
      </w:tr>
      <w:tr w14:paraId="1B9F3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47151EC1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3B511A73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质量指标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05CD733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交（竣）工验收合格率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5A9AE1F9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项目完成的质量达标产出数与实际产出数的比率，用以反映和考核项目产出质量目标的实现程度。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28BFD910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hint="eastAsia"/>
                <w:color w:val="auto"/>
                <w:lang w:val="en-US" w:eastAsia="zh-CN"/>
              </w:rPr>
              <w:t>交（竣）工验收合格率</w:t>
            </w:r>
            <w:r>
              <w:rPr>
                <w:rFonts w:hint="default"/>
                <w:color w:val="auto"/>
              </w:rPr>
              <w:t>=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验收合格工程量</w:t>
            </w:r>
            <w:r>
              <w:rPr>
                <w:rFonts w:cs="仿宋_GB2312"/>
                <w:szCs w:val="28"/>
                <w:highlight w:val="none"/>
              </w:rPr>
              <w:t>/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工程总量。</w:t>
            </w:r>
          </w:p>
          <w:p w14:paraId="7DBE702F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hint="eastAsia" w:cs="仿宋_GB2312"/>
                <w:szCs w:val="28"/>
                <w:lang w:val="en-US" w:eastAsia="zh-CN"/>
              </w:rPr>
              <w:t>验收合格工程量</w:t>
            </w:r>
            <w:r>
              <w:rPr>
                <w:rFonts w:cs="仿宋_GB2312"/>
                <w:szCs w:val="28"/>
              </w:rPr>
              <w:t>：一定时期（本年度或项目期）内实际达到</w:t>
            </w:r>
            <w:r>
              <w:rPr>
                <w:rFonts w:hint="eastAsia" w:cs="仿宋_GB2312"/>
                <w:szCs w:val="28"/>
                <w:lang w:val="en-US" w:eastAsia="zh-CN"/>
              </w:rPr>
              <w:t>验收合格</w:t>
            </w:r>
            <w:r>
              <w:rPr>
                <w:rFonts w:cs="仿宋_GB2312"/>
                <w:szCs w:val="28"/>
              </w:rPr>
              <w:t>质量标准的</w:t>
            </w:r>
            <w:r>
              <w:rPr>
                <w:rFonts w:hint="eastAsia" w:cs="仿宋_GB2312"/>
                <w:szCs w:val="28"/>
                <w:lang w:val="en-US" w:eastAsia="zh-CN"/>
              </w:rPr>
              <w:t>工程</w:t>
            </w:r>
            <w:r>
              <w:rPr>
                <w:rFonts w:cs="仿宋_GB2312"/>
                <w:szCs w:val="28"/>
              </w:rPr>
              <w:t>量。</w:t>
            </w:r>
          </w:p>
          <w:p w14:paraId="7041384F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hint="eastAsia" w:cs="仿宋_GB2312"/>
                <w:szCs w:val="28"/>
                <w:lang w:val="en-US" w:eastAsia="zh-CN"/>
              </w:rPr>
              <w:t>验收合格</w:t>
            </w:r>
            <w:r>
              <w:rPr>
                <w:rFonts w:cs="仿宋_GB2312"/>
                <w:szCs w:val="28"/>
              </w:rPr>
              <w:t>标准是指项目实施单位设立绩效目标时依据计划标准、行业标准、历史标准或其他标准而设定的绩效指标值。</w:t>
            </w:r>
          </w:p>
        </w:tc>
      </w:tr>
      <w:tr w14:paraId="615C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76A9A882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3828D026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质量指标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F7414D1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项目设计变更率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248FE7A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hint="eastAsia" w:cs="仿宋_GB2312"/>
                <w:szCs w:val="28"/>
                <w:highlight w:val="none"/>
              </w:rPr>
              <w:t>项目在执行过程中，需求或计划发生变更的频率</w:t>
            </w:r>
            <w:r>
              <w:rPr>
                <w:rFonts w:hint="eastAsia" w:cs="仿宋_GB2312"/>
                <w:szCs w:val="28"/>
                <w:highlight w:val="none"/>
                <w:lang w:eastAsia="zh-CN"/>
              </w:rPr>
              <w:t>，反映项目设计变更情况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4FDBC414">
            <w:pPr>
              <w:pStyle w:val="22"/>
              <w:jc w:val="left"/>
              <w:rPr>
                <w:rFonts w:hint="default" w:cs="仿宋_GB2312"/>
                <w:szCs w:val="28"/>
                <w:highlight w:val="none"/>
              </w:rPr>
            </w:pPr>
            <w:r>
              <w:rPr>
                <w:rFonts w:hint="eastAsia" w:cs="仿宋_GB2312"/>
                <w:szCs w:val="28"/>
                <w:highlight w:val="none"/>
              </w:rPr>
              <w:t>设计变更率=设计变更总费用÷</w:t>
            </w:r>
            <w:r>
              <w:rPr>
                <w:rFonts w:hint="eastAsia" w:cs="仿宋_GB2312"/>
                <w:szCs w:val="28"/>
                <w:highlight w:val="none"/>
                <w:lang w:val="en-US" w:eastAsia="zh-CN"/>
              </w:rPr>
              <w:t>工程费用</w:t>
            </w:r>
            <w:r>
              <w:rPr>
                <w:rFonts w:cs="仿宋_GB2312"/>
                <w:szCs w:val="28"/>
                <w:highlight w:val="none"/>
              </w:rPr>
              <w:t>。</w:t>
            </w:r>
          </w:p>
          <w:p w14:paraId="793150BC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实际设计变更</w:t>
            </w:r>
            <w:r>
              <w:rPr>
                <w:rFonts w:hint="eastAsia" w:cs="仿宋_GB2312"/>
                <w:szCs w:val="28"/>
                <w:lang w:val="en-US" w:eastAsia="zh-CN"/>
              </w:rPr>
              <w:t>费用</w:t>
            </w:r>
            <w:r>
              <w:rPr>
                <w:rFonts w:cs="仿宋_GB2312"/>
                <w:szCs w:val="28"/>
              </w:rPr>
              <w:t>：整个施工周期内通过设计变更增加或减少的</w:t>
            </w:r>
            <w:r>
              <w:rPr>
                <w:rFonts w:hint="eastAsia" w:cs="仿宋_GB2312"/>
                <w:szCs w:val="28"/>
                <w:lang w:val="en-US" w:eastAsia="zh-CN"/>
              </w:rPr>
              <w:t>工程费用</w:t>
            </w:r>
            <w:r>
              <w:rPr>
                <w:rFonts w:cs="仿宋_GB2312"/>
                <w:szCs w:val="28"/>
              </w:rPr>
              <w:t>。</w:t>
            </w:r>
          </w:p>
        </w:tc>
      </w:tr>
      <w:tr w14:paraId="5A1E6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6742F745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7FAE0563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时效指标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4580D91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工程按时开工率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137E5310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项目实际开工时间与计划开工时间的比较，用以反映和考核项目产出时效目标的实现程度。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50580CC8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项目在计划时间内开工，得满分。如果未在计划期限内开工，则酌情扣分。</w:t>
            </w:r>
          </w:p>
          <w:p w14:paraId="739555C6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实际开工时间：项目实施单位实际开工时间。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计划开工时间：按照项目实施计划或相关规定计划开工时间。</w:t>
            </w:r>
          </w:p>
        </w:tc>
      </w:tr>
      <w:tr w14:paraId="5B02E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1ED18E23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5D367B6F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时效指标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AD5269E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工程完成时间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E5AF19D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项目实际完成时间与计划完成时间的比较，用以反映和考核项目产出时效目标的实现程度。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2A343CB4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项目在计划时间内完成，得满分。如果未在计划期限内完成项目，则酌情扣分。</w:t>
            </w:r>
          </w:p>
          <w:p w14:paraId="035207E4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实际完成时间：项目实施单位完成该项目实际所耗用的时间。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计划完成时间：按照项目实施计划或相关规定完成该项目所需的时间。</w:t>
            </w:r>
          </w:p>
        </w:tc>
      </w:tr>
      <w:tr w14:paraId="44B0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0FFAC679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658155F9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成本指标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7F4CCBE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东南退水明渠建设成本控制情况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7FDABF73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控制在项目预算范围内，实现成本效益最大化。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70C1472D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项目实际成本在计划成本范围内，则本项指标满分。如超过计划成本，则本项不得分。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实际成本：项目实施单位如期、保质、保量完成既定工作目标实际所耗费的支出。</w:t>
            </w:r>
            <w:r>
              <w:rPr>
                <w:rFonts w:cs="仿宋_GB2312"/>
                <w:szCs w:val="28"/>
              </w:rPr>
              <w:br w:type="textWrapping"/>
            </w:r>
            <w:r>
              <w:rPr>
                <w:rFonts w:cs="仿宋_GB2312"/>
                <w:szCs w:val="28"/>
              </w:rPr>
              <w:t>计划成本：项目实施单位为完成工作目标计划安排的支出，一般以项目预算为参考。</w:t>
            </w:r>
          </w:p>
        </w:tc>
      </w:tr>
      <w:tr w14:paraId="61F0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restart"/>
            <w:shd w:val="clear" w:color="auto" w:fill="auto"/>
            <w:vAlign w:val="center"/>
          </w:tcPr>
          <w:p w14:paraId="411C62B7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效益指标（30分）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C2211B6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社会效益指标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1C10424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排涝能力提升率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249E6699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新建后排涝能力较之前提升情况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475180D4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排水能力与历史现状对比，项目实施较上一年相比，提高了排水能力，则本项得满分。</w:t>
            </w:r>
          </w:p>
        </w:tc>
      </w:tr>
      <w:tr w14:paraId="53F1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vMerge w:val="continue"/>
            <w:shd w:val="clear" w:color="auto" w:fill="auto"/>
            <w:vAlign w:val="center"/>
          </w:tcPr>
          <w:p w14:paraId="6B56CD8E">
            <w:pPr>
              <w:pStyle w:val="22"/>
              <w:rPr>
                <w:rFonts w:hint="default" w:cs="仿宋_GB2312"/>
                <w:szCs w:val="28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14:paraId="7870BA7F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可持续影响指标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5E28D67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可持续使用时间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73233AA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工程建成后正常使用年限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37D89BF8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工程建成后正常投入运行，则本项得满分。</w:t>
            </w:r>
          </w:p>
        </w:tc>
      </w:tr>
      <w:tr w14:paraId="0BC6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shd w:val="clear" w:color="auto" w:fill="auto"/>
            <w:vAlign w:val="center"/>
          </w:tcPr>
          <w:p w14:paraId="2F915218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满意度指标（10分）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A7BA73B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服务对象满意度指标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0623B6D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受益群众满意度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7F9EEE6F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通过走访群众调查满意程度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5956BF0A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群众满意达90%以上得满分，不足酌情扣分。</w:t>
            </w:r>
          </w:p>
        </w:tc>
      </w:tr>
      <w:tr w14:paraId="69CE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" w:type="pct"/>
            <w:shd w:val="clear" w:color="auto" w:fill="auto"/>
            <w:vAlign w:val="center"/>
          </w:tcPr>
          <w:p w14:paraId="5780E4E8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预算执行率指标（10分）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133E7DA2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预算执行率指标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00A7A4F">
            <w:pPr>
              <w:pStyle w:val="22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预算执行率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0E0ED0BA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实际支出与预算的匹配程度，预算执行率越高得分越高。</w:t>
            </w:r>
          </w:p>
        </w:tc>
        <w:tc>
          <w:tcPr>
            <w:tcW w:w="2402" w:type="pct"/>
            <w:shd w:val="clear" w:color="auto" w:fill="auto"/>
            <w:vAlign w:val="center"/>
          </w:tcPr>
          <w:p w14:paraId="1F874C7D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“预算执行率”指标得分为系统自动生成，当“预算执行进度≥95%”时，“预算执行率”指标自评得分自动显示为10分；当“预算执行进度＜95%”时，“预算执行率”指标自评得分=预算执行进度*10。</w:t>
            </w:r>
          </w:p>
          <w:p w14:paraId="64F1D264">
            <w:pPr>
              <w:pStyle w:val="22"/>
              <w:jc w:val="left"/>
              <w:rPr>
                <w:rFonts w:hint="default" w:cs="仿宋_GB2312"/>
                <w:szCs w:val="28"/>
              </w:rPr>
            </w:pPr>
            <w:r>
              <w:rPr>
                <w:rFonts w:cs="仿宋_GB2312"/>
                <w:szCs w:val="28"/>
              </w:rPr>
              <w:t>“预算执行进度”由系统自动生成，计算公式为：预算执行进度=执行数/预算数*100%；</w:t>
            </w:r>
          </w:p>
        </w:tc>
      </w:tr>
    </w:tbl>
    <w:p w14:paraId="471F5F75">
      <w:pPr>
        <w:pStyle w:val="3"/>
        <w:ind w:left="640" w:leftChars="200" w:firstLine="643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53BA61E">
      <w:pPr>
        <w:pStyle w:val="2"/>
        <w:ind w:firstLine="643"/>
      </w:pPr>
      <w:r>
        <w:t>项目执行及绩效实现情况</w:t>
      </w:r>
    </w:p>
    <w:p w14:paraId="7AC5D9E8">
      <w:pPr>
        <w:pStyle w:val="3"/>
        <w:ind w:firstLine="643"/>
      </w:pPr>
      <w:r>
        <w:t>预算执行情况</w:t>
      </w:r>
      <w:r>
        <w:rPr>
          <w:rFonts w:hint="eastAsia"/>
        </w:rPr>
        <w:t>（10分）</w:t>
      </w:r>
    </w:p>
    <w:p w14:paraId="5CC69B14">
      <w:pPr>
        <w:pStyle w:val="4"/>
        <w:ind w:firstLine="643"/>
        <w:rPr>
          <w:rFonts w:hint="default"/>
        </w:rPr>
      </w:pPr>
      <w:r>
        <w:rPr>
          <w:rFonts w:hint="default"/>
        </w:rPr>
        <w:t>预算执行率分析</w:t>
      </w:r>
    </w:p>
    <w:p w14:paraId="6F8FE507">
      <w:pPr>
        <w:ind w:firstLine="640"/>
      </w:pPr>
      <w:r>
        <w:rPr>
          <w:rFonts w:hint="eastAsia"/>
        </w:rPr>
        <w:t>2024年项目预算数为178112.09万元，其中：国债中央补助资金为134709万元，省级补助资金3367.72万元，市级配套资金40035.7万元。</w:t>
      </w:r>
    </w:p>
    <w:p w14:paraId="724D3B7C">
      <w:pPr>
        <w:ind w:firstLine="640"/>
        <w:rPr>
          <w:highlight w:val="yellow"/>
        </w:rPr>
      </w:pPr>
      <w:r>
        <w:rPr>
          <w:rFonts w:hint="eastAsia"/>
        </w:rPr>
        <w:t>截至2024年12月31日，项目预算支出为109813.31万元，预算执行率为61.65%。其中：国债中央补助资金已支付70175.50万元，市级财政资金已支付39637.81万元。</w:t>
      </w:r>
    </w:p>
    <w:p w14:paraId="3AFCA688">
      <w:pPr>
        <w:spacing w:line="578" w:lineRule="exact"/>
        <w:ind w:firstLine="640"/>
        <w:rPr>
          <w:highlight w:val="yellow"/>
        </w:rPr>
      </w:pPr>
      <w:r>
        <w:rPr>
          <w:rFonts w:hint="eastAsia"/>
          <w:szCs w:val="32"/>
        </w:rPr>
        <w:t>此项满分10分，按照评分办法，得分=61.</w:t>
      </w:r>
      <w:r>
        <w:rPr>
          <w:rFonts w:hint="eastAsia"/>
          <w:szCs w:val="32"/>
          <w:lang w:val="en-US" w:eastAsia="zh-CN"/>
        </w:rPr>
        <w:t>65</w:t>
      </w:r>
      <w:r>
        <w:rPr>
          <w:rFonts w:hint="eastAsia"/>
          <w:szCs w:val="32"/>
        </w:rPr>
        <w:t>%*10分=6.17分。</w:t>
      </w:r>
    </w:p>
    <w:p w14:paraId="6E99E75D">
      <w:pPr>
        <w:pStyle w:val="3"/>
        <w:ind w:firstLine="643"/>
      </w:pPr>
      <w:r>
        <w:t>项目产出</w:t>
      </w:r>
      <w:r>
        <w:rPr>
          <w:rFonts w:hint="eastAsia"/>
        </w:rPr>
        <w:t>（50分）</w:t>
      </w:r>
    </w:p>
    <w:p w14:paraId="4875F5D4">
      <w:pPr>
        <w:pStyle w:val="4"/>
        <w:ind w:firstLine="643"/>
        <w:rPr>
          <w:rFonts w:hint="default"/>
        </w:rPr>
      </w:pPr>
      <w:r>
        <w:rPr>
          <w:rFonts w:hint="default"/>
        </w:rPr>
        <w:t>数量完成情况</w:t>
      </w:r>
    </w:p>
    <w:p w14:paraId="2C27808F">
      <w:pPr>
        <w:ind w:firstLine="640"/>
        <w:rPr>
          <w:highlight w:val="yellow"/>
        </w:rPr>
      </w:pPr>
      <w:r>
        <w:rPr>
          <w:rFonts w:hint="eastAsia"/>
        </w:rPr>
        <w:t>项目新建渠道长度预期指标值为“＝31.14公里”；项目实际完成数量为15公里，完成比例为48.17%。</w:t>
      </w:r>
    </w:p>
    <w:p w14:paraId="397CDFC2">
      <w:pPr>
        <w:ind w:firstLine="640"/>
      </w:pPr>
      <w:r>
        <w:rPr>
          <w:rFonts w:hint="eastAsia"/>
        </w:rPr>
        <w:t>此项满分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分，得分=48.17%*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分。</w:t>
      </w:r>
    </w:p>
    <w:p w14:paraId="2EB31AE9">
      <w:pPr>
        <w:pStyle w:val="4"/>
        <w:ind w:firstLine="643"/>
        <w:rPr>
          <w:rFonts w:hint="default"/>
        </w:rPr>
      </w:pPr>
      <w:r>
        <w:rPr>
          <w:rFonts w:hint="default"/>
        </w:rPr>
        <w:t>质量达标情况</w:t>
      </w:r>
    </w:p>
    <w:p w14:paraId="2B07BE49">
      <w:pPr>
        <w:ind w:firstLine="640"/>
        <w:rPr>
          <w:szCs w:val="32"/>
        </w:rPr>
      </w:pPr>
      <w:r>
        <w:rPr>
          <w:rFonts w:hint="eastAsia"/>
        </w:rPr>
        <w:t>项目质量验收合格率预期指标值为“=100.00%”</w:t>
      </w:r>
      <w:r>
        <w:rPr>
          <w:rFonts w:hint="eastAsia"/>
          <w:lang w:eastAsia="zh-CN"/>
        </w:rPr>
        <w:t>，</w:t>
      </w:r>
      <w:r>
        <w:rPr>
          <w:rFonts w:hint="eastAsia"/>
          <w:szCs w:val="32"/>
        </w:rPr>
        <w:t>本项目分部、分项工程质量检验资料符合设计要求及国家相关技术标准规范,工程质量合格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  <w:lang w:val="en-US" w:eastAsia="zh-CN"/>
        </w:rPr>
        <w:t>按照完工进度，此项得分4分</w:t>
      </w:r>
      <w:r>
        <w:rPr>
          <w:rFonts w:hint="eastAsia"/>
          <w:szCs w:val="32"/>
        </w:rPr>
        <w:t>。</w:t>
      </w:r>
    </w:p>
    <w:p w14:paraId="4F0A3785">
      <w:pPr>
        <w:ind w:firstLine="640"/>
        <w:rPr>
          <w:rFonts w:hint="default" w:eastAsia="仿宋_GB2312"/>
          <w:lang w:val="en-US" w:eastAsia="zh-CN"/>
        </w:rPr>
      </w:pPr>
      <w:r>
        <w:rPr>
          <w:rFonts w:hint="eastAsia"/>
        </w:rPr>
        <w:t>项目设计变更率预期指标值为“≤10.00%”，实际设计变更率为0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此项得分8分。</w:t>
      </w:r>
    </w:p>
    <w:p w14:paraId="3029506C">
      <w:pPr>
        <w:ind w:firstLine="640"/>
        <w:rPr>
          <w:szCs w:val="32"/>
        </w:rPr>
      </w:pPr>
      <w:r>
        <w:rPr>
          <w:rFonts w:hint="eastAsia"/>
          <w:szCs w:val="32"/>
        </w:rPr>
        <w:t>该项目前期按照规定程序申请立项，有可行性研究报告、初步设计、开工许可等，资料符合相关要求。该项目在石家庄市公共资源交易平台进行公开招标，招投标手续完备且符合《中华人民共和国招标投标法》。</w:t>
      </w:r>
    </w:p>
    <w:p w14:paraId="0C8C64C2">
      <w:pPr>
        <w:ind w:firstLine="640"/>
      </w:pPr>
      <w:r>
        <w:rPr>
          <w:rFonts w:hint="eastAsia"/>
          <w:lang w:val="en-US" w:eastAsia="zh-CN"/>
        </w:rPr>
        <w:t>质量指标</w:t>
      </w:r>
      <w:r>
        <w:rPr>
          <w:rFonts w:hint="eastAsia"/>
        </w:rPr>
        <w:t>满分16分，评价得分1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分。</w:t>
      </w:r>
    </w:p>
    <w:p w14:paraId="35763F08">
      <w:pPr>
        <w:pStyle w:val="4"/>
        <w:ind w:firstLine="643"/>
        <w:rPr>
          <w:rFonts w:hint="default"/>
        </w:rPr>
      </w:pPr>
      <w:r>
        <w:rPr>
          <w:rFonts w:hint="default"/>
        </w:rPr>
        <w:t>时效</w:t>
      </w:r>
      <w:r>
        <w:t>控制情况</w:t>
      </w:r>
    </w:p>
    <w:p w14:paraId="62FE34F4">
      <w:pPr>
        <w:ind w:firstLine="640"/>
        <w:rPr>
          <w:rFonts w:hint="eastAsia" w:eastAsia="仿宋_GB2312"/>
          <w:lang w:eastAsia="zh-CN"/>
        </w:rPr>
      </w:pPr>
      <w:r>
        <w:rPr>
          <w:rFonts w:hint="eastAsia"/>
        </w:rPr>
        <w:t>项目按时开工</w:t>
      </w:r>
      <w:r>
        <w:t>时限预期指标值为</w:t>
      </w:r>
      <w:r>
        <w:rPr>
          <w:rFonts w:hint="eastAsia"/>
        </w:rPr>
        <w:t>“100%按时开工”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根据项目开工令，项目实际为</w:t>
      </w:r>
      <w:r>
        <w:t>2024年5月25日开工建设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项目按时开工，得分8分</w:t>
      </w:r>
      <w:r>
        <w:rPr>
          <w:rFonts w:hint="eastAsia"/>
          <w:lang w:eastAsia="zh-CN"/>
        </w:rPr>
        <w:t>。</w:t>
      </w:r>
    </w:p>
    <w:p w14:paraId="7A0BCA2C">
      <w:pPr>
        <w:ind w:firstLine="640"/>
      </w:pPr>
      <w:r>
        <w:rPr>
          <w:rFonts w:hint="eastAsia"/>
          <w:lang w:val="en-US" w:eastAsia="zh-CN"/>
        </w:rPr>
        <w:t>工程项目完成时间</w:t>
      </w:r>
      <w:r>
        <w:t>预期指标值为</w:t>
      </w:r>
      <w:r>
        <w:rPr>
          <w:rFonts w:hint="eastAsia"/>
        </w:rPr>
        <w:t>“</w:t>
      </w:r>
      <w:r>
        <w:t>202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6</w:t>
      </w:r>
      <w:r>
        <w:t>月</w:t>
      </w:r>
      <w:r>
        <w:rPr>
          <w:rFonts w:hint="eastAsia"/>
          <w:lang w:val="en-US" w:eastAsia="zh-CN"/>
        </w:rPr>
        <w:t>30日</w:t>
      </w:r>
      <w:r>
        <w:rPr>
          <w:rFonts w:hint="eastAsia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截至2024年12月31日，项目已经按照计划完成当年工程量，按照整体完成情况，此项得分6分</w:t>
      </w:r>
      <w:r>
        <w:rPr>
          <w:rFonts w:hint="eastAsia"/>
        </w:rPr>
        <w:t>。</w:t>
      </w:r>
    </w:p>
    <w:p w14:paraId="1856B1B8">
      <w:pPr>
        <w:ind w:firstLine="640"/>
      </w:pPr>
      <w:r>
        <w:rPr>
          <w:rFonts w:hint="eastAsia"/>
          <w:lang w:val="en-US" w:eastAsia="zh-CN"/>
        </w:rPr>
        <w:t>时效指标</w:t>
      </w:r>
      <w:r>
        <w:rPr>
          <w:rFonts w:hint="eastAsia"/>
        </w:rPr>
        <w:t>满分16分，评价得分1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分。</w:t>
      </w:r>
    </w:p>
    <w:p w14:paraId="3E7BEA4B">
      <w:pPr>
        <w:pStyle w:val="4"/>
        <w:ind w:firstLine="643"/>
        <w:rPr>
          <w:rFonts w:hint="default"/>
        </w:rPr>
      </w:pPr>
      <w:r>
        <w:t>成本控制情况</w:t>
      </w:r>
    </w:p>
    <w:p w14:paraId="7C4C9604">
      <w:pPr>
        <w:ind w:firstLine="640"/>
      </w:pPr>
      <w:r>
        <w:rPr>
          <w:rFonts w:hint="eastAsia"/>
        </w:rPr>
        <w:t>单位成本控制</w:t>
      </w:r>
      <w:r>
        <w:t>预期指标值为≤</w:t>
      </w:r>
      <w:r>
        <w:rPr>
          <w:rFonts w:hint="eastAsia"/>
        </w:rPr>
        <w:t>1.34亿元/公里，实际项目单位成本控制为1.34亿元/公里，</w:t>
      </w:r>
      <w:r>
        <w:rPr>
          <w:rFonts w:hint="eastAsia"/>
          <w:szCs w:val="32"/>
        </w:rPr>
        <w:t>在成本计划指标范围内。</w:t>
      </w:r>
    </w:p>
    <w:p w14:paraId="5ED60661">
      <w:pPr>
        <w:ind w:firstLine="640"/>
      </w:pPr>
      <w:r>
        <w:rPr>
          <w:rFonts w:hint="eastAsia"/>
        </w:rPr>
        <w:t>此项满分10分，评价得分10分。</w:t>
      </w:r>
    </w:p>
    <w:p w14:paraId="51037A77">
      <w:pPr>
        <w:pStyle w:val="3"/>
        <w:ind w:firstLine="643"/>
      </w:pPr>
      <w:r>
        <w:t>项目效益</w:t>
      </w:r>
      <w:r>
        <w:rPr>
          <w:rFonts w:hint="eastAsia"/>
        </w:rPr>
        <w:t>（30分）</w:t>
      </w:r>
    </w:p>
    <w:p w14:paraId="1508A5D5">
      <w:pPr>
        <w:pStyle w:val="4"/>
        <w:ind w:firstLine="643"/>
        <w:rPr>
          <w:rFonts w:hint="default"/>
        </w:rPr>
      </w:pPr>
      <w:r>
        <w:rPr>
          <w:rFonts w:hint="default"/>
        </w:rPr>
        <w:t>社会效益</w:t>
      </w:r>
    </w:p>
    <w:p w14:paraId="64C03109">
      <w:pPr>
        <w:ind w:firstLine="640"/>
      </w:pPr>
      <w:r>
        <w:rPr>
          <w:rFonts w:hint="eastAsia"/>
        </w:rPr>
        <w:t>项目社会效益预期指标值为“新建后排涝能力较之前提升百分比”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预期指标为90%，</w:t>
      </w:r>
      <w:r>
        <w:rPr>
          <w:rFonts w:hint="eastAsia"/>
        </w:rPr>
        <w:t>项目</w:t>
      </w:r>
      <w:r>
        <w:rPr>
          <w:rFonts w:hint="eastAsia"/>
          <w:lang w:val="en-US" w:eastAsia="zh-CN"/>
        </w:rPr>
        <w:t>建成后</w:t>
      </w:r>
      <w:r>
        <w:rPr>
          <w:rFonts w:hint="eastAsia"/>
        </w:rPr>
        <w:t>在很大程度上改善石家庄东南城区的排水内涝问题。</w:t>
      </w:r>
    </w:p>
    <w:p w14:paraId="30AC5147">
      <w:pPr>
        <w:ind w:firstLine="640"/>
      </w:pPr>
      <w:r>
        <w:rPr>
          <w:rFonts w:hint="eastAsia"/>
        </w:rPr>
        <w:t>此项满分15分，</w:t>
      </w:r>
      <w:r>
        <w:rPr>
          <w:rFonts w:hint="eastAsia"/>
          <w:lang w:val="en-US" w:eastAsia="zh-CN"/>
        </w:rPr>
        <w:t>按照项目整体完成情况，</w:t>
      </w:r>
      <w:r>
        <w:rPr>
          <w:rFonts w:hint="eastAsia"/>
        </w:rPr>
        <w:t>评价得分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分。</w:t>
      </w:r>
    </w:p>
    <w:p w14:paraId="747A7AD6">
      <w:pPr>
        <w:ind w:firstLine="643"/>
        <w:rPr>
          <w:b/>
          <w:bCs/>
        </w:rPr>
      </w:pPr>
      <w:r>
        <w:rPr>
          <w:rFonts w:hint="eastAsia"/>
          <w:b/>
          <w:bCs/>
        </w:rPr>
        <w:t>2、可持续影响</w:t>
      </w:r>
    </w:p>
    <w:p w14:paraId="4EB80E11">
      <w:pPr>
        <w:ind w:firstLine="640"/>
      </w:pPr>
      <w:r>
        <w:rPr>
          <w:rFonts w:hint="eastAsia"/>
        </w:rPr>
        <w:t>项目可持续影响预期指标值为“工程建成后正常使用年限”；建成投用后，可以确保高新区、栾城区、赵县降雨时积水及时排除，保证下穿通道的正常通行，保障汛期城市交通体系的正常运行。</w:t>
      </w:r>
    </w:p>
    <w:p w14:paraId="79EE9CF4">
      <w:pPr>
        <w:ind w:firstLine="640"/>
      </w:pPr>
      <w:r>
        <w:rPr>
          <w:rFonts w:hint="eastAsia"/>
        </w:rPr>
        <w:t>此项满分15分，</w:t>
      </w:r>
      <w:r>
        <w:rPr>
          <w:rFonts w:hint="eastAsia"/>
          <w:lang w:val="en-US" w:eastAsia="zh-CN"/>
        </w:rPr>
        <w:t>按照项目整体完成情况，</w:t>
      </w:r>
      <w:r>
        <w:rPr>
          <w:rFonts w:hint="eastAsia"/>
        </w:rPr>
        <w:t>评价得分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分。</w:t>
      </w:r>
    </w:p>
    <w:p w14:paraId="2A54DF6B">
      <w:pPr>
        <w:pStyle w:val="3"/>
        <w:ind w:firstLine="643"/>
      </w:pPr>
      <w:r>
        <w:rPr>
          <w:rFonts w:hint="eastAsia"/>
        </w:rPr>
        <w:t>服务对象满意度（10分）</w:t>
      </w:r>
    </w:p>
    <w:p w14:paraId="07C92916">
      <w:pPr>
        <w:ind w:firstLine="640"/>
      </w:pPr>
      <w:r>
        <w:rPr>
          <w:rFonts w:hint="eastAsia"/>
        </w:rPr>
        <w:t>项目满意度指标为“通过走访群众调查满意程度”。项目建成投用后，可以确保高新区、栾城区、赵县降雨时积水及时排除。通过走访群众调查，满意度达95%。</w:t>
      </w:r>
    </w:p>
    <w:p w14:paraId="2F0E490A">
      <w:pPr>
        <w:ind w:firstLine="640"/>
      </w:pPr>
      <w:r>
        <w:rPr>
          <w:rFonts w:hint="eastAsia"/>
        </w:rPr>
        <w:t>此项满分10分，评价得分10分。</w:t>
      </w:r>
    </w:p>
    <w:p w14:paraId="09954A43">
      <w:pPr>
        <w:pStyle w:val="2"/>
        <w:ind w:firstLine="643"/>
      </w:pPr>
      <w:r>
        <w:t>项目综合评价结论</w:t>
      </w:r>
      <w:r>
        <w:rPr>
          <w:rFonts w:hint="eastAsia"/>
        </w:rPr>
        <w:t>和评价</w:t>
      </w:r>
      <w:r>
        <w:t>等级</w:t>
      </w:r>
    </w:p>
    <w:p w14:paraId="2AF1A63E">
      <w:pPr>
        <w:ind w:firstLine="640"/>
        <w:rPr>
          <w:lang w:val="zh-TW"/>
        </w:rPr>
      </w:pPr>
      <w:r>
        <w:rPr>
          <w:rFonts w:hint="eastAsia"/>
        </w:rPr>
        <w:t>此次绩效评价</w:t>
      </w:r>
      <w:r>
        <w:rPr>
          <w:rFonts w:hint="eastAsia"/>
          <w:lang w:val="zh-TW"/>
        </w:rPr>
        <w:t>通过组织论证的评价指标体系及评分标准，</w:t>
      </w:r>
      <w:r>
        <w:rPr>
          <w:rFonts w:hint="eastAsia"/>
        </w:rPr>
        <w:t>采用比较法、公众评判等方法，对仓丰东路雨水泵站新建工程的业务资料、财务资料和统计数据进行分析，对部门整体支出预算编制情况、预算执行情况、资金使用效益等方面进行全面详细分析计算，最终绩效自评综合得分为</w:t>
      </w:r>
      <w:r>
        <w:rPr>
          <w:rFonts w:hint="eastAsia"/>
          <w:lang w:val="en-US" w:eastAsia="zh-CN"/>
        </w:rPr>
        <w:t>80.57</w:t>
      </w:r>
      <w:r>
        <w:rPr>
          <w:rFonts w:hint="eastAsia"/>
        </w:rPr>
        <w:t>分，</w:t>
      </w:r>
      <w:r>
        <w:rPr>
          <w:rFonts w:hint="eastAsia"/>
          <w:lang w:val="zh-TW"/>
        </w:rPr>
        <w:t>绩效评级为“</w:t>
      </w:r>
      <w:r>
        <w:rPr>
          <w:rFonts w:hint="eastAsia"/>
        </w:rPr>
        <w:t>优秀</w:t>
      </w:r>
      <w:r>
        <w:rPr>
          <w:rFonts w:hint="eastAsia"/>
          <w:lang w:val="zh-TW"/>
        </w:rPr>
        <w:t>”。</w:t>
      </w:r>
    </w:p>
    <w:p w14:paraId="40B5DA7C">
      <w:pPr>
        <w:pStyle w:val="23"/>
        <w:rPr>
          <w:rFonts w:hint="default"/>
        </w:rPr>
      </w:pPr>
      <w:r>
        <w:t>东南退水明渠建设项目项目得分表</w:t>
      </w:r>
    </w:p>
    <w:tbl>
      <w:tblPr>
        <w:tblStyle w:val="16"/>
        <w:tblW w:w="499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72"/>
        <w:gridCol w:w="1874"/>
        <w:gridCol w:w="1505"/>
        <w:gridCol w:w="1404"/>
        <w:gridCol w:w="889"/>
        <w:gridCol w:w="787"/>
      </w:tblGrid>
      <w:tr w14:paraId="550E12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19630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指标类别</w:t>
            </w:r>
          </w:p>
        </w:tc>
        <w:tc>
          <w:tcPr>
            <w:tcW w:w="1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0EC42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预算执行率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26B59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项目产出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A591F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项目效益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FFEE7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满意度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06C00">
            <w:pPr>
              <w:pStyle w:val="22"/>
              <w:rPr>
                <w:rFonts w:hint="default"/>
                <w:b/>
                <w:bCs/>
              </w:rPr>
            </w:pPr>
            <w:r>
              <w:rPr>
                <w:b/>
                <w:bCs/>
              </w:rPr>
              <w:t>合计</w:t>
            </w:r>
          </w:p>
        </w:tc>
      </w:tr>
      <w:tr w14:paraId="36B43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8D234">
            <w:pPr>
              <w:pStyle w:val="22"/>
              <w:rPr>
                <w:rFonts w:hint="default"/>
              </w:rPr>
            </w:pPr>
            <w:r>
              <w:t>满分分值（分）</w:t>
            </w:r>
          </w:p>
        </w:tc>
        <w:tc>
          <w:tcPr>
            <w:tcW w:w="1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02B60">
            <w:pPr>
              <w:pStyle w:val="22"/>
              <w:rPr>
                <w:rFonts w:hint="default"/>
              </w:rPr>
            </w:pPr>
            <w:r>
              <w:t>10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3DF21">
            <w:pPr>
              <w:pStyle w:val="22"/>
              <w:rPr>
                <w:rFonts w:hint="default"/>
              </w:rPr>
            </w:pPr>
            <w:r>
              <w:t>50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96B42">
            <w:pPr>
              <w:pStyle w:val="22"/>
              <w:rPr>
                <w:rFonts w:hint="default"/>
              </w:rPr>
            </w:pPr>
            <w:r>
              <w:t>30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6F4A3">
            <w:pPr>
              <w:pStyle w:val="22"/>
              <w:rPr>
                <w:rFonts w:hint="default"/>
              </w:rPr>
            </w:pPr>
            <w:r>
              <w:t>10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76FA3">
            <w:pPr>
              <w:pStyle w:val="22"/>
              <w:rPr>
                <w:rFonts w:hint="default"/>
              </w:rPr>
            </w:pPr>
            <w:r>
              <w:t>100</w:t>
            </w:r>
          </w:p>
        </w:tc>
      </w:tr>
      <w:tr w14:paraId="0AB47D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EDB95">
            <w:pPr>
              <w:pStyle w:val="22"/>
              <w:rPr>
                <w:rFonts w:hint="default"/>
              </w:rPr>
            </w:pPr>
            <w:r>
              <w:t>自评得分（分）</w:t>
            </w:r>
          </w:p>
        </w:tc>
        <w:tc>
          <w:tcPr>
            <w:tcW w:w="11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F4956">
            <w:pPr>
              <w:pStyle w:val="22"/>
              <w:rPr>
                <w:rFonts w:hint="eastAsia" w:eastAsia="仿宋_GB2312"/>
                <w:lang w:eastAsia="zh-CN"/>
              </w:rPr>
            </w:pPr>
            <w:r>
              <w:t>6.1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9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0E877">
            <w:pPr>
              <w:pStyle w:val="22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E152F">
            <w:pPr>
              <w:pStyle w:val="22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B9666">
            <w:pPr>
              <w:pStyle w:val="22"/>
              <w:rPr>
                <w:rFonts w:hint="default"/>
              </w:rPr>
            </w:pPr>
            <w:r>
              <w:t>10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CE6F5">
            <w:pPr>
              <w:pStyle w:val="22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80.57</w:t>
            </w:r>
          </w:p>
        </w:tc>
      </w:tr>
    </w:tbl>
    <w:p w14:paraId="4D642927">
      <w:pPr>
        <w:pStyle w:val="2"/>
        <w:ind w:firstLine="643"/>
      </w:pPr>
      <w:r>
        <w:t>存在的问题及改进措施</w:t>
      </w:r>
    </w:p>
    <w:p w14:paraId="0E22C6D7">
      <w:pPr>
        <w:pStyle w:val="3"/>
        <w:ind w:firstLine="643"/>
      </w:pPr>
      <w:r>
        <w:rPr>
          <w:rFonts w:hint="eastAsia"/>
        </w:rPr>
        <w:t>项目存在的</w:t>
      </w:r>
      <w:r>
        <w:t>主要问题</w:t>
      </w:r>
    </w:p>
    <w:p w14:paraId="7C79503D">
      <w:pPr>
        <w:ind w:firstLine="640"/>
      </w:pPr>
      <w:r>
        <w:rPr>
          <w:rFonts w:hint="eastAsia"/>
        </w:rPr>
        <w:t>2024年项目预算数为178112.09万元，实际支出109813.31万元，预算执行率为61.65%，预算执行率偏低。</w:t>
      </w:r>
    </w:p>
    <w:p w14:paraId="059D9CE2">
      <w:pPr>
        <w:pStyle w:val="3"/>
        <w:ind w:firstLine="643"/>
      </w:pPr>
      <w:r>
        <w:rPr>
          <w:rFonts w:hint="eastAsia"/>
        </w:rPr>
        <w:t>针对问题提出具体的</w:t>
      </w:r>
      <w:r>
        <w:t>改进措施</w:t>
      </w:r>
      <w:r>
        <w:rPr>
          <w:rFonts w:hint="eastAsia"/>
        </w:rPr>
        <w:t>或</w:t>
      </w:r>
      <w:r>
        <w:t>建议</w:t>
      </w:r>
    </w:p>
    <w:p w14:paraId="4449D04F">
      <w:pPr>
        <w:ind w:firstLine="640"/>
      </w:pPr>
      <w:r>
        <w:rPr>
          <w:rFonts w:hint="eastAsia"/>
        </w:rPr>
        <w:t>预算编制前根据年度内单位工作计划确定单位年度预算目标，科学合理编制项目预算，推进预算编制科学化、准确化。年度预算编制后，根据实际情况，定期做好预算执行分析，掌握预算执行进度，纠正偏差。</w:t>
      </w:r>
    </w:p>
    <w:p w14:paraId="48157B85">
      <w:pPr>
        <w:ind w:firstLine="640"/>
      </w:pPr>
      <w:r>
        <w:rPr>
          <w:rFonts w:hint="eastAsia" w:hAnsi="仿宋"/>
        </w:rPr>
        <w:t>进一步加强项目的预算资金管理，加大对预算编制与执行的监督管理力度，提高预算资金使用效率</w:t>
      </w:r>
      <w:bookmarkStart w:id="0" w:name="_GoBack"/>
      <w:bookmarkEnd w:id="0"/>
      <w:r>
        <w:rPr>
          <w:rFonts w:hint="eastAsia" w:hAnsi="仿宋"/>
        </w:rPr>
        <w:t>。</w:t>
      </w:r>
    </w:p>
    <w:p w14:paraId="05BF5CC5">
      <w:pPr>
        <w:pStyle w:val="2"/>
        <w:ind w:firstLine="643"/>
      </w:pPr>
      <w:r>
        <w:t>评价工作组人员名单</w:t>
      </w:r>
      <w:r>
        <w:rPr>
          <w:rFonts w:hint="eastAsia"/>
        </w:rPr>
        <w:t>及签字</w:t>
      </w:r>
    </w:p>
    <w:tbl>
      <w:tblPr>
        <w:tblStyle w:val="1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3303"/>
        <w:gridCol w:w="2175"/>
        <w:gridCol w:w="1676"/>
      </w:tblGrid>
      <w:tr w14:paraId="17EA8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pct"/>
            <w:vAlign w:val="center"/>
          </w:tcPr>
          <w:p w14:paraId="698C8D02">
            <w:pPr>
              <w:pStyle w:val="22"/>
              <w:rPr>
                <w:rFonts w:hint="default" w:cs="仿宋_GB2312"/>
              </w:rPr>
            </w:pPr>
            <w:r>
              <w:rPr>
                <w:rFonts w:cs="仿宋_GB2312"/>
              </w:rPr>
              <w:t>姓名</w:t>
            </w:r>
          </w:p>
        </w:tc>
        <w:tc>
          <w:tcPr>
            <w:tcW w:w="1938" w:type="pct"/>
            <w:vAlign w:val="center"/>
          </w:tcPr>
          <w:p w14:paraId="3F25A2A9">
            <w:pPr>
              <w:pStyle w:val="22"/>
              <w:rPr>
                <w:rFonts w:hint="default" w:cs="仿宋_GB2312"/>
              </w:rPr>
            </w:pPr>
            <w:r>
              <w:rPr>
                <w:rFonts w:cs="仿宋_GB2312"/>
              </w:rPr>
              <w:t>工作单位</w:t>
            </w:r>
          </w:p>
        </w:tc>
        <w:tc>
          <w:tcPr>
            <w:tcW w:w="1276" w:type="pct"/>
            <w:vAlign w:val="center"/>
          </w:tcPr>
          <w:p w14:paraId="08441A4F">
            <w:pPr>
              <w:pStyle w:val="22"/>
              <w:rPr>
                <w:rFonts w:hint="default" w:cs="仿宋_GB2312"/>
              </w:rPr>
            </w:pPr>
            <w:r>
              <w:rPr>
                <w:rFonts w:cs="仿宋_GB2312"/>
              </w:rPr>
              <w:t>职务</w:t>
            </w:r>
          </w:p>
        </w:tc>
        <w:tc>
          <w:tcPr>
            <w:tcW w:w="983" w:type="pct"/>
            <w:vAlign w:val="center"/>
          </w:tcPr>
          <w:p w14:paraId="1657CDD8">
            <w:pPr>
              <w:pStyle w:val="22"/>
              <w:rPr>
                <w:rFonts w:hint="default" w:cs="仿宋_GB2312"/>
              </w:rPr>
            </w:pPr>
            <w:r>
              <w:rPr>
                <w:rFonts w:cs="仿宋_GB2312"/>
              </w:rPr>
              <w:t>签字</w:t>
            </w:r>
          </w:p>
        </w:tc>
      </w:tr>
      <w:tr w14:paraId="6903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pct"/>
            <w:vAlign w:val="center"/>
          </w:tcPr>
          <w:p w14:paraId="627B4EA2">
            <w:pPr>
              <w:pStyle w:val="22"/>
              <w:rPr>
                <w:rFonts w:hint="default"/>
              </w:rPr>
            </w:pPr>
            <w:r>
              <w:t>李永青</w:t>
            </w:r>
          </w:p>
        </w:tc>
        <w:tc>
          <w:tcPr>
            <w:tcW w:w="1938" w:type="pct"/>
            <w:vAlign w:val="center"/>
          </w:tcPr>
          <w:p w14:paraId="5A54942E">
            <w:pPr>
              <w:pStyle w:val="22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276" w:type="pct"/>
            <w:vAlign w:val="center"/>
          </w:tcPr>
          <w:p w14:paraId="1E9E431F">
            <w:pPr>
              <w:pStyle w:val="22"/>
              <w:rPr>
                <w:rFonts w:hint="default"/>
              </w:rPr>
            </w:pPr>
            <w:r>
              <w:t>副局长</w:t>
            </w:r>
          </w:p>
        </w:tc>
        <w:tc>
          <w:tcPr>
            <w:tcW w:w="983" w:type="pct"/>
            <w:vAlign w:val="center"/>
          </w:tcPr>
          <w:p w14:paraId="1B5F271F">
            <w:pPr>
              <w:pStyle w:val="22"/>
              <w:rPr>
                <w:rFonts w:hint="default"/>
              </w:rPr>
            </w:pPr>
          </w:p>
        </w:tc>
      </w:tr>
      <w:tr w14:paraId="52E1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pct"/>
            <w:vAlign w:val="center"/>
          </w:tcPr>
          <w:p w14:paraId="51C1E6C8">
            <w:pPr>
              <w:pStyle w:val="22"/>
              <w:rPr>
                <w:rFonts w:hint="default"/>
              </w:rPr>
            </w:pPr>
            <w:r>
              <w:t>王辉</w:t>
            </w:r>
          </w:p>
        </w:tc>
        <w:tc>
          <w:tcPr>
            <w:tcW w:w="1938" w:type="pct"/>
            <w:vAlign w:val="center"/>
          </w:tcPr>
          <w:p w14:paraId="72332F9A">
            <w:pPr>
              <w:pStyle w:val="22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276" w:type="pct"/>
            <w:vAlign w:val="center"/>
          </w:tcPr>
          <w:p w14:paraId="08D697FC">
            <w:pPr>
              <w:pStyle w:val="22"/>
              <w:rPr>
                <w:rFonts w:hint="default"/>
              </w:rPr>
            </w:pPr>
            <w:r>
              <w:t>财务科科长</w:t>
            </w:r>
          </w:p>
        </w:tc>
        <w:tc>
          <w:tcPr>
            <w:tcW w:w="983" w:type="pct"/>
            <w:vAlign w:val="center"/>
          </w:tcPr>
          <w:p w14:paraId="2E35332E">
            <w:pPr>
              <w:pStyle w:val="22"/>
              <w:rPr>
                <w:rFonts w:hint="default"/>
              </w:rPr>
            </w:pPr>
          </w:p>
        </w:tc>
      </w:tr>
      <w:tr w14:paraId="6C613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pct"/>
            <w:vAlign w:val="center"/>
          </w:tcPr>
          <w:p w14:paraId="58DF67F7">
            <w:pPr>
              <w:pStyle w:val="22"/>
              <w:rPr>
                <w:rFonts w:hint="default"/>
              </w:rPr>
            </w:pPr>
            <w:r>
              <w:t>亓鹏</w:t>
            </w:r>
          </w:p>
        </w:tc>
        <w:tc>
          <w:tcPr>
            <w:tcW w:w="1938" w:type="pct"/>
            <w:vAlign w:val="center"/>
          </w:tcPr>
          <w:p w14:paraId="39E3B040">
            <w:pPr>
              <w:pStyle w:val="22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276" w:type="pct"/>
            <w:vAlign w:val="center"/>
          </w:tcPr>
          <w:p w14:paraId="186E6482">
            <w:pPr>
              <w:pStyle w:val="22"/>
              <w:rPr>
                <w:rFonts w:hint="default"/>
              </w:rPr>
            </w:pPr>
            <w:r>
              <w:t>市政科科长</w:t>
            </w:r>
          </w:p>
        </w:tc>
        <w:tc>
          <w:tcPr>
            <w:tcW w:w="983" w:type="pct"/>
            <w:vAlign w:val="center"/>
          </w:tcPr>
          <w:p w14:paraId="5BE4B087">
            <w:pPr>
              <w:pStyle w:val="22"/>
              <w:rPr>
                <w:rFonts w:hint="default"/>
              </w:rPr>
            </w:pPr>
          </w:p>
        </w:tc>
      </w:tr>
      <w:tr w14:paraId="0732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1" w:type="pct"/>
            <w:vAlign w:val="center"/>
          </w:tcPr>
          <w:p w14:paraId="1443DA2F">
            <w:pPr>
              <w:pStyle w:val="22"/>
              <w:rPr>
                <w:rFonts w:hint="default"/>
              </w:rPr>
            </w:pPr>
            <w:r>
              <w:t>白雪峰</w:t>
            </w:r>
          </w:p>
        </w:tc>
        <w:tc>
          <w:tcPr>
            <w:tcW w:w="1938" w:type="pct"/>
            <w:vAlign w:val="center"/>
          </w:tcPr>
          <w:p w14:paraId="5E63CD35">
            <w:pPr>
              <w:pStyle w:val="22"/>
              <w:rPr>
                <w:rFonts w:hint="default"/>
              </w:rPr>
            </w:pPr>
            <w:r>
              <w:t>石家庄市城市管理综合行政执法局</w:t>
            </w:r>
          </w:p>
        </w:tc>
        <w:tc>
          <w:tcPr>
            <w:tcW w:w="1276" w:type="pct"/>
            <w:vAlign w:val="center"/>
          </w:tcPr>
          <w:p w14:paraId="5FFA2069">
            <w:pPr>
              <w:pStyle w:val="22"/>
              <w:rPr>
                <w:rFonts w:hint="default"/>
              </w:rPr>
            </w:pPr>
            <w:r>
              <w:t>市政科科员</w:t>
            </w:r>
          </w:p>
        </w:tc>
        <w:tc>
          <w:tcPr>
            <w:tcW w:w="983" w:type="pct"/>
            <w:vAlign w:val="center"/>
          </w:tcPr>
          <w:p w14:paraId="7489A94A">
            <w:pPr>
              <w:pStyle w:val="22"/>
              <w:rPr>
                <w:rFonts w:hint="default"/>
              </w:rPr>
            </w:pPr>
          </w:p>
        </w:tc>
      </w:tr>
    </w:tbl>
    <w:p w14:paraId="5E9833F6">
      <w:pPr>
        <w:ind w:firstLine="640"/>
        <w:rPr>
          <w:rFonts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2D3F9">
    <w:pPr>
      <w:pStyle w:val="1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2491105</wp:posOffset>
              </wp:positionH>
              <wp:positionV relativeFrom="paragraph">
                <wp:posOffset>-5715</wp:posOffset>
              </wp:positionV>
              <wp:extent cx="1828800" cy="2343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343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1975A2">
                          <w:pPr>
                            <w:pStyle w:val="12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15pt;margin-top:-0.45pt;height:18.45pt;width:144pt;mso-position-horizontal-relative:margin;mso-wrap-style:none;z-index:251659264;mso-width-relative:page;mso-height-relative:page;" filled="f" stroked="f" coordsize="21600,21600" o:gfxdata="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7HenPXAAAACAEAAA8AAAAAAAAAAQAgAAAAIgAAAGRycy9k&#10;b3ducmV2LnhtbFBLAQIUABQAAAAIAIdO4kDvWe3KPAIAAG4EAAAOAAAAAAAAAAEAIAAAACYBAABk&#10;cnMvZTJvRG9jLnhtbFBLBQYAAAAABgAGAFkBAADU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C1975A2">
                    <w:pPr>
                      <w:pStyle w:val="12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E13C2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E23E7">
    <w:pPr>
      <w:pStyle w:val="1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FD0B2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1288A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874AF"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C61DA"/>
    <w:multiLevelType w:val="multilevel"/>
    <w:tmpl w:val="82BC61DA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b/>
        <w:sz w:val="32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ind w:left="0" w:firstLine="400"/>
      </w:pPr>
      <w:rPr>
        <w:rFonts w:hint="eastAsia" w:eastAsia="仿宋_GB2312"/>
        <w:b/>
        <w:sz w:val="32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仿宋_GB2312" w:hAnsi="仿宋_GB2312" w:eastAsia="仿宋_GB2312" w:cs="仿宋_GB2312"/>
        <w:sz w:val="32"/>
        <w:szCs w:val="32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B7554DC1"/>
    <w:multiLevelType w:val="singleLevel"/>
    <w:tmpl w:val="B7554DC1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3A7260C0"/>
    <w:multiLevelType w:val="multilevel"/>
    <w:tmpl w:val="3A7260C0"/>
    <w:lvl w:ilvl="0" w:tentative="0">
      <w:start w:val="1"/>
      <w:numFmt w:val="chineseCountingThousand"/>
      <w:pStyle w:val="21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23ACA"/>
    <w:rsid w:val="00005402"/>
    <w:rsid w:val="00060C6A"/>
    <w:rsid w:val="00066EBC"/>
    <w:rsid w:val="0011760F"/>
    <w:rsid w:val="00136F34"/>
    <w:rsid w:val="00270BE1"/>
    <w:rsid w:val="002E3136"/>
    <w:rsid w:val="00333A2A"/>
    <w:rsid w:val="00360E24"/>
    <w:rsid w:val="00385BBF"/>
    <w:rsid w:val="003A0914"/>
    <w:rsid w:val="00416146"/>
    <w:rsid w:val="00417EF4"/>
    <w:rsid w:val="0046550B"/>
    <w:rsid w:val="004B52D2"/>
    <w:rsid w:val="00571790"/>
    <w:rsid w:val="005E1E3E"/>
    <w:rsid w:val="00641E35"/>
    <w:rsid w:val="007402CA"/>
    <w:rsid w:val="007756C4"/>
    <w:rsid w:val="0079352B"/>
    <w:rsid w:val="008163C6"/>
    <w:rsid w:val="008F518C"/>
    <w:rsid w:val="009A7C97"/>
    <w:rsid w:val="00A67D58"/>
    <w:rsid w:val="00D40D69"/>
    <w:rsid w:val="00EB7FA5"/>
    <w:rsid w:val="00F27441"/>
    <w:rsid w:val="00F51219"/>
    <w:rsid w:val="00F6108B"/>
    <w:rsid w:val="012A6BDB"/>
    <w:rsid w:val="0136732D"/>
    <w:rsid w:val="014632E9"/>
    <w:rsid w:val="014E4831"/>
    <w:rsid w:val="01514167"/>
    <w:rsid w:val="016043AA"/>
    <w:rsid w:val="01910A08"/>
    <w:rsid w:val="019329D2"/>
    <w:rsid w:val="01A73D87"/>
    <w:rsid w:val="01B446F6"/>
    <w:rsid w:val="01B709DD"/>
    <w:rsid w:val="01BE4F82"/>
    <w:rsid w:val="01D31020"/>
    <w:rsid w:val="020411DA"/>
    <w:rsid w:val="02072A78"/>
    <w:rsid w:val="021653B1"/>
    <w:rsid w:val="02186A33"/>
    <w:rsid w:val="022950E4"/>
    <w:rsid w:val="02405F8A"/>
    <w:rsid w:val="0261487E"/>
    <w:rsid w:val="026C4FD1"/>
    <w:rsid w:val="026E6F9B"/>
    <w:rsid w:val="028642E4"/>
    <w:rsid w:val="02A209F3"/>
    <w:rsid w:val="02A429BD"/>
    <w:rsid w:val="02B250DA"/>
    <w:rsid w:val="02B62AFF"/>
    <w:rsid w:val="02E87E56"/>
    <w:rsid w:val="02ED7EC0"/>
    <w:rsid w:val="03125B78"/>
    <w:rsid w:val="032558AB"/>
    <w:rsid w:val="036F6B27"/>
    <w:rsid w:val="037B371D"/>
    <w:rsid w:val="037E2CDF"/>
    <w:rsid w:val="03A82039"/>
    <w:rsid w:val="03C74BB5"/>
    <w:rsid w:val="03D454D5"/>
    <w:rsid w:val="03D51DF7"/>
    <w:rsid w:val="03F4793D"/>
    <w:rsid w:val="03FF434E"/>
    <w:rsid w:val="040000C7"/>
    <w:rsid w:val="04096F7B"/>
    <w:rsid w:val="04206073"/>
    <w:rsid w:val="04253689"/>
    <w:rsid w:val="043D4E77"/>
    <w:rsid w:val="044B1342"/>
    <w:rsid w:val="048C54B6"/>
    <w:rsid w:val="0491498E"/>
    <w:rsid w:val="049D76C3"/>
    <w:rsid w:val="04B36EE7"/>
    <w:rsid w:val="04BE5FB8"/>
    <w:rsid w:val="04C335CE"/>
    <w:rsid w:val="04E13A54"/>
    <w:rsid w:val="052878D5"/>
    <w:rsid w:val="05301F0E"/>
    <w:rsid w:val="054E09BE"/>
    <w:rsid w:val="05634469"/>
    <w:rsid w:val="058014BF"/>
    <w:rsid w:val="058A7C48"/>
    <w:rsid w:val="05A131E3"/>
    <w:rsid w:val="05C07B0D"/>
    <w:rsid w:val="05C50C80"/>
    <w:rsid w:val="05C869C2"/>
    <w:rsid w:val="05E05ABA"/>
    <w:rsid w:val="05E337FC"/>
    <w:rsid w:val="060043AE"/>
    <w:rsid w:val="0620235A"/>
    <w:rsid w:val="06287461"/>
    <w:rsid w:val="06344057"/>
    <w:rsid w:val="06500E91"/>
    <w:rsid w:val="06510766"/>
    <w:rsid w:val="06540256"/>
    <w:rsid w:val="06585F98"/>
    <w:rsid w:val="065A1D10"/>
    <w:rsid w:val="065A3ABE"/>
    <w:rsid w:val="067526A6"/>
    <w:rsid w:val="067B57E2"/>
    <w:rsid w:val="0680600F"/>
    <w:rsid w:val="06A20FC1"/>
    <w:rsid w:val="06C278B5"/>
    <w:rsid w:val="06D870D9"/>
    <w:rsid w:val="06E17D3B"/>
    <w:rsid w:val="06F061D0"/>
    <w:rsid w:val="06FC2DC7"/>
    <w:rsid w:val="06FC4B75"/>
    <w:rsid w:val="070B6B66"/>
    <w:rsid w:val="07100225"/>
    <w:rsid w:val="071F0864"/>
    <w:rsid w:val="075C5614"/>
    <w:rsid w:val="075F6EB2"/>
    <w:rsid w:val="077A1F3E"/>
    <w:rsid w:val="079528D4"/>
    <w:rsid w:val="07BC4304"/>
    <w:rsid w:val="07C338E5"/>
    <w:rsid w:val="07CD206E"/>
    <w:rsid w:val="07CF228A"/>
    <w:rsid w:val="07DB29DD"/>
    <w:rsid w:val="07DD0873"/>
    <w:rsid w:val="07E6312F"/>
    <w:rsid w:val="07F67816"/>
    <w:rsid w:val="08033CE1"/>
    <w:rsid w:val="080F2686"/>
    <w:rsid w:val="08193505"/>
    <w:rsid w:val="081B3D2F"/>
    <w:rsid w:val="08316AA1"/>
    <w:rsid w:val="083245C7"/>
    <w:rsid w:val="08326375"/>
    <w:rsid w:val="084560A8"/>
    <w:rsid w:val="088210AA"/>
    <w:rsid w:val="0882554E"/>
    <w:rsid w:val="088E5CA1"/>
    <w:rsid w:val="08907C6B"/>
    <w:rsid w:val="08955281"/>
    <w:rsid w:val="089D5EE4"/>
    <w:rsid w:val="089E64B4"/>
    <w:rsid w:val="08A27337"/>
    <w:rsid w:val="08B82D1E"/>
    <w:rsid w:val="08F16230"/>
    <w:rsid w:val="08F31FA8"/>
    <w:rsid w:val="0913264A"/>
    <w:rsid w:val="091D7025"/>
    <w:rsid w:val="0935436E"/>
    <w:rsid w:val="09750C0F"/>
    <w:rsid w:val="097C1F9D"/>
    <w:rsid w:val="09945539"/>
    <w:rsid w:val="09B94F9F"/>
    <w:rsid w:val="09FE29B2"/>
    <w:rsid w:val="0A0D7099"/>
    <w:rsid w:val="0A1E12A6"/>
    <w:rsid w:val="0A3B59B5"/>
    <w:rsid w:val="0A5627EE"/>
    <w:rsid w:val="0A6071C9"/>
    <w:rsid w:val="0A8E1F88"/>
    <w:rsid w:val="0A984BB5"/>
    <w:rsid w:val="0A9F4195"/>
    <w:rsid w:val="0ABB6AF5"/>
    <w:rsid w:val="0AD41965"/>
    <w:rsid w:val="0AD55E09"/>
    <w:rsid w:val="0AE778EA"/>
    <w:rsid w:val="0AF12517"/>
    <w:rsid w:val="0B022976"/>
    <w:rsid w:val="0B0868A9"/>
    <w:rsid w:val="0B0E30C9"/>
    <w:rsid w:val="0B156206"/>
    <w:rsid w:val="0B2226D0"/>
    <w:rsid w:val="0B246449"/>
    <w:rsid w:val="0B304DED"/>
    <w:rsid w:val="0B444D3D"/>
    <w:rsid w:val="0B554854"/>
    <w:rsid w:val="0B5807E8"/>
    <w:rsid w:val="0B6C7DF0"/>
    <w:rsid w:val="0B6E3B68"/>
    <w:rsid w:val="0B756CA4"/>
    <w:rsid w:val="0B903ADE"/>
    <w:rsid w:val="0BBA6DAD"/>
    <w:rsid w:val="0BC834EB"/>
    <w:rsid w:val="0BD95485"/>
    <w:rsid w:val="0BED706C"/>
    <w:rsid w:val="0C060244"/>
    <w:rsid w:val="0C344DB1"/>
    <w:rsid w:val="0C4072B2"/>
    <w:rsid w:val="0C5114BF"/>
    <w:rsid w:val="0C517711"/>
    <w:rsid w:val="0C547201"/>
    <w:rsid w:val="0C5965C6"/>
    <w:rsid w:val="0C61547A"/>
    <w:rsid w:val="0C6A2581"/>
    <w:rsid w:val="0C6C454B"/>
    <w:rsid w:val="0C760F26"/>
    <w:rsid w:val="0CCE2B10"/>
    <w:rsid w:val="0CD04E93"/>
    <w:rsid w:val="0CD914B5"/>
    <w:rsid w:val="0CDF66BE"/>
    <w:rsid w:val="0CE642FD"/>
    <w:rsid w:val="0CEE6D0E"/>
    <w:rsid w:val="0D026C5D"/>
    <w:rsid w:val="0D1349C7"/>
    <w:rsid w:val="0D1F0495"/>
    <w:rsid w:val="0D2C3CDA"/>
    <w:rsid w:val="0D3B5CCB"/>
    <w:rsid w:val="0D58223F"/>
    <w:rsid w:val="0D5D3E94"/>
    <w:rsid w:val="0D605732"/>
    <w:rsid w:val="0D640074"/>
    <w:rsid w:val="0D6671EC"/>
    <w:rsid w:val="0D95362E"/>
    <w:rsid w:val="0DAE46EF"/>
    <w:rsid w:val="0DCB52A1"/>
    <w:rsid w:val="0DD759F4"/>
    <w:rsid w:val="0DE620DB"/>
    <w:rsid w:val="0DFF319D"/>
    <w:rsid w:val="0E1053AA"/>
    <w:rsid w:val="0E2B5D40"/>
    <w:rsid w:val="0E440BB0"/>
    <w:rsid w:val="0E4A08BC"/>
    <w:rsid w:val="0E63197E"/>
    <w:rsid w:val="0E653000"/>
    <w:rsid w:val="0E7C47EE"/>
    <w:rsid w:val="0E7E2314"/>
    <w:rsid w:val="0EBB3568"/>
    <w:rsid w:val="0EC57F43"/>
    <w:rsid w:val="0ECA37AB"/>
    <w:rsid w:val="0EEF3211"/>
    <w:rsid w:val="0EF820C6"/>
    <w:rsid w:val="0EFC6F6C"/>
    <w:rsid w:val="0F0D5446"/>
    <w:rsid w:val="0F1113DA"/>
    <w:rsid w:val="0F176051"/>
    <w:rsid w:val="0F220EF1"/>
    <w:rsid w:val="0F3D3F7D"/>
    <w:rsid w:val="0F4946D0"/>
    <w:rsid w:val="0F4C41C0"/>
    <w:rsid w:val="0F566DED"/>
    <w:rsid w:val="0F735BF1"/>
    <w:rsid w:val="0F786D63"/>
    <w:rsid w:val="0F847DFE"/>
    <w:rsid w:val="0F985657"/>
    <w:rsid w:val="0F9F69E6"/>
    <w:rsid w:val="0FA61B22"/>
    <w:rsid w:val="0FCB77DB"/>
    <w:rsid w:val="0FD20B69"/>
    <w:rsid w:val="0FD541B5"/>
    <w:rsid w:val="0FDE750E"/>
    <w:rsid w:val="0FE4264A"/>
    <w:rsid w:val="0FE95EB3"/>
    <w:rsid w:val="0FEF171B"/>
    <w:rsid w:val="101B23FC"/>
    <w:rsid w:val="10282537"/>
    <w:rsid w:val="104D01F0"/>
    <w:rsid w:val="10545A22"/>
    <w:rsid w:val="10593038"/>
    <w:rsid w:val="1066305F"/>
    <w:rsid w:val="10A36062"/>
    <w:rsid w:val="10AB4F16"/>
    <w:rsid w:val="10B262A5"/>
    <w:rsid w:val="10B4201D"/>
    <w:rsid w:val="10EF574B"/>
    <w:rsid w:val="11082369"/>
    <w:rsid w:val="11301FEB"/>
    <w:rsid w:val="11365128"/>
    <w:rsid w:val="11390774"/>
    <w:rsid w:val="114C04A7"/>
    <w:rsid w:val="115F642C"/>
    <w:rsid w:val="116C6D9B"/>
    <w:rsid w:val="11951E4E"/>
    <w:rsid w:val="11C73FD2"/>
    <w:rsid w:val="11CD7F2D"/>
    <w:rsid w:val="11F8062F"/>
    <w:rsid w:val="123E4294"/>
    <w:rsid w:val="125A3098"/>
    <w:rsid w:val="12794C71"/>
    <w:rsid w:val="127E723A"/>
    <w:rsid w:val="12837EF9"/>
    <w:rsid w:val="129C545E"/>
    <w:rsid w:val="129C720C"/>
    <w:rsid w:val="12AD1419"/>
    <w:rsid w:val="12B24C82"/>
    <w:rsid w:val="12CA1FCB"/>
    <w:rsid w:val="12F2507E"/>
    <w:rsid w:val="12F31522"/>
    <w:rsid w:val="12F62DC0"/>
    <w:rsid w:val="13001549"/>
    <w:rsid w:val="13001868"/>
    <w:rsid w:val="1312127D"/>
    <w:rsid w:val="13203999"/>
    <w:rsid w:val="132F62D2"/>
    <w:rsid w:val="133C12F3"/>
    <w:rsid w:val="133E02C4"/>
    <w:rsid w:val="134D496B"/>
    <w:rsid w:val="134F24D1"/>
    <w:rsid w:val="135B7E18"/>
    <w:rsid w:val="1360648C"/>
    <w:rsid w:val="13620456"/>
    <w:rsid w:val="138C102F"/>
    <w:rsid w:val="13A20852"/>
    <w:rsid w:val="13AC16D1"/>
    <w:rsid w:val="13C92283"/>
    <w:rsid w:val="13D33102"/>
    <w:rsid w:val="13F13588"/>
    <w:rsid w:val="13F35552"/>
    <w:rsid w:val="13FA68E0"/>
    <w:rsid w:val="13FD0FDA"/>
    <w:rsid w:val="14074B59"/>
    <w:rsid w:val="14184FB8"/>
    <w:rsid w:val="141A663B"/>
    <w:rsid w:val="14565BE9"/>
    <w:rsid w:val="145F4995"/>
    <w:rsid w:val="14952165"/>
    <w:rsid w:val="14C4364E"/>
    <w:rsid w:val="14C64A14"/>
    <w:rsid w:val="14EA24B1"/>
    <w:rsid w:val="14EA425F"/>
    <w:rsid w:val="15005335"/>
    <w:rsid w:val="150A2B53"/>
    <w:rsid w:val="15211C4B"/>
    <w:rsid w:val="15284D87"/>
    <w:rsid w:val="15456B76"/>
    <w:rsid w:val="155142DE"/>
    <w:rsid w:val="158F12AA"/>
    <w:rsid w:val="15BF2FBD"/>
    <w:rsid w:val="15C9656A"/>
    <w:rsid w:val="15CA5E3E"/>
    <w:rsid w:val="15F31839"/>
    <w:rsid w:val="16076D50"/>
    <w:rsid w:val="161A6DC6"/>
    <w:rsid w:val="162C08A7"/>
    <w:rsid w:val="163634D4"/>
    <w:rsid w:val="163A2FC4"/>
    <w:rsid w:val="16612C47"/>
    <w:rsid w:val="166E2C6E"/>
    <w:rsid w:val="167B3370"/>
    <w:rsid w:val="16832BBD"/>
    <w:rsid w:val="168801D3"/>
    <w:rsid w:val="169A3A63"/>
    <w:rsid w:val="169E6DA8"/>
    <w:rsid w:val="16A20B69"/>
    <w:rsid w:val="16AB5C70"/>
    <w:rsid w:val="16C805D0"/>
    <w:rsid w:val="16DE4297"/>
    <w:rsid w:val="16EB0762"/>
    <w:rsid w:val="17013AE2"/>
    <w:rsid w:val="17141A67"/>
    <w:rsid w:val="172B6DB1"/>
    <w:rsid w:val="174D6D27"/>
    <w:rsid w:val="175E2CE2"/>
    <w:rsid w:val="1768590F"/>
    <w:rsid w:val="178B0FAF"/>
    <w:rsid w:val="178F10EE"/>
    <w:rsid w:val="17AD5A37"/>
    <w:rsid w:val="17CA481C"/>
    <w:rsid w:val="17CE60BA"/>
    <w:rsid w:val="17D2722C"/>
    <w:rsid w:val="17D631C0"/>
    <w:rsid w:val="17F6116D"/>
    <w:rsid w:val="1807337A"/>
    <w:rsid w:val="180C273E"/>
    <w:rsid w:val="18131D1F"/>
    <w:rsid w:val="18187335"/>
    <w:rsid w:val="1821268E"/>
    <w:rsid w:val="186500A0"/>
    <w:rsid w:val="187D188E"/>
    <w:rsid w:val="18897607"/>
    <w:rsid w:val="18A961DF"/>
    <w:rsid w:val="18B17E7F"/>
    <w:rsid w:val="18D92F68"/>
    <w:rsid w:val="18DC4807"/>
    <w:rsid w:val="18F002B2"/>
    <w:rsid w:val="18FF22A3"/>
    <w:rsid w:val="19063631"/>
    <w:rsid w:val="1908399E"/>
    <w:rsid w:val="19185113"/>
    <w:rsid w:val="191A70DD"/>
    <w:rsid w:val="193425CA"/>
    <w:rsid w:val="194D1260"/>
    <w:rsid w:val="19526877"/>
    <w:rsid w:val="19832ED4"/>
    <w:rsid w:val="19856C4C"/>
    <w:rsid w:val="198804EA"/>
    <w:rsid w:val="19921369"/>
    <w:rsid w:val="19926F4B"/>
    <w:rsid w:val="19AF3CC9"/>
    <w:rsid w:val="19B25567"/>
    <w:rsid w:val="19BB266E"/>
    <w:rsid w:val="19D674A8"/>
    <w:rsid w:val="19DE010A"/>
    <w:rsid w:val="19FE255B"/>
    <w:rsid w:val="1A041B50"/>
    <w:rsid w:val="1A4E703E"/>
    <w:rsid w:val="1A5F749D"/>
    <w:rsid w:val="1A6920CA"/>
    <w:rsid w:val="1A872550"/>
    <w:rsid w:val="1ADD03C2"/>
    <w:rsid w:val="1B083691"/>
    <w:rsid w:val="1B0D6EF9"/>
    <w:rsid w:val="1B100797"/>
    <w:rsid w:val="1B2B55D1"/>
    <w:rsid w:val="1B754A9E"/>
    <w:rsid w:val="1B925650"/>
    <w:rsid w:val="1B9C5B07"/>
    <w:rsid w:val="1BA84E74"/>
    <w:rsid w:val="1BC33A5C"/>
    <w:rsid w:val="1BCD0437"/>
    <w:rsid w:val="1BDD2D6F"/>
    <w:rsid w:val="1BF97D57"/>
    <w:rsid w:val="1C0F0A4F"/>
    <w:rsid w:val="1C2A3ADB"/>
    <w:rsid w:val="1C2A5889"/>
    <w:rsid w:val="1C316C17"/>
    <w:rsid w:val="1C32514F"/>
    <w:rsid w:val="1C4A1A87"/>
    <w:rsid w:val="1C4B28E0"/>
    <w:rsid w:val="1C5B3C94"/>
    <w:rsid w:val="1C6C7C4F"/>
    <w:rsid w:val="1C8A23DA"/>
    <w:rsid w:val="1CA613B3"/>
    <w:rsid w:val="1CF245F9"/>
    <w:rsid w:val="1D1327C1"/>
    <w:rsid w:val="1D1F4CC2"/>
    <w:rsid w:val="1D4330A6"/>
    <w:rsid w:val="1D436C02"/>
    <w:rsid w:val="1D4D182F"/>
    <w:rsid w:val="1D6E79F7"/>
    <w:rsid w:val="1D783268"/>
    <w:rsid w:val="1D830213"/>
    <w:rsid w:val="1D835D76"/>
    <w:rsid w:val="1D84721B"/>
    <w:rsid w:val="1DC00253"/>
    <w:rsid w:val="1DC35F95"/>
    <w:rsid w:val="1DDE692B"/>
    <w:rsid w:val="1DEF0B38"/>
    <w:rsid w:val="1E0C3498"/>
    <w:rsid w:val="1E122928"/>
    <w:rsid w:val="1E16258F"/>
    <w:rsid w:val="1E193E07"/>
    <w:rsid w:val="1E2F53D8"/>
    <w:rsid w:val="1E334EC9"/>
    <w:rsid w:val="1E420733"/>
    <w:rsid w:val="1E4744D0"/>
    <w:rsid w:val="1E5C34F6"/>
    <w:rsid w:val="1E5F5CBE"/>
    <w:rsid w:val="1E980A9E"/>
    <w:rsid w:val="1ED63AA6"/>
    <w:rsid w:val="1EDB6F74"/>
    <w:rsid w:val="1EE066D3"/>
    <w:rsid w:val="1EE770E9"/>
    <w:rsid w:val="1EEB57A3"/>
    <w:rsid w:val="1EFC55E3"/>
    <w:rsid w:val="1F5350F7"/>
    <w:rsid w:val="1F5C3FAB"/>
    <w:rsid w:val="1F5F1CED"/>
    <w:rsid w:val="1F770DE5"/>
    <w:rsid w:val="1F9279CD"/>
    <w:rsid w:val="1F996D35"/>
    <w:rsid w:val="1FB97650"/>
    <w:rsid w:val="1FEA7809"/>
    <w:rsid w:val="1FFB37C4"/>
    <w:rsid w:val="2000527E"/>
    <w:rsid w:val="20084133"/>
    <w:rsid w:val="20120B0E"/>
    <w:rsid w:val="202076CF"/>
    <w:rsid w:val="203211B0"/>
    <w:rsid w:val="20332E8D"/>
    <w:rsid w:val="20401B1F"/>
    <w:rsid w:val="204F1D62"/>
    <w:rsid w:val="205B0707"/>
    <w:rsid w:val="206375BB"/>
    <w:rsid w:val="207672EF"/>
    <w:rsid w:val="20811C4F"/>
    <w:rsid w:val="20992FDD"/>
    <w:rsid w:val="20994D8B"/>
    <w:rsid w:val="20AC2D10"/>
    <w:rsid w:val="20AF2801"/>
    <w:rsid w:val="20B147CB"/>
    <w:rsid w:val="20BB11A5"/>
    <w:rsid w:val="20C53DD2"/>
    <w:rsid w:val="20D109C9"/>
    <w:rsid w:val="20EE157B"/>
    <w:rsid w:val="20FF1092"/>
    <w:rsid w:val="21004E0A"/>
    <w:rsid w:val="21042B4C"/>
    <w:rsid w:val="21091F11"/>
    <w:rsid w:val="21130FE1"/>
    <w:rsid w:val="212136FE"/>
    <w:rsid w:val="21221225"/>
    <w:rsid w:val="212E7BC9"/>
    <w:rsid w:val="21303941"/>
    <w:rsid w:val="214445A3"/>
    <w:rsid w:val="21470119"/>
    <w:rsid w:val="21494A03"/>
    <w:rsid w:val="21701F90"/>
    <w:rsid w:val="218C669E"/>
    <w:rsid w:val="218E2416"/>
    <w:rsid w:val="21921F06"/>
    <w:rsid w:val="219A525F"/>
    <w:rsid w:val="21AF3A12"/>
    <w:rsid w:val="21B300CF"/>
    <w:rsid w:val="21BF6A73"/>
    <w:rsid w:val="21C83B7A"/>
    <w:rsid w:val="21CB5418"/>
    <w:rsid w:val="21DC5877"/>
    <w:rsid w:val="21F4496F"/>
    <w:rsid w:val="220B7F0B"/>
    <w:rsid w:val="221F7512"/>
    <w:rsid w:val="22511DC1"/>
    <w:rsid w:val="22883309"/>
    <w:rsid w:val="22934188"/>
    <w:rsid w:val="229E75D3"/>
    <w:rsid w:val="22A02888"/>
    <w:rsid w:val="22A04AF7"/>
    <w:rsid w:val="22A16179"/>
    <w:rsid w:val="22A75E85"/>
    <w:rsid w:val="22B20386"/>
    <w:rsid w:val="22B67E76"/>
    <w:rsid w:val="22BA751C"/>
    <w:rsid w:val="22D24584"/>
    <w:rsid w:val="22F45565"/>
    <w:rsid w:val="23127D35"/>
    <w:rsid w:val="231C06A4"/>
    <w:rsid w:val="232E2103"/>
    <w:rsid w:val="233F1C1A"/>
    <w:rsid w:val="234C07DB"/>
    <w:rsid w:val="234F5BD5"/>
    <w:rsid w:val="2355143D"/>
    <w:rsid w:val="235A2EF8"/>
    <w:rsid w:val="235B7191"/>
    <w:rsid w:val="23641680"/>
    <w:rsid w:val="23944D6C"/>
    <w:rsid w:val="23971A56"/>
    <w:rsid w:val="23DA1943"/>
    <w:rsid w:val="23E822B1"/>
    <w:rsid w:val="23EF1892"/>
    <w:rsid w:val="2409047A"/>
    <w:rsid w:val="240F3CE2"/>
    <w:rsid w:val="241A4435"/>
    <w:rsid w:val="24292B31"/>
    <w:rsid w:val="243674C1"/>
    <w:rsid w:val="24376D95"/>
    <w:rsid w:val="24466FD8"/>
    <w:rsid w:val="244B45EE"/>
    <w:rsid w:val="2454643E"/>
    <w:rsid w:val="245F0CF3"/>
    <w:rsid w:val="24753C61"/>
    <w:rsid w:val="249E6E14"/>
    <w:rsid w:val="24AE34FB"/>
    <w:rsid w:val="24BE1264"/>
    <w:rsid w:val="24BE3012"/>
    <w:rsid w:val="24C30629"/>
    <w:rsid w:val="24F1163A"/>
    <w:rsid w:val="24F26AD5"/>
    <w:rsid w:val="24FE5B05"/>
    <w:rsid w:val="25021151"/>
    <w:rsid w:val="25025326"/>
    <w:rsid w:val="25116BBB"/>
    <w:rsid w:val="251B66B7"/>
    <w:rsid w:val="25494FD2"/>
    <w:rsid w:val="255567A5"/>
    <w:rsid w:val="256718FC"/>
    <w:rsid w:val="25897AC4"/>
    <w:rsid w:val="258E50DA"/>
    <w:rsid w:val="25B20DC9"/>
    <w:rsid w:val="25BC1C48"/>
    <w:rsid w:val="25CB240D"/>
    <w:rsid w:val="25CB3C39"/>
    <w:rsid w:val="25CB59E7"/>
    <w:rsid w:val="25E20F82"/>
    <w:rsid w:val="25E35426"/>
    <w:rsid w:val="25FD7B6A"/>
    <w:rsid w:val="26153106"/>
    <w:rsid w:val="26284BE7"/>
    <w:rsid w:val="2637307C"/>
    <w:rsid w:val="2657371E"/>
    <w:rsid w:val="267B5DCA"/>
    <w:rsid w:val="268C786C"/>
    <w:rsid w:val="26926505"/>
    <w:rsid w:val="26A61FB0"/>
    <w:rsid w:val="26AB5818"/>
    <w:rsid w:val="26B24DF9"/>
    <w:rsid w:val="26B96187"/>
    <w:rsid w:val="26C01A21"/>
    <w:rsid w:val="26C24F24"/>
    <w:rsid w:val="26D11723"/>
    <w:rsid w:val="26DB7EAB"/>
    <w:rsid w:val="26E256DE"/>
    <w:rsid w:val="26EF3957"/>
    <w:rsid w:val="26F40F6D"/>
    <w:rsid w:val="26F86CAF"/>
    <w:rsid w:val="270155C6"/>
    <w:rsid w:val="271E423C"/>
    <w:rsid w:val="27362CE4"/>
    <w:rsid w:val="275D2FB6"/>
    <w:rsid w:val="27653C19"/>
    <w:rsid w:val="27675BE3"/>
    <w:rsid w:val="276E2ACE"/>
    <w:rsid w:val="277327DA"/>
    <w:rsid w:val="27826579"/>
    <w:rsid w:val="27962024"/>
    <w:rsid w:val="27E23ACA"/>
    <w:rsid w:val="28017DE6"/>
    <w:rsid w:val="28105ECB"/>
    <w:rsid w:val="28433F5A"/>
    <w:rsid w:val="285A74F6"/>
    <w:rsid w:val="28655112"/>
    <w:rsid w:val="286A598B"/>
    <w:rsid w:val="286B34B1"/>
    <w:rsid w:val="286D07E3"/>
    <w:rsid w:val="28754330"/>
    <w:rsid w:val="2879797C"/>
    <w:rsid w:val="28814A83"/>
    <w:rsid w:val="288477AE"/>
    <w:rsid w:val="28A013AD"/>
    <w:rsid w:val="28BA2BC8"/>
    <w:rsid w:val="28C606E7"/>
    <w:rsid w:val="28E84B02"/>
    <w:rsid w:val="28EE667A"/>
    <w:rsid w:val="29064F88"/>
    <w:rsid w:val="29140BF0"/>
    <w:rsid w:val="29583A35"/>
    <w:rsid w:val="295B3526"/>
    <w:rsid w:val="29785E86"/>
    <w:rsid w:val="298C36DF"/>
    <w:rsid w:val="2996455E"/>
    <w:rsid w:val="29B03871"/>
    <w:rsid w:val="29B42C36"/>
    <w:rsid w:val="29BB3FC4"/>
    <w:rsid w:val="29BB5D72"/>
    <w:rsid w:val="29C966E1"/>
    <w:rsid w:val="29CA2459"/>
    <w:rsid w:val="29E96D83"/>
    <w:rsid w:val="29F319B0"/>
    <w:rsid w:val="29F34DF5"/>
    <w:rsid w:val="2A17569E"/>
    <w:rsid w:val="2A260A48"/>
    <w:rsid w:val="2A3224D8"/>
    <w:rsid w:val="2A467D32"/>
    <w:rsid w:val="2A4D10C0"/>
    <w:rsid w:val="2A551078"/>
    <w:rsid w:val="2A5C1303"/>
    <w:rsid w:val="2A5D507B"/>
    <w:rsid w:val="2A7A5C2D"/>
    <w:rsid w:val="2A9211C9"/>
    <w:rsid w:val="2AAB228B"/>
    <w:rsid w:val="2ABC7FF4"/>
    <w:rsid w:val="2AC1560A"/>
    <w:rsid w:val="2AE31A25"/>
    <w:rsid w:val="2AE82B97"/>
    <w:rsid w:val="2B1E2A5D"/>
    <w:rsid w:val="2B230073"/>
    <w:rsid w:val="2B395AE8"/>
    <w:rsid w:val="2B3B360F"/>
    <w:rsid w:val="2B4F70BA"/>
    <w:rsid w:val="2B522706"/>
    <w:rsid w:val="2B5244B4"/>
    <w:rsid w:val="2B593A95"/>
    <w:rsid w:val="2B5B15BB"/>
    <w:rsid w:val="2B6723F9"/>
    <w:rsid w:val="2B7B3A0B"/>
    <w:rsid w:val="2B8A1EA0"/>
    <w:rsid w:val="2B8F74B6"/>
    <w:rsid w:val="2BA13879"/>
    <w:rsid w:val="2BCE6231"/>
    <w:rsid w:val="2BD82C0B"/>
    <w:rsid w:val="2BE041B6"/>
    <w:rsid w:val="2BFB1CB9"/>
    <w:rsid w:val="2C1F4CDE"/>
    <w:rsid w:val="2C3342E6"/>
    <w:rsid w:val="2C484235"/>
    <w:rsid w:val="2C6426F1"/>
    <w:rsid w:val="2C7460FF"/>
    <w:rsid w:val="2C9143AA"/>
    <w:rsid w:val="2CAE7E10"/>
    <w:rsid w:val="2CAF71DE"/>
    <w:rsid w:val="2CCD473A"/>
    <w:rsid w:val="2CDE24A4"/>
    <w:rsid w:val="2CE079AD"/>
    <w:rsid w:val="2CEB4BC0"/>
    <w:rsid w:val="2CF55A3F"/>
    <w:rsid w:val="2CF775D2"/>
    <w:rsid w:val="2CFD14DB"/>
    <w:rsid w:val="2D1944EE"/>
    <w:rsid w:val="2D1B54A6"/>
    <w:rsid w:val="2D267460"/>
    <w:rsid w:val="2D4F514F"/>
    <w:rsid w:val="2D50015E"/>
    <w:rsid w:val="2D572256"/>
    <w:rsid w:val="2D6E4218"/>
    <w:rsid w:val="2D714B55"/>
    <w:rsid w:val="2D8A6187"/>
    <w:rsid w:val="2D946457"/>
    <w:rsid w:val="2DA27975"/>
    <w:rsid w:val="2DAF5BEE"/>
    <w:rsid w:val="2DBD655D"/>
    <w:rsid w:val="2DC72F38"/>
    <w:rsid w:val="2DE03FF9"/>
    <w:rsid w:val="2E156399"/>
    <w:rsid w:val="2E1A1DF7"/>
    <w:rsid w:val="2E8C546A"/>
    <w:rsid w:val="2E9574DA"/>
    <w:rsid w:val="2EB37960"/>
    <w:rsid w:val="2EBC05C2"/>
    <w:rsid w:val="2EE63891"/>
    <w:rsid w:val="2EF002EB"/>
    <w:rsid w:val="2F2B399A"/>
    <w:rsid w:val="2F3F2FA2"/>
    <w:rsid w:val="2F594063"/>
    <w:rsid w:val="2F794705"/>
    <w:rsid w:val="2F7E3ACA"/>
    <w:rsid w:val="2F8D01B1"/>
    <w:rsid w:val="2F8D1F5F"/>
    <w:rsid w:val="2F996B56"/>
    <w:rsid w:val="2F9C21A2"/>
    <w:rsid w:val="2FA8323D"/>
    <w:rsid w:val="2FB219C5"/>
    <w:rsid w:val="2FBB2F70"/>
    <w:rsid w:val="2FD162F0"/>
    <w:rsid w:val="2FE53B49"/>
    <w:rsid w:val="2FF124EE"/>
    <w:rsid w:val="2FFB336C"/>
    <w:rsid w:val="3014442E"/>
    <w:rsid w:val="302959BF"/>
    <w:rsid w:val="30316D8E"/>
    <w:rsid w:val="304C1E1A"/>
    <w:rsid w:val="30590093"/>
    <w:rsid w:val="306929CC"/>
    <w:rsid w:val="306A22A0"/>
    <w:rsid w:val="307750E9"/>
    <w:rsid w:val="307D6477"/>
    <w:rsid w:val="30843362"/>
    <w:rsid w:val="30A77050"/>
    <w:rsid w:val="30AD0B0B"/>
    <w:rsid w:val="30C62B96"/>
    <w:rsid w:val="30E12562"/>
    <w:rsid w:val="30E42053"/>
    <w:rsid w:val="30EF4785"/>
    <w:rsid w:val="30F1651D"/>
    <w:rsid w:val="30FE2CF0"/>
    <w:rsid w:val="31230DCD"/>
    <w:rsid w:val="31336B36"/>
    <w:rsid w:val="31344D88"/>
    <w:rsid w:val="313E5C07"/>
    <w:rsid w:val="316D2048"/>
    <w:rsid w:val="31A87524"/>
    <w:rsid w:val="31DE4CF4"/>
    <w:rsid w:val="31E247E4"/>
    <w:rsid w:val="32132BEF"/>
    <w:rsid w:val="32807B59"/>
    <w:rsid w:val="328A09D8"/>
    <w:rsid w:val="328E671A"/>
    <w:rsid w:val="32A852AA"/>
    <w:rsid w:val="32FB3683"/>
    <w:rsid w:val="33055644"/>
    <w:rsid w:val="3333106F"/>
    <w:rsid w:val="336B0809"/>
    <w:rsid w:val="33727DEA"/>
    <w:rsid w:val="33792F26"/>
    <w:rsid w:val="338423DD"/>
    <w:rsid w:val="338F44F8"/>
    <w:rsid w:val="33B57CD6"/>
    <w:rsid w:val="33C57F19"/>
    <w:rsid w:val="33C85C5B"/>
    <w:rsid w:val="33F47ECB"/>
    <w:rsid w:val="33FC5905"/>
    <w:rsid w:val="340D18C0"/>
    <w:rsid w:val="34117602"/>
    <w:rsid w:val="342C61EA"/>
    <w:rsid w:val="34346E4D"/>
    <w:rsid w:val="3445105A"/>
    <w:rsid w:val="344572AC"/>
    <w:rsid w:val="344C23E9"/>
    <w:rsid w:val="34504361"/>
    <w:rsid w:val="346534AA"/>
    <w:rsid w:val="34677222"/>
    <w:rsid w:val="347A51A5"/>
    <w:rsid w:val="347A51A8"/>
    <w:rsid w:val="347D07F4"/>
    <w:rsid w:val="347E631A"/>
    <w:rsid w:val="348B18B5"/>
    <w:rsid w:val="348E0C53"/>
    <w:rsid w:val="34967B08"/>
    <w:rsid w:val="34B00BC9"/>
    <w:rsid w:val="34B1049E"/>
    <w:rsid w:val="34BB756E"/>
    <w:rsid w:val="34BD1003"/>
    <w:rsid w:val="34D11437"/>
    <w:rsid w:val="34D36666"/>
    <w:rsid w:val="34DB5F68"/>
    <w:rsid w:val="3502519D"/>
    <w:rsid w:val="35044A71"/>
    <w:rsid w:val="35076310"/>
    <w:rsid w:val="350B5E00"/>
    <w:rsid w:val="351B1DBB"/>
    <w:rsid w:val="354B6B44"/>
    <w:rsid w:val="35531555"/>
    <w:rsid w:val="35696FCA"/>
    <w:rsid w:val="356B689E"/>
    <w:rsid w:val="357E2A76"/>
    <w:rsid w:val="357F67EE"/>
    <w:rsid w:val="358A766C"/>
    <w:rsid w:val="35906305"/>
    <w:rsid w:val="359202CF"/>
    <w:rsid w:val="359F479A"/>
    <w:rsid w:val="35A3072E"/>
    <w:rsid w:val="35AD335B"/>
    <w:rsid w:val="35C3492C"/>
    <w:rsid w:val="35C506A4"/>
    <w:rsid w:val="35CB1A33"/>
    <w:rsid w:val="35EA1EB9"/>
    <w:rsid w:val="36107446"/>
    <w:rsid w:val="365D6B2F"/>
    <w:rsid w:val="366A124C"/>
    <w:rsid w:val="366B28CE"/>
    <w:rsid w:val="36E36908"/>
    <w:rsid w:val="36EA7C97"/>
    <w:rsid w:val="36FA437E"/>
    <w:rsid w:val="370400D2"/>
    <w:rsid w:val="37103BA1"/>
    <w:rsid w:val="371A67CE"/>
    <w:rsid w:val="371F3DE4"/>
    <w:rsid w:val="373F7F4B"/>
    <w:rsid w:val="375021F0"/>
    <w:rsid w:val="37531CE0"/>
    <w:rsid w:val="37753A04"/>
    <w:rsid w:val="37797999"/>
    <w:rsid w:val="37936580"/>
    <w:rsid w:val="37B7226F"/>
    <w:rsid w:val="37BF1123"/>
    <w:rsid w:val="37CA01F4"/>
    <w:rsid w:val="37CB7AC8"/>
    <w:rsid w:val="37D7646D"/>
    <w:rsid w:val="37DC3A83"/>
    <w:rsid w:val="381A45AC"/>
    <w:rsid w:val="3861258D"/>
    <w:rsid w:val="3885411B"/>
    <w:rsid w:val="388E7474"/>
    <w:rsid w:val="38975BFC"/>
    <w:rsid w:val="38AE3672"/>
    <w:rsid w:val="38BB7B3D"/>
    <w:rsid w:val="38D913AE"/>
    <w:rsid w:val="38F82975"/>
    <w:rsid w:val="38F90665"/>
    <w:rsid w:val="38FE5C7B"/>
    <w:rsid w:val="3902576C"/>
    <w:rsid w:val="39130991"/>
    <w:rsid w:val="39203E44"/>
    <w:rsid w:val="3922196A"/>
    <w:rsid w:val="3938118D"/>
    <w:rsid w:val="394418E0"/>
    <w:rsid w:val="394808CF"/>
    <w:rsid w:val="3949339B"/>
    <w:rsid w:val="39495149"/>
    <w:rsid w:val="39557F91"/>
    <w:rsid w:val="397877DC"/>
    <w:rsid w:val="397A3554"/>
    <w:rsid w:val="39902D77"/>
    <w:rsid w:val="39934616"/>
    <w:rsid w:val="39BA1BA2"/>
    <w:rsid w:val="39CA1B5F"/>
    <w:rsid w:val="39E210F9"/>
    <w:rsid w:val="3A100DD8"/>
    <w:rsid w:val="3A15327D"/>
    <w:rsid w:val="3A1C285D"/>
    <w:rsid w:val="3A2B484E"/>
    <w:rsid w:val="3A4D0C68"/>
    <w:rsid w:val="3A6D30B9"/>
    <w:rsid w:val="3A7206CF"/>
    <w:rsid w:val="3A773F37"/>
    <w:rsid w:val="3A78634A"/>
    <w:rsid w:val="3A810912"/>
    <w:rsid w:val="3A8723CC"/>
    <w:rsid w:val="3A881CA1"/>
    <w:rsid w:val="3A992100"/>
    <w:rsid w:val="3A9E7716"/>
    <w:rsid w:val="3AAA1C17"/>
    <w:rsid w:val="3ABE56C2"/>
    <w:rsid w:val="3AC30F2B"/>
    <w:rsid w:val="3AD43138"/>
    <w:rsid w:val="3AEF3ACE"/>
    <w:rsid w:val="3B007A89"/>
    <w:rsid w:val="3B0357CB"/>
    <w:rsid w:val="3B0D21A6"/>
    <w:rsid w:val="3B20012B"/>
    <w:rsid w:val="3B212110"/>
    <w:rsid w:val="3B2C6AD0"/>
    <w:rsid w:val="3B456E4D"/>
    <w:rsid w:val="3B4958D4"/>
    <w:rsid w:val="3B7010B2"/>
    <w:rsid w:val="3B822B94"/>
    <w:rsid w:val="3B892174"/>
    <w:rsid w:val="3B8A37F6"/>
    <w:rsid w:val="3B8C57C0"/>
    <w:rsid w:val="3BA26D92"/>
    <w:rsid w:val="3BA42B0A"/>
    <w:rsid w:val="3BBB7E54"/>
    <w:rsid w:val="3BC76E00"/>
    <w:rsid w:val="3BD221AF"/>
    <w:rsid w:val="3BE473AB"/>
    <w:rsid w:val="3BF07AFD"/>
    <w:rsid w:val="3BF70E8C"/>
    <w:rsid w:val="3C123F18"/>
    <w:rsid w:val="3C3C2D43"/>
    <w:rsid w:val="3C485B8B"/>
    <w:rsid w:val="3C5C1637"/>
    <w:rsid w:val="3C6127A9"/>
    <w:rsid w:val="3C7324DC"/>
    <w:rsid w:val="3C7E15AD"/>
    <w:rsid w:val="3C940DD1"/>
    <w:rsid w:val="3CB7686D"/>
    <w:rsid w:val="3CD64F45"/>
    <w:rsid w:val="3CDD5C6A"/>
    <w:rsid w:val="3CE5162C"/>
    <w:rsid w:val="3CE60F00"/>
    <w:rsid w:val="3CEC29BB"/>
    <w:rsid w:val="3D0A77EF"/>
    <w:rsid w:val="3D1B32A0"/>
    <w:rsid w:val="3D4F4CF8"/>
    <w:rsid w:val="3D605157"/>
    <w:rsid w:val="3D622C7D"/>
    <w:rsid w:val="3D6F0EF6"/>
    <w:rsid w:val="3D8E75CE"/>
    <w:rsid w:val="3DA037A5"/>
    <w:rsid w:val="3DB039E8"/>
    <w:rsid w:val="3DB3134A"/>
    <w:rsid w:val="3DC56D68"/>
    <w:rsid w:val="3DCB7AF0"/>
    <w:rsid w:val="3DDA6CB7"/>
    <w:rsid w:val="3DF71C39"/>
    <w:rsid w:val="3DFD4754"/>
    <w:rsid w:val="3DFD6502"/>
    <w:rsid w:val="3E156879"/>
    <w:rsid w:val="3E265A58"/>
    <w:rsid w:val="3E3D0FF4"/>
    <w:rsid w:val="3E452870"/>
    <w:rsid w:val="3E46434D"/>
    <w:rsid w:val="3E614CE2"/>
    <w:rsid w:val="3E630A5B"/>
    <w:rsid w:val="3E974BA8"/>
    <w:rsid w:val="3EA62CD7"/>
    <w:rsid w:val="3EAD7F28"/>
    <w:rsid w:val="3EAE5A4E"/>
    <w:rsid w:val="3EB56DDC"/>
    <w:rsid w:val="3ECD463A"/>
    <w:rsid w:val="3F141D55"/>
    <w:rsid w:val="3F285800"/>
    <w:rsid w:val="3F2A1578"/>
    <w:rsid w:val="3F375A43"/>
    <w:rsid w:val="3F8A0269"/>
    <w:rsid w:val="3F8C5D8F"/>
    <w:rsid w:val="3F8F3AD1"/>
    <w:rsid w:val="3FA96941"/>
    <w:rsid w:val="3FAA4467"/>
    <w:rsid w:val="3FDA11F0"/>
    <w:rsid w:val="3FDE6257"/>
    <w:rsid w:val="3FE126B8"/>
    <w:rsid w:val="3FEA0D08"/>
    <w:rsid w:val="3FEF631E"/>
    <w:rsid w:val="3FF37BBC"/>
    <w:rsid w:val="400224F5"/>
    <w:rsid w:val="402406BD"/>
    <w:rsid w:val="40251D40"/>
    <w:rsid w:val="404448BC"/>
    <w:rsid w:val="404843AC"/>
    <w:rsid w:val="405A40DF"/>
    <w:rsid w:val="405C39B3"/>
    <w:rsid w:val="40730CFD"/>
    <w:rsid w:val="407A652F"/>
    <w:rsid w:val="4090365D"/>
    <w:rsid w:val="40B3680F"/>
    <w:rsid w:val="40B732E0"/>
    <w:rsid w:val="40C81049"/>
    <w:rsid w:val="40CD665F"/>
    <w:rsid w:val="40DA6FCE"/>
    <w:rsid w:val="41004C87"/>
    <w:rsid w:val="410F6C78"/>
    <w:rsid w:val="41263FC1"/>
    <w:rsid w:val="41281AE7"/>
    <w:rsid w:val="41434B73"/>
    <w:rsid w:val="41605725"/>
    <w:rsid w:val="41872CB2"/>
    <w:rsid w:val="41894C7C"/>
    <w:rsid w:val="41A35612"/>
    <w:rsid w:val="41B25855"/>
    <w:rsid w:val="41C366B1"/>
    <w:rsid w:val="41DD0B24"/>
    <w:rsid w:val="41F61BE6"/>
    <w:rsid w:val="41F8770C"/>
    <w:rsid w:val="42080C6B"/>
    <w:rsid w:val="420F2CA7"/>
    <w:rsid w:val="42156510"/>
    <w:rsid w:val="423441AD"/>
    <w:rsid w:val="423746D8"/>
    <w:rsid w:val="423F13E9"/>
    <w:rsid w:val="426C1EA8"/>
    <w:rsid w:val="428471F1"/>
    <w:rsid w:val="42876CE2"/>
    <w:rsid w:val="42B5384F"/>
    <w:rsid w:val="42DC0E67"/>
    <w:rsid w:val="42DF6B1E"/>
    <w:rsid w:val="42E36C13"/>
    <w:rsid w:val="42F04887"/>
    <w:rsid w:val="42F205FF"/>
    <w:rsid w:val="43000F6E"/>
    <w:rsid w:val="43014CE6"/>
    <w:rsid w:val="433D4998"/>
    <w:rsid w:val="434370AD"/>
    <w:rsid w:val="434F77FF"/>
    <w:rsid w:val="435C016E"/>
    <w:rsid w:val="436B215F"/>
    <w:rsid w:val="43741014"/>
    <w:rsid w:val="4379487C"/>
    <w:rsid w:val="43AE09CA"/>
    <w:rsid w:val="43E53CC0"/>
    <w:rsid w:val="442347E8"/>
    <w:rsid w:val="44472913"/>
    <w:rsid w:val="445826E4"/>
    <w:rsid w:val="445D419E"/>
    <w:rsid w:val="44615A3C"/>
    <w:rsid w:val="44760DBC"/>
    <w:rsid w:val="447F2366"/>
    <w:rsid w:val="448C6A85"/>
    <w:rsid w:val="44BD69EB"/>
    <w:rsid w:val="44C22253"/>
    <w:rsid w:val="44C63AF1"/>
    <w:rsid w:val="44DA759D"/>
    <w:rsid w:val="44EE3048"/>
    <w:rsid w:val="45181E73"/>
    <w:rsid w:val="45264590"/>
    <w:rsid w:val="453273D9"/>
    <w:rsid w:val="4541586E"/>
    <w:rsid w:val="454318B1"/>
    <w:rsid w:val="454A2974"/>
    <w:rsid w:val="45603F46"/>
    <w:rsid w:val="456F4189"/>
    <w:rsid w:val="457E617A"/>
    <w:rsid w:val="45837C34"/>
    <w:rsid w:val="458614D2"/>
    <w:rsid w:val="4588524B"/>
    <w:rsid w:val="458A0FC3"/>
    <w:rsid w:val="45AF69E2"/>
    <w:rsid w:val="45C30031"/>
    <w:rsid w:val="45C5024D"/>
    <w:rsid w:val="46040D75"/>
    <w:rsid w:val="460D5750"/>
    <w:rsid w:val="460E39A2"/>
    <w:rsid w:val="46160AA8"/>
    <w:rsid w:val="4616768B"/>
    <w:rsid w:val="46256F3D"/>
    <w:rsid w:val="46366A55"/>
    <w:rsid w:val="464A2500"/>
    <w:rsid w:val="46A14816"/>
    <w:rsid w:val="46B207D1"/>
    <w:rsid w:val="46BA1434"/>
    <w:rsid w:val="46BA58D8"/>
    <w:rsid w:val="46D149CF"/>
    <w:rsid w:val="46D77749"/>
    <w:rsid w:val="46F10BCE"/>
    <w:rsid w:val="46FD7572"/>
    <w:rsid w:val="47046B53"/>
    <w:rsid w:val="472D50F4"/>
    <w:rsid w:val="473867FC"/>
    <w:rsid w:val="47574ED5"/>
    <w:rsid w:val="475A2C17"/>
    <w:rsid w:val="47743CD8"/>
    <w:rsid w:val="47AD2D46"/>
    <w:rsid w:val="47B02837"/>
    <w:rsid w:val="47B2035D"/>
    <w:rsid w:val="47B42327"/>
    <w:rsid w:val="47B95B8F"/>
    <w:rsid w:val="47BC567F"/>
    <w:rsid w:val="47D06A35"/>
    <w:rsid w:val="47E50732"/>
    <w:rsid w:val="47F22E4F"/>
    <w:rsid w:val="47F646ED"/>
    <w:rsid w:val="47FE3FC2"/>
    <w:rsid w:val="480B0A3F"/>
    <w:rsid w:val="480F57AF"/>
    <w:rsid w:val="48117779"/>
    <w:rsid w:val="48272AF9"/>
    <w:rsid w:val="48345216"/>
    <w:rsid w:val="483D231C"/>
    <w:rsid w:val="484A4A39"/>
    <w:rsid w:val="485633DE"/>
    <w:rsid w:val="48623B31"/>
    <w:rsid w:val="487B2E45"/>
    <w:rsid w:val="487D4F77"/>
    <w:rsid w:val="48802209"/>
    <w:rsid w:val="48934E4A"/>
    <w:rsid w:val="489857A5"/>
    <w:rsid w:val="48B25693"/>
    <w:rsid w:val="48B41258"/>
    <w:rsid w:val="48BF0F83"/>
    <w:rsid w:val="48C536F1"/>
    <w:rsid w:val="48C944AF"/>
    <w:rsid w:val="48E56510"/>
    <w:rsid w:val="491C4628"/>
    <w:rsid w:val="493C4382"/>
    <w:rsid w:val="49425710"/>
    <w:rsid w:val="49463453"/>
    <w:rsid w:val="49492F43"/>
    <w:rsid w:val="49507E2D"/>
    <w:rsid w:val="49742590"/>
    <w:rsid w:val="49753D38"/>
    <w:rsid w:val="49755AE6"/>
    <w:rsid w:val="497D2C80"/>
    <w:rsid w:val="49867CF3"/>
    <w:rsid w:val="499A379E"/>
    <w:rsid w:val="49A81A17"/>
    <w:rsid w:val="49A87C69"/>
    <w:rsid w:val="49B4660E"/>
    <w:rsid w:val="49B77EAC"/>
    <w:rsid w:val="49E30CA1"/>
    <w:rsid w:val="49E320C0"/>
    <w:rsid w:val="49F96717"/>
    <w:rsid w:val="4A077ABF"/>
    <w:rsid w:val="4A084BAC"/>
    <w:rsid w:val="4A143C74"/>
    <w:rsid w:val="4A162E25"/>
    <w:rsid w:val="4A21012A"/>
    <w:rsid w:val="4A4F27DB"/>
    <w:rsid w:val="4A510301"/>
    <w:rsid w:val="4A722025"/>
    <w:rsid w:val="4A7B35D0"/>
    <w:rsid w:val="4A7E6C1C"/>
    <w:rsid w:val="4A86736C"/>
    <w:rsid w:val="4AAE12AF"/>
    <w:rsid w:val="4AAF5028"/>
    <w:rsid w:val="4AC12232"/>
    <w:rsid w:val="4ACF1226"/>
    <w:rsid w:val="4AD131F0"/>
    <w:rsid w:val="4AE051E1"/>
    <w:rsid w:val="4AE42F23"/>
    <w:rsid w:val="4AE747C1"/>
    <w:rsid w:val="4AFD5D93"/>
    <w:rsid w:val="4B1D4687"/>
    <w:rsid w:val="4B241572"/>
    <w:rsid w:val="4B3D6AD7"/>
    <w:rsid w:val="4B897A7D"/>
    <w:rsid w:val="4BA32DDE"/>
    <w:rsid w:val="4BA40904"/>
    <w:rsid w:val="4BE13907"/>
    <w:rsid w:val="4BE56F53"/>
    <w:rsid w:val="4C013661"/>
    <w:rsid w:val="4C3103EA"/>
    <w:rsid w:val="4C5B7215"/>
    <w:rsid w:val="4C820C46"/>
    <w:rsid w:val="4C9149E5"/>
    <w:rsid w:val="4C9170DB"/>
    <w:rsid w:val="4CB22BAD"/>
    <w:rsid w:val="4CB93F3C"/>
    <w:rsid w:val="4CE4545C"/>
    <w:rsid w:val="4CFB09F8"/>
    <w:rsid w:val="4CFB2C39"/>
    <w:rsid w:val="4D08477E"/>
    <w:rsid w:val="4D297313"/>
    <w:rsid w:val="4D3E25C6"/>
    <w:rsid w:val="4D50664E"/>
    <w:rsid w:val="4D534390"/>
    <w:rsid w:val="4D8602C2"/>
    <w:rsid w:val="4D926C66"/>
    <w:rsid w:val="4DB1003F"/>
    <w:rsid w:val="4DB36BDD"/>
    <w:rsid w:val="4DBC1F35"/>
    <w:rsid w:val="4DC12B9F"/>
    <w:rsid w:val="4DD54DA5"/>
    <w:rsid w:val="4DDE00FE"/>
    <w:rsid w:val="4E320449"/>
    <w:rsid w:val="4E6879C7"/>
    <w:rsid w:val="4E6D3230"/>
    <w:rsid w:val="4E8567CB"/>
    <w:rsid w:val="4EBC68D0"/>
    <w:rsid w:val="4EEC23A6"/>
    <w:rsid w:val="4F0E4A13"/>
    <w:rsid w:val="4F18763F"/>
    <w:rsid w:val="4F271630"/>
    <w:rsid w:val="4F3D0E54"/>
    <w:rsid w:val="4F5368C9"/>
    <w:rsid w:val="4F6603AB"/>
    <w:rsid w:val="4F6C798B"/>
    <w:rsid w:val="4F8E5B53"/>
    <w:rsid w:val="4F9D5D96"/>
    <w:rsid w:val="4FA47125"/>
    <w:rsid w:val="4FCE7CFE"/>
    <w:rsid w:val="4FD86DCF"/>
    <w:rsid w:val="4FDF1F0B"/>
    <w:rsid w:val="50067556"/>
    <w:rsid w:val="500E459E"/>
    <w:rsid w:val="50267B3A"/>
    <w:rsid w:val="502A587C"/>
    <w:rsid w:val="50324731"/>
    <w:rsid w:val="503C110B"/>
    <w:rsid w:val="504F52E3"/>
    <w:rsid w:val="50577CF3"/>
    <w:rsid w:val="506348EA"/>
    <w:rsid w:val="506A5C79"/>
    <w:rsid w:val="506F14E1"/>
    <w:rsid w:val="50770396"/>
    <w:rsid w:val="507F724A"/>
    <w:rsid w:val="50834F8C"/>
    <w:rsid w:val="50943942"/>
    <w:rsid w:val="50A54F03"/>
    <w:rsid w:val="50AD3DB7"/>
    <w:rsid w:val="50BB7EDF"/>
    <w:rsid w:val="50E336C1"/>
    <w:rsid w:val="50E33C7D"/>
    <w:rsid w:val="50F25C6E"/>
    <w:rsid w:val="50FA6B69"/>
    <w:rsid w:val="51071719"/>
    <w:rsid w:val="51087240"/>
    <w:rsid w:val="51404C2B"/>
    <w:rsid w:val="517B3EB5"/>
    <w:rsid w:val="519669E8"/>
    <w:rsid w:val="51AA02F7"/>
    <w:rsid w:val="51BF3DA2"/>
    <w:rsid w:val="51FD2B1C"/>
    <w:rsid w:val="51FD48CA"/>
    <w:rsid w:val="52021EE1"/>
    <w:rsid w:val="520619D1"/>
    <w:rsid w:val="520E6AD8"/>
    <w:rsid w:val="523227C6"/>
    <w:rsid w:val="52412A09"/>
    <w:rsid w:val="5245699D"/>
    <w:rsid w:val="524D5852"/>
    <w:rsid w:val="52514F1D"/>
    <w:rsid w:val="526130AB"/>
    <w:rsid w:val="52636E23"/>
    <w:rsid w:val="5269686F"/>
    <w:rsid w:val="528943B0"/>
    <w:rsid w:val="52A31916"/>
    <w:rsid w:val="52C8312A"/>
    <w:rsid w:val="531C6FD2"/>
    <w:rsid w:val="532540D9"/>
    <w:rsid w:val="53312A7E"/>
    <w:rsid w:val="534F73A8"/>
    <w:rsid w:val="537A08C9"/>
    <w:rsid w:val="537B1F4B"/>
    <w:rsid w:val="5382152B"/>
    <w:rsid w:val="53A92F5C"/>
    <w:rsid w:val="53CC27A6"/>
    <w:rsid w:val="53E2021C"/>
    <w:rsid w:val="53E2646E"/>
    <w:rsid w:val="53E915AA"/>
    <w:rsid w:val="53F41D4A"/>
    <w:rsid w:val="53F8359B"/>
    <w:rsid w:val="53FC752F"/>
    <w:rsid w:val="54136627"/>
    <w:rsid w:val="54574766"/>
    <w:rsid w:val="545F186C"/>
    <w:rsid w:val="54817A35"/>
    <w:rsid w:val="54857525"/>
    <w:rsid w:val="549239F0"/>
    <w:rsid w:val="54B65778"/>
    <w:rsid w:val="54C85664"/>
    <w:rsid w:val="54D47B64"/>
    <w:rsid w:val="54DF6509"/>
    <w:rsid w:val="54FB7079"/>
    <w:rsid w:val="55006BAB"/>
    <w:rsid w:val="55572544"/>
    <w:rsid w:val="55807CEC"/>
    <w:rsid w:val="55855303"/>
    <w:rsid w:val="5587107B"/>
    <w:rsid w:val="55B81234"/>
    <w:rsid w:val="55C45E2B"/>
    <w:rsid w:val="55C951EF"/>
    <w:rsid w:val="5604091D"/>
    <w:rsid w:val="56312D95"/>
    <w:rsid w:val="563A433F"/>
    <w:rsid w:val="56554CD5"/>
    <w:rsid w:val="56890E23"/>
    <w:rsid w:val="56927CD7"/>
    <w:rsid w:val="56AE2637"/>
    <w:rsid w:val="56BC4ADC"/>
    <w:rsid w:val="56C9056E"/>
    <w:rsid w:val="56D7393C"/>
    <w:rsid w:val="56DB758F"/>
    <w:rsid w:val="56E93A52"/>
    <w:rsid w:val="56F7363C"/>
    <w:rsid w:val="570C5CDB"/>
    <w:rsid w:val="573174F0"/>
    <w:rsid w:val="574A6804"/>
    <w:rsid w:val="574C432A"/>
    <w:rsid w:val="574D1E50"/>
    <w:rsid w:val="574F3E1A"/>
    <w:rsid w:val="574F5BC8"/>
    <w:rsid w:val="57574A7D"/>
    <w:rsid w:val="575925A3"/>
    <w:rsid w:val="57802226"/>
    <w:rsid w:val="57B43C7D"/>
    <w:rsid w:val="57BB6BFD"/>
    <w:rsid w:val="57BF69F1"/>
    <w:rsid w:val="57C2283E"/>
    <w:rsid w:val="57DF393A"/>
    <w:rsid w:val="57F66044"/>
    <w:rsid w:val="580E15DF"/>
    <w:rsid w:val="58150BC0"/>
    <w:rsid w:val="582C7CB7"/>
    <w:rsid w:val="5855720E"/>
    <w:rsid w:val="58580AAD"/>
    <w:rsid w:val="586C27AA"/>
    <w:rsid w:val="587873A1"/>
    <w:rsid w:val="587A4EC7"/>
    <w:rsid w:val="58AE2DC2"/>
    <w:rsid w:val="58C148A4"/>
    <w:rsid w:val="58C779E0"/>
    <w:rsid w:val="58D81BED"/>
    <w:rsid w:val="58DC00EC"/>
    <w:rsid w:val="592B61C1"/>
    <w:rsid w:val="59441031"/>
    <w:rsid w:val="59576FB6"/>
    <w:rsid w:val="596811C3"/>
    <w:rsid w:val="59777658"/>
    <w:rsid w:val="59BC506B"/>
    <w:rsid w:val="59E7033A"/>
    <w:rsid w:val="5A0C06CB"/>
    <w:rsid w:val="5A160FDB"/>
    <w:rsid w:val="5A1804F3"/>
    <w:rsid w:val="5A1E1882"/>
    <w:rsid w:val="5A407A4A"/>
    <w:rsid w:val="5A4968FF"/>
    <w:rsid w:val="5A5D684E"/>
    <w:rsid w:val="5A7A7400"/>
    <w:rsid w:val="5A9D4737"/>
    <w:rsid w:val="5AA75D1B"/>
    <w:rsid w:val="5B022F52"/>
    <w:rsid w:val="5B0B0058"/>
    <w:rsid w:val="5B0B1E06"/>
    <w:rsid w:val="5B182775"/>
    <w:rsid w:val="5B3255E5"/>
    <w:rsid w:val="5B3D3F8A"/>
    <w:rsid w:val="5B44356A"/>
    <w:rsid w:val="5B51179D"/>
    <w:rsid w:val="5B6A2FD1"/>
    <w:rsid w:val="5B6A7475"/>
    <w:rsid w:val="5B920779"/>
    <w:rsid w:val="5B9B5880"/>
    <w:rsid w:val="5BCA1CC1"/>
    <w:rsid w:val="5BCF1086"/>
    <w:rsid w:val="5BDC19F5"/>
    <w:rsid w:val="5BF31218"/>
    <w:rsid w:val="5C1967A5"/>
    <w:rsid w:val="5C381321"/>
    <w:rsid w:val="5C3B671B"/>
    <w:rsid w:val="5C6A7000"/>
    <w:rsid w:val="5C841E70"/>
    <w:rsid w:val="5C8A1451"/>
    <w:rsid w:val="5C936DF0"/>
    <w:rsid w:val="5C9522F3"/>
    <w:rsid w:val="5CA02A22"/>
    <w:rsid w:val="5CAC586B"/>
    <w:rsid w:val="5CB36BF9"/>
    <w:rsid w:val="5CD252D1"/>
    <w:rsid w:val="5CD66444"/>
    <w:rsid w:val="5D0B04AC"/>
    <w:rsid w:val="5D1E17DC"/>
    <w:rsid w:val="5D293552"/>
    <w:rsid w:val="5D2E44D2"/>
    <w:rsid w:val="5D327B1E"/>
    <w:rsid w:val="5D414205"/>
    <w:rsid w:val="5D5201C0"/>
    <w:rsid w:val="5D523A56"/>
    <w:rsid w:val="5D5313E0"/>
    <w:rsid w:val="5D5932FD"/>
    <w:rsid w:val="5D5A52C7"/>
    <w:rsid w:val="5D6B3030"/>
    <w:rsid w:val="5D731EE5"/>
    <w:rsid w:val="5D8440F2"/>
    <w:rsid w:val="5D9B1B67"/>
    <w:rsid w:val="5DA30A1C"/>
    <w:rsid w:val="5DB06C95"/>
    <w:rsid w:val="5DB524FD"/>
    <w:rsid w:val="5DB93D9B"/>
    <w:rsid w:val="5DDE1391"/>
    <w:rsid w:val="5DF272AD"/>
    <w:rsid w:val="5DF8715F"/>
    <w:rsid w:val="5E03770C"/>
    <w:rsid w:val="5E053485"/>
    <w:rsid w:val="5E0F7E5F"/>
    <w:rsid w:val="5E192A8C"/>
    <w:rsid w:val="5E2F0501"/>
    <w:rsid w:val="5E440D35"/>
    <w:rsid w:val="5E48511F"/>
    <w:rsid w:val="5E5E4943"/>
    <w:rsid w:val="5E5F7360"/>
    <w:rsid w:val="5E60690D"/>
    <w:rsid w:val="5E8343A9"/>
    <w:rsid w:val="5E9D546B"/>
    <w:rsid w:val="5EB427B5"/>
    <w:rsid w:val="5EB709FB"/>
    <w:rsid w:val="5ED0419C"/>
    <w:rsid w:val="5EF05EE3"/>
    <w:rsid w:val="5EFD415C"/>
    <w:rsid w:val="5F04373C"/>
    <w:rsid w:val="5F0D49FD"/>
    <w:rsid w:val="5F1323DD"/>
    <w:rsid w:val="5F18712F"/>
    <w:rsid w:val="5F2D2C93"/>
    <w:rsid w:val="5F463D55"/>
    <w:rsid w:val="5F812FDF"/>
    <w:rsid w:val="5F814D8D"/>
    <w:rsid w:val="5FA6034F"/>
    <w:rsid w:val="5FB05672"/>
    <w:rsid w:val="5FCD53FD"/>
    <w:rsid w:val="5FEA46E0"/>
    <w:rsid w:val="5FFB2605"/>
    <w:rsid w:val="5FFE63DD"/>
    <w:rsid w:val="60067040"/>
    <w:rsid w:val="600D6620"/>
    <w:rsid w:val="60194FC5"/>
    <w:rsid w:val="601E082E"/>
    <w:rsid w:val="60251BBC"/>
    <w:rsid w:val="603D5158"/>
    <w:rsid w:val="604007A4"/>
    <w:rsid w:val="60472A84"/>
    <w:rsid w:val="6065020A"/>
    <w:rsid w:val="60675D31"/>
    <w:rsid w:val="609D79A4"/>
    <w:rsid w:val="60CB2763"/>
    <w:rsid w:val="60CC028A"/>
    <w:rsid w:val="60D158A0"/>
    <w:rsid w:val="60DB227B"/>
    <w:rsid w:val="60E92BEA"/>
    <w:rsid w:val="61135EB8"/>
    <w:rsid w:val="61456ACB"/>
    <w:rsid w:val="614C3178"/>
    <w:rsid w:val="61526439"/>
    <w:rsid w:val="615D0EE2"/>
    <w:rsid w:val="615F2EAC"/>
    <w:rsid w:val="619C7C5C"/>
    <w:rsid w:val="61A15272"/>
    <w:rsid w:val="61CE0DE5"/>
    <w:rsid w:val="61D91B96"/>
    <w:rsid w:val="61DE2022"/>
    <w:rsid w:val="61E15FB7"/>
    <w:rsid w:val="61E35D28"/>
    <w:rsid w:val="61F21F72"/>
    <w:rsid w:val="61F41846"/>
    <w:rsid w:val="62083543"/>
    <w:rsid w:val="623A1223"/>
    <w:rsid w:val="625247BE"/>
    <w:rsid w:val="62AD7C47"/>
    <w:rsid w:val="62B66AFB"/>
    <w:rsid w:val="63343EC4"/>
    <w:rsid w:val="63475E05"/>
    <w:rsid w:val="63612F0B"/>
    <w:rsid w:val="636522D0"/>
    <w:rsid w:val="637D2246"/>
    <w:rsid w:val="639703BF"/>
    <w:rsid w:val="63BD210C"/>
    <w:rsid w:val="63CB2A7A"/>
    <w:rsid w:val="63CB4828"/>
    <w:rsid w:val="63CB65D6"/>
    <w:rsid w:val="63E15DFA"/>
    <w:rsid w:val="63E87188"/>
    <w:rsid w:val="63F41FD1"/>
    <w:rsid w:val="642B176B"/>
    <w:rsid w:val="645667E8"/>
    <w:rsid w:val="646627A3"/>
    <w:rsid w:val="64760C38"/>
    <w:rsid w:val="647629E6"/>
    <w:rsid w:val="647F209C"/>
    <w:rsid w:val="6481138B"/>
    <w:rsid w:val="64923598"/>
    <w:rsid w:val="64947310"/>
    <w:rsid w:val="64A4332E"/>
    <w:rsid w:val="64A80C2C"/>
    <w:rsid w:val="64AA08E2"/>
    <w:rsid w:val="64AF414A"/>
    <w:rsid w:val="64DB0A9B"/>
    <w:rsid w:val="64EC4A56"/>
    <w:rsid w:val="64F63B27"/>
    <w:rsid w:val="64F953C5"/>
    <w:rsid w:val="652C12F7"/>
    <w:rsid w:val="65332685"/>
    <w:rsid w:val="65622F6B"/>
    <w:rsid w:val="656F7435"/>
    <w:rsid w:val="65893C4A"/>
    <w:rsid w:val="65905D2A"/>
    <w:rsid w:val="659A0956"/>
    <w:rsid w:val="65AB66C0"/>
    <w:rsid w:val="65AC068A"/>
    <w:rsid w:val="65B17A4E"/>
    <w:rsid w:val="65BD63F3"/>
    <w:rsid w:val="65C07C91"/>
    <w:rsid w:val="65D11E9E"/>
    <w:rsid w:val="65D5198E"/>
    <w:rsid w:val="65E16585"/>
    <w:rsid w:val="660D1128"/>
    <w:rsid w:val="660F30F2"/>
    <w:rsid w:val="661B74FF"/>
    <w:rsid w:val="661F2C0A"/>
    <w:rsid w:val="663649BE"/>
    <w:rsid w:val="6646789A"/>
    <w:rsid w:val="66522FDF"/>
    <w:rsid w:val="66664CDC"/>
    <w:rsid w:val="66723681"/>
    <w:rsid w:val="66742F55"/>
    <w:rsid w:val="668A4527"/>
    <w:rsid w:val="66976C44"/>
    <w:rsid w:val="66BE68C6"/>
    <w:rsid w:val="66D9725C"/>
    <w:rsid w:val="6727621A"/>
    <w:rsid w:val="672C7CD4"/>
    <w:rsid w:val="672E57FA"/>
    <w:rsid w:val="67452B44"/>
    <w:rsid w:val="67582877"/>
    <w:rsid w:val="676034DA"/>
    <w:rsid w:val="676527E4"/>
    <w:rsid w:val="6773320D"/>
    <w:rsid w:val="677A0A3F"/>
    <w:rsid w:val="679715F1"/>
    <w:rsid w:val="67976B83"/>
    <w:rsid w:val="67AB0BF9"/>
    <w:rsid w:val="67AD0D27"/>
    <w:rsid w:val="67B101D9"/>
    <w:rsid w:val="67C1666E"/>
    <w:rsid w:val="67D5211A"/>
    <w:rsid w:val="67D55C76"/>
    <w:rsid w:val="67EB7247"/>
    <w:rsid w:val="67EE0F29"/>
    <w:rsid w:val="67FB3202"/>
    <w:rsid w:val="680447AD"/>
    <w:rsid w:val="6817628E"/>
    <w:rsid w:val="681D13CB"/>
    <w:rsid w:val="683010FE"/>
    <w:rsid w:val="683A1F7D"/>
    <w:rsid w:val="684352D5"/>
    <w:rsid w:val="688B27D8"/>
    <w:rsid w:val="68914293"/>
    <w:rsid w:val="689E250C"/>
    <w:rsid w:val="689F0032"/>
    <w:rsid w:val="68A634BD"/>
    <w:rsid w:val="68B43ADD"/>
    <w:rsid w:val="68E36170"/>
    <w:rsid w:val="68E85E7D"/>
    <w:rsid w:val="68EC771B"/>
    <w:rsid w:val="69230C63"/>
    <w:rsid w:val="69256789"/>
    <w:rsid w:val="693966D8"/>
    <w:rsid w:val="694D7A8E"/>
    <w:rsid w:val="696077C1"/>
    <w:rsid w:val="69623539"/>
    <w:rsid w:val="698E432E"/>
    <w:rsid w:val="698F6CBE"/>
    <w:rsid w:val="69961435"/>
    <w:rsid w:val="699740CB"/>
    <w:rsid w:val="69A73642"/>
    <w:rsid w:val="69D837FB"/>
    <w:rsid w:val="69D87C9F"/>
    <w:rsid w:val="69F61ED3"/>
    <w:rsid w:val="69F745C9"/>
    <w:rsid w:val="6A0A597F"/>
    <w:rsid w:val="6A0B1E23"/>
    <w:rsid w:val="6A0F7894"/>
    <w:rsid w:val="6A18009C"/>
    <w:rsid w:val="6A1B7B8C"/>
    <w:rsid w:val="6A2151A2"/>
    <w:rsid w:val="6A246A40"/>
    <w:rsid w:val="6A3550F2"/>
    <w:rsid w:val="6A5F216E"/>
    <w:rsid w:val="6A701C86"/>
    <w:rsid w:val="6A8676FB"/>
    <w:rsid w:val="6A971908"/>
    <w:rsid w:val="6AA14535"/>
    <w:rsid w:val="6AB04778"/>
    <w:rsid w:val="6AC67AF8"/>
    <w:rsid w:val="6ADE12E5"/>
    <w:rsid w:val="6AEB755E"/>
    <w:rsid w:val="6AED0839"/>
    <w:rsid w:val="6AFA59F3"/>
    <w:rsid w:val="6B0B7C00"/>
    <w:rsid w:val="6B0F5943"/>
    <w:rsid w:val="6B142F59"/>
    <w:rsid w:val="6B1747F7"/>
    <w:rsid w:val="6B421874"/>
    <w:rsid w:val="6B581098"/>
    <w:rsid w:val="6B596BBE"/>
    <w:rsid w:val="6B8E4AB9"/>
    <w:rsid w:val="6B930322"/>
    <w:rsid w:val="6B985938"/>
    <w:rsid w:val="6BAE6CB9"/>
    <w:rsid w:val="6BC32289"/>
    <w:rsid w:val="6BCA186A"/>
    <w:rsid w:val="6BCC3834"/>
    <w:rsid w:val="6BDA7CFF"/>
    <w:rsid w:val="6BF80185"/>
    <w:rsid w:val="6BFF1513"/>
    <w:rsid w:val="6C00528B"/>
    <w:rsid w:val="6C0522B8"/>
    <w:rsid w:val="6C07486C"/>
    <w:rsid w:val="6C152AE5"/>
    <w:rsid w:val="6C2C7E2E"/>
    <w:rsid w:val="6C33493E"/>
    <w:rsid w:val="6C4038DA"/>
    <w:rsid w:val="6C494E84"/>
    <w:rsid w:val="6C5D623A"/>
    <w:rsid w:val="6C787517"/>
    <w:rsid w:val="6C7F08A6"/>
    <w:rsid w:val="6C8934D3"/>
    <w:rsid w:val="6C8B2DA7"/>
    <w:rsid w:val="6C9C4FB4"/>
    <w:rsid w:val="6CA36342"/>
    <w:rsid w:val="6CCE7137"/>
    <w:rsid w:val="6CDA3D2E"/>
    <w:rsid w:val="6D082649"/>
    <w:rsid w:val="6D107750"/>
    <w:rsid w:val="6D371181"/>
    <w:rsid w:val="6D413DAD"/>
    <w:rsid w:val="6D433682"/>
    <w:rsid w:val="6D464F20"/>
    <w:rsid w:val="6D765805"/>
    <w:rsid w:val="6D9E6B0A"/>
    <w:rsid w:val="6DB30807"/>
    <w:rsid w:val="6DC347C2"/>
    <w:rsid w:val="6DE74955"/>
    <w:rsid w:val="6DE85FD7"/>
    <w:rsid w:val="6DEF3809"/>
    <w:rsid w:val="6DF64B98"/>
    <w:rsid w:val="6E070B53"/>
    <w:rsid w:val="6E146DCC"/>
    <w:rsid w:val="6E1D0376"/>
    <w:rsid w:val="6E22598D"/>
    <w:rsid w:val="6E250FD9"/>
    <w:rsid w:val="6E3556C0"/>
    <w:rsid w:val="6E49116B"/>
    <w:rsid w:val="6E4A4335"/>
    <w:rsid w:val="6E511DCE"/>
    <w:rsid w:val="6E533D98"/>
    <w:rsid w:val="6E580E15"/>
    <w:rsid w:val="6E6164B5"/>
    <w:rsid w:val="6E74088D"/>
    <w:rsid w:val="6E82642B"/>
    <w:rsid w:val="6E8403F6"/>
    <w:rsid w:val="6E957F0D"/>
    <w:rsid w:val="6E9A5102"/>
    <w:rsid w:val="6E9C573F"/>
    <w:rsid w:val="6EDB7AE8"/>
    <w:rsid w:val="6F046E40"/>
    <w:rsid w:val="6F0926A9"/>
    <w:rsid w:val="6F2A4AF9"/>
    <w:rsid w:val="6F4D6A39"/>
    <w:rsid w:val="6F7246F2"/>
    <w:rsid w:val="6F90296F"/>
    <w:rsid w:val="6F92269E"/>
    <w:rsid w:val="6F984159"/>
    <w:rsid w:val="6FA7614A"/>
    <w:rsid w:val="6FB645DF"/>
    <w:rsid w:val="6FD11419"/>
    <w:rsid w:val="6FD260B9"/>
    <w:rsid w:val="6FD26F3F"/>
    <w:rsid w:val="6FF3138F"/>
    <w:rsid w:val="6FFD6F48"/>
    <w:rsid w:val="702774CD"/>
    <w:rsid w:val="703A6FBE"/>
    <w:rsid w:val="70447E3C"/>
    <w:rsid w:val="70480FAF"/>
    <w:rsid w:val="704936A5"/>
    <w:rsid w:val="707B75D6"/>
    <w:rsid w:val="709A5CAE"/>
    <w:rsid w:val="70D6127E"/>
    <w:rsid w:val="70F74EAF"/>
    <w:rsid w:val="70F76C5D"/>
    <w:rsid w:val="710E21F8"/>
    <w:rsid w:val="71241A1C"/>
    <w:rsid w:val="712E4649"/>
    <w:rsid w:val="7141612A"/>
    <w:rsid w:val="715C2F64"/>
    <w:rsid w:val="71AF5789"/>
    <w:rsid w:val="71B20DD6"/>
    <w:rsid w:val="71B30B97"/>
    <w:rsid w:val="71EC1FF6"/>
    <w:rsid w:val="720D425E"/>
    <w:rsid w:val="721750DD"/>
    <w:rsid w:val="72181581"/>
    <w:rsid w:val="72190E55"/>
    <w:rsid w:val="7278201F"/>
    <w:rsid w:val="72972E83"/>
    <w:rsid w:val="729A3D44"/>
    <w:rsid w:val="72A11576"/>
    <w:rsid w:val="72BB1F0C"/>
    <w:rsid w:val="72D1172F"/>
    <w:rsid w:val="72D80D10"/>
    <w:rsid w:val="72ED47BB"/>
    <w:rsid w:val="72FD2525"/>
    <w:rsid w:val="73124222"/>
    <w:rsid w:val="731C6E4F"/>
    <w:rsid w:val="733D0B73"/>
    <w:rsid w:val="733E5017"/>
    <w:rsid w:val="7343262D"/>
    <w:rsid w:val="734B3290"/>
    <w:rsid w:val="736B56E0"/>
    <w:rsid w:val="737A3B75"/>
    <w:rsid w:val="73A3131E"/>
    <w:rsid w:val="73AB3D2F"/>
    <w:rsid w:val="73B40E35"/>
    <w:rsid w:val="73E228DC"/>
    <w:rsid w:val="73EC173C"/>
    <w:rsid w:val="74035919"/>
    <w:rsid w:val="7434641A"/>
    <w:rsid w:val="743F3436"/>
    <w:rsid w:val="74481F57"/>
    <w:rsid w:val="744877CF"/>
    <w:rsid w:val="745876D8"/>
    <w:rsid w:val="745F3497"/>
    <w:rsid w:val="746F7452"/>
    <w:rsid w:val="747D391D"/>
    <w:rsid w:val="748E6D4F"/>
    <w:rsid w:val="749B3DA3"/>
    <w:rsid w:val="749E3893"/>
    <w:rsid w:val="74BB2697"/>
    <w:rsid w:val="74E03EAC"/>
    <w:rsid w:val="75031BA1"/>
    <w:rsid w:val="75137DDD"/>
    <w:rsid w:val="75363ACC"/>
    <w:rsid w:val="754206C3"/>
    <w:rsid w:val="75501031"/>
    <w:rsid w:val="7551166E"/>
    <w:rsid w:val="7557416E"/>
    <w:rsid w:val="75596138"/>
    <w:rsid w:val="75703482"/>
    <w:rsid w:val="75822463"/>
    <w:rsid w:val="758B02BC"/>
    <w:rsid w:val="75A35605"/>
    <w:rsid w:val="75B3511C"/>
    <w:rsid w:val="75BE5F9B"/>
    <w:rsid w:val="75BF7F65"/>
    <w:rsid w:val="75DA6B4D"/>
    <w:rsid w:val="76261D92"/>
    <w:rsid w:val="765D26D7"/>
    <w:rsid w:val="76684159"/>
    <w:rsid w:val="76E539FB"/>
    <w:rsid w:val="77026732"/>
    <w:rsid w:val="770F2826"/>
    <w:rsid w:val="771D3195"/>
    <w:rsid w:val="77304C77"/>
    <w:rsid w:val="77366005"/>
    <w:rsid w:val="77811976"/>
    <w:rsid w:val="779A2A38"/>
    <w:rsid w:val="77BA39FB"/>
    <w:rsid w:val="77C17FC5"/>
    <w:rsid w:val="77E51F05"/>
    <w:rsid w:val="77EB5041"/>
    <w:rsid w:val="780D6D66"/>
    <w:rsid w:val="7818798E"/>
    <w:rsid w:val="782347DB"/>
    <w:rsid w:val="78340796"/>
    <w:rsid w:val="783C3AEF"/>
    <w:rsid w:val="786646C8"/>
    <w:rsid w:val="787768D5"/>
    <w:rsid w:val="789E20B4"/>
    <w:rsid w:val="78A53442"/>
    <w:rsid w:val="78BE5827"/>
    <w:rsid w:val="78D216BD"/>
    <w:rsid w:val="78DB325B"/>
    <w:rsid w:val="78EC72C3"/>
    <w:rsid w:val="78F61EF0"/>
    <w:rsid w:val="790A14F7"/>
    <w:rsid w:val="7919798C"/>
    <w:rsid w:val="791B3704"/>
    <w:rsid w:val="792D0059"/>
    <w:rsid w:val="79440EAD"/>
    <w:rsid w:val="7947274B"/>
    <w:rsid w:val="794E5888"/>
    <w:rsid w:val="795D5ACB"/>
    <w:rsid w:val="796450AB"/>
    <w:rsid w:val="797B5BDA"/>
    <w:rsid w:val="79B00633"/>
    <w:rsid w:val="79DC29CE"/>
    <w:rsid w:val="79EB1329"/>
    <w:rsid w:val="7A067F11"/>
    <w:rsid w:val="7A1F7224"/>
    <w:rsid w:val="7A2A00A3"/>
    <w:rsid w:val="7A3525A4"/>
    <w:rsid w:val="7A770E0E"/>
    <w:rsid w:val="7A862E00"/>
    <w:rsid w:val="7A884DCA"/>
    <w:rsid w:val="7A903C7E"/>
    <w:rsid w:val="7A923E9A"/>
    <w:rsid w:val="7A9279F6"/>
    <w:rsid w:val="7AAF05A8"/>
    <w:rsid w:val="7ABB519F"/>
    <w:rsid w:val="7ABE2599"/>
    <w:rsid w:val="7ACC115A"/>
    <w:rsid w:val="7AD149C3"/>
    <w:rsid w:val="7ADD3367"/>
    <w:rsid w:val="7ADE0E8D"/>
    <w:rsid w:val="7AF918CE"/>
    <w:rsid w:val="7AFD7566"/>
    <w:rsid w:val="7AFE32DE"/>
    <w:rsid w:val="7B1623D5"/>
    <w:rsid w:val="7B205002"/>
    <w:rsid w:val="7B272834"/>
    <w:rsid w:val="7B29035B"/>
    <w:rsid w:val="7B2A5E81"/>
    <w:rsid w:val="7B6770D5"/>
    <w:rsid w:val="7B707D38"/>
    <w:rsid w:val="7B7315D6"/>
    <w:rsid w:val="7B7470FC"/>
    <w:rsid w:val="7B9F23CB"/>
    <w:rsid w:val="7BA07EF1"/>
    <w:rsid w:val="7BA479E1"/>
    <w:rsid w:val="7BC10593"/>
    <w:rsid w:val="7BCB1412"/>
    <w:rsid w:val="7C155759"/>
    <w:rsid w:val="7C181D26"/>
    <w:rsid w:val="7C1E3C37"/>
    <w:rsid w:val="7C217284"/>
    <w:rsid w:val="7C2428D0"/>
    <w:rsid w:val="7C266648"/>
    <w:rsid w:val="7C305719"/>
    <w:rsid w:val="7C3F770A"/>
    <w:rsid w:val="7C605FFE"/>
    <w:rsid w:val="7C765821"/>
    <w:rsid w:val="7C773348"/>
    <w:rsid w:val="7C9932BE"/>
    <w:rsid w:val="7CAB4D9F"/>
    <w:rsid w:val="7CAD4FBB"/>
    <w:rsid w:val="7CB83E2E"/>
    <w:rsid w:val="7CBC51FE"/>
    <w:rsid w:val="7CDC69D2"/>
    <w:rsid w:val="7CF15BC7"/>
    <w:rsid w:val="7CF16C56"/>
    <w:rsid w:val="7CF229CE"/>
    <w:rsid w:val="7CF404F4"/>
    <w:rsid w:val="7CFC55FB"/>
    <w:rsid w:val="7D00333D"/>
    <w:rsid w:val="7D080444"/>
    <w:rsid w:val="7D0D15B6"/>
    <w:rsid w:val="7D0F3580"/>
    <w:rsid w:val="7D133070"/>
    <w:rsid w:val="7D221505"/>
    <w:rsid w:val="7D2C4132"/>
    <w:rsid w:val="7D342FE7"/>
    <w:rsid w:val="7D4E40A8"/>
    <w:rsid w:val="7D553689"/>
    <w:rsid w:val="7D5D253D"/>
    <w:rsid w:val="7D6A6A08"/>
    <w:rsid w:val="7D6C452F"/>
    <w:rsid w:val="7D761851"/>
    <w:rsid w:val="7DA261A2"/>
    <w:rsid w:val="7DBA7990"/>
    <w:rsid w:val="7E062BD5"/>
    <w:rsid w:val="7E1178E2"/>
    <w:rsid w:val="7E254CDA"/>
    <w:rsid w:val="7E357016"/>
    <w:rsid w:val="7E3E411D"/>
    <w:rsid w:val="7E3F4F2E"/>
    <w:rsid w:val="7E486D4A"/>
    <w:rsid w:val="7E4A6649"/>
    <w:rsid w:val="7E694F12"/>
    <w:rsid w:val="7E6D67B0"/>
    <w:rsid w:val="7E7538B7"/>
    <w:rsid w:val="7E755665"/>
    <w:rsid w:val="7E7E6C0F"/>
    <w:rsid w:val="7E851D4C"/>
    <w:rsid w:val="7E9C6A3A"/>
    <w:rsid w:val="7EA3317E"/>
    <w:rsid w:val="7EB443DF"/>
    <w:rsid w:val="7EB54B6D"/>
    <w:rsid w:val="7EB663A9"/>
    <w:rsid w:val="7ED93E46"/>
    <w:rsid w:val="7EE822DB"/>
    <w:rsid w:val="7F116BFC"/>
    <w:rsid w:val="7F121106"/>
    <w:rsid w:val="7F315A30"/>
    <w:rsid w:val="7F385010"/>
    <w:rsid w:val="7F6000C3"/>
    <w:rsid w:val="7F69341C"/>
    <w:rsid w:val="7F7751A6"/>
    <w:rsid w:val="7F9B10FB"/>
    <w:rsid w:val="7FAE0E2E"/>
    <w:rsid w:val="7FB977D3"/>
    <w:rsid w:val="7FBB179D"/>
    <w:rsid w:val="7FC248DA"/>
    <w:rsid w:val="7FC5261C"/>
    <w:rsid w:val="7FD85EAB"/>
    <w:rsid w:val="7FDB3BED"/>
    <w:rsid w:val="7FF627D5"/>
    <w:rsid w:val="7FFF1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420" w:firstLineChars="200"/>
      <w:jc w:val="both"/>
    </w:pPr>
    <w:rPr>
      <w:rFonts w:ascii="仿宋_GB2312" w:hAnsi="仿宋_GB2312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ind w:firstLine="640"/>
      <w:outlineLvl w:val="0"/>
    </w:pPr>
    <w:rPr>
      <w:rFonts w:eastAsia="黑体"/>
      <w:b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ind w:firstLine="640"/>
      <w:outlineLvl w:val="1"/>
    </w:pPr>
    <w:rPr>
      <w:rFonts w:ascii="Arial" w:hAnsi="Arial" w:eastAsia="楷体"/>
      <w:b/>
    </w:rPr>
  </w:style>
  <w:style w:type="paragraph" w:styleId="4">
    <w:name w:val="heading 3"/>
    <w:basedOn w:val="1"/>
    <w:next w:val="1"/>
    <w:unhideWhenUsed/>
    <w:qFormat/>
    <w:uiPriority w:val="0"/>
    <w:pPr>
      <w:numPr>
        <w:ilvl w:val="2"/>
        <w:numId w:val="1"/>
      </w:numPr>
      <w:ind w:firstLine="640"/>
      <w:jc w:val="left"/>
      <w:outlineLvl w:val="2"/>
    </w:pPr>
    <w:rPr>
      <w:rFonts w:hint="eastAsia" w:ascii="宋体" w:hAnsi="宋体" w:cs="Times New Roman"/>
      <w:b/>
      <w:bCs/>
      <w:kern w:val="0"/>
      <w:szCs w:val="27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ind w:firstLine="640"/>
      <w:outlineLvl w:val="3"/>
    </w:pPr>
    <w:rPr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26"/>
    <w:qFormat/>
    <w:uiPriority w:val="0"/>
    <w:pPr>
      <w:jc w:val="left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annotation subject"/>
    <w:basedOn w:val="11"/>
    <w:next w:val="11"/>
    <w:link w:val="27"/>
    <w:qFormat/>
    <w:uiPriority w:val="0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annotation reference"/>
    <w:basedOn w:val="18"/>
    <w:qFormat/>
    <w:uiPriority w:val="0"/>
    <w:rPr>
      <w:sz w:val="21"/>
      <w:szCs w:val="21"/>
    </w:rPr>
  </w:style>
  <w:style w:type="paragraph" w:customStyle="1" w:styleId="21">
    <w:name w:val="标题2"/>
    <w:basedOn w:val="3"/>
    <w:qFormat/>
    <w:uiPriority w:val="0"/>
    <w:pPr>
      <w:numPr>
        <w:ilvl w:val="0"/>
        <w:numId w:val="2"/>
      </w:numPr>
      <w:spacing w:before="120" w:after="120" w:line="500" w:lineRule="exact"/>
    </w:pPr>
    <w:rPr>
      <w:rFonts w:ascii="仿宋_GB2312" w:eastAsia="仿宋_GB2312"/>
    </w:rPr>
  </w:style>
  <w:style w:type="paragraph" w:customStyle="1" w:styleId="22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  <w:sz w:val="28"/>
    </w:rPr>
  </w:style>
  <w:style w:type="paragraph" w:customStyle="1" w:styleId="23">
    <w:name w:val="表头"/>
    <w:basedOn w:val="1"/>
    <w:qFormat/>
    <w:uiPriority w:val="0"/>
    <w:pPr>
      <w:ind w:firstLine="0" w:firstLineChars="0"/>
      <w:jc w:val="center"/>
    </w:pPr>
    <w:rPr>
      <w:rFonts w:hint="eastAsia"/>
      <w:b/>
      <w:lang w:val="zh-TW"/>
    </w:rPr>
  </w:style>
  <w:style w:type="character" w:customStyle="1" w:styleId="24">
    <w:name w:val="font61"/>
    <w:basedOn w:val="18"/>
    <w:qFormat/>
    <w:uiPriority w:val="0"/>
    <w:rPr>
      <w:rFonts w:ascii="方正黑体_GBK" w:hAnsi="方正黑体_GBK" w:eastAsia="方正黑体_GBK" w:cs="方正黑体_GBK"/>
      <w:color w:val="000000"/>
      <w:sz w:val="28"/>
      <w:szCs w:val="28"/>
      <w:u w:val="none"/>
    </w:rPr>
  </w:style>
  <w:style w:type="character" w:customStyle="1" w:styleId="25">
    <w:name w:val="font31"/>
    <w:basedOn w:val="18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26">
    <w:name w:val="批注文字 Char"/>
    <w:basedOn w:val="18"/>
    <w:link w:val="11"/>
    <w:qFormat/>
    <w:uiPriority w:val="0"/>
    <w:rPr>
      <w:rFonts w:ascii="仿宋_GB2312" w:hAnsi="仿宋_GB2312" w:eastAsia="仿宋_GB2312" w:cstheme="minorBidi"/>
      <w:kern w:val="2"/>
      <w:sz w:val="32"/>
      <w:szCs w:val="24"/>
    </w:rPr>
  </w:style>
  <w:style w:type="character" w:customStyle="1" w:styleId="27">
    <w:name w:val="批注主题 Char"/>
    <w:basedOn w:val="26"/>
    <w:link w:val="15"/>
    <w:qFormat/>
    <w:uiPriority w:val="0"/>
    <w:rPr>
      <w:rFonts w:ascii="仿宋_GB2312" w:hAnsi="仿宋_GB2312"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3718</Words>
  <Characters>4001</Characters>
  <Lines>49</Lines>
  <Paragraphs>13</Paragraphs>
  <TotalTime>14</TotalTime>
  <ScaleCrop>false</ScaleCrop>
  <LinksUpToDate>false</LinksUpToDate>
  <CharactersWithSpaces>4001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2025-02-18T01:44:00Z</dcterms:created>
  <dc:creator>z</dc:creator>
  <cp:lastModifiedBy>。。。</cp:lastModifiedBy>
  <dcterms:modified xsi:type="dcterms:W3CDTF">2025-03-18T01:38:11Z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08AD0E780DB44D32B843C214E8613F4C_13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