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0">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lang w:val="en-US" w:eastAsia="zh-CN"/>
                                <w14:textFill>
                                  <w14:solidFill>
                                    <w14:schemeClr w14:val="tx1">
                                      <w14:lumMod w14:val="95000"/>
                                      <w14:lumOff w14:val="5000"/>
                                    </w14:schemeClr>
                                  </w14:solidFill>
                                </w14:textFill>
                              </w:rPr>
                              <w:t>单位</w:t>
                            </w: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lang w:val="en-US" w:eastAsia="zh-CN"/>
                          <w14:textFill>
                            <w14:solidFill>
                              <w14:schemeClr w14:val="tx1">
                                <w14:lumMod w14:val="95000"/>
                                <w14:lumOff w14:val="5000"/>
                              </w14:schemeClr>
                            </w14:solidFill>
                          </w14:textFill>
                        </w:rPr>
                        <w:t>单位</w:t>
                      </w: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决算公开文本</w:t>
                      </w:r>
                    </w:p>
                  </w:txbxContent>
                </v:textbox>
              </v:shape>
            </w:pict>
          </mc:Fallback>
        </mc:AlternateContent>
      </w: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348003</w:t>
      </w:r>
    </w:p>
    <w:p>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：石家庄市交通运输服务中心</w:t>
      </w:r>
    </w:p>
    <w:p>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cols w:space="720" w:num="1"/>
          <w:docGrid w:type="lines" w:linePitch="312" w:charSpace="0"/>
        </w:sectPr>
      </w:pPr>
    </w:p>
    <w:p>
      <w:pPr>
        <w:spacing w:line="600" w:lineRule="auto"/>
        <w:jc w:val="center"/>
        <w:rPr>
          <w:rFonts w:hint="eastAsia" w:ascii="楷体_GB2312" w:hAnsi="楷体_GB2312" w:eastAsia="楷体_GB2312" w:cs="楷体_GB2312"/>
          <w:color w:val="000000"/>
          <w:sz w:val="40"/>
          <w:szCs w:val="40"/>
        </w:rPr>
      </w:pPr>
    </w:p>
    <w:p>
      <w:pPr>
        <w:rPr>
          <w:rFonts w:hint="eastAsia" w:ascii="黑体" w:hAnsi="黑体" w:eastAsia="黑体" w:cs="黑体"/>
          <w:b/>
          <w:bCs/>
          <w:sz w:val="32"/>
          <w:szCs w:val="36"/>
          <w:highlight w:val="yellow"/>
        </w:rPr>
      </w:pPr>
    </w:p>
    <w:p>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方正小标宋_GBK"/>
          <w:b w:val="0"/>
          <w:sz w:val="72"/>
          <w:szCs w:val="72"/>
        </w:rPr>
        <w:t>石家庄市交通运输服务中心</w:t>
      </w:r>
    </w:p>
    <w:p>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仿宋_GB2312"/>
          <w:b w:val="0"/>
          <w:sz w:val="72"/>
          <w:szCs w:val="72"/>
        </w:rPr>
        <w:t>2024</w:t>
      </w:r>
      <w:r>
        <w:rPr>
          <w:rFonts w:ascii="Times New Roman" w:eastAsia="方正小标宋_GBK"/>
          <w:b w:val="0"/>
          <w:sz w:val="72"/>
          <w:szCs w:val="72"/>
        </w:rPr>
        <w:t>年度单位决算公开文本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both"/>
        <w:rPr>
          <w:rFonts w:ascii="黑体" w:hAnsi="黑体" w:eastAsia="黑体" w:cs="黑体"/>
          <w:sz w:val="56"/>
          <w:szCs w:val="72"/>
        </w:rPr>
      </w:pPr>
    </w:p>
    <w:p>
      <w:pPr>
        <w:widowControl/>
        <w:spacing w:before="0" w:beforeLines="0" w:beforeAutospacing="0" w:after="0" w:afterLines="0" w:afterAutospacing="0" w:line="360" w:lineRule="auto"/>
        <w:jc w:val="center"/>
        <w:rPr>
          <w:rFonts w:ascii="Times New Roman" w:eastAsia="楷体_GB2312"/>
          <w:b w:val="0"/>
          <w:sz w:val="44"/>
          <w:szCs w:val="44"/>
        </w:rPr>
      </w:pPr>
      <w:r>
        <w:rPr>
          <w:rFonts w:ascii="Times New Roman" w:eastAsia="楷体_GB2312"/>
          <w:b w:val="0"/>
          <w:sz w:val="44"/>
          <w:szCs w:val="44"/>
        </w:rPr>
        <w:t>石家庄市交通运输服务中心</w:t>
      </w:r>
    </w:p>
    <w:p>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二〇二五年八月</w:t>
      </w:r>
    </w:p>
    <w:p>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pPr>
        <w:widowControl/>
        <w:spacing w:line="600" w:lineRule="exact"/>
        <w:jc w:val="left"/>
        <w:rPr>
          <w:rFonts w:ascii="黑体" w:hAnsi="黑体" w:eastAsia="黑体" w:cs="黑体"/>
          <w:bCs/>
          <w:sz w:val="32"/>
          <w:szCs w:val="32"/>
        </w:rPr>
      </w:pPr>
    </w:p>
    <w:p>
      <w:pPr>
        <w:tabs>
          <w:tab w:val="left" w:pos="2728"/>
        </w:tabs>
        <w:jc w:val="center"/>
        <w:rPr>
          <w:rFonts w:ascii="黑体" w:hAnsi="Times New Roman" w:eastAsia="黑体" w:cs="Times New Roman"/>
          <w:sz w:val="48"/>
          <w:szCs w:val="48"/>
        </w:r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目录</w:t>
      </w:r>
    </w:p>
    <w:p>
      <w:pPr>
        <w:widowControl/>
        <w:spacing w:after="160" w:line="580" w:lineRule="exact"/>
        <w:ind w:firstLine="640" w:firstLineChars="200"/>
        <w:rPr>
          <w:rFonts w:ascii="Times New Roman" w:hAnsi="Times New Roman" w:eastAsia="黑体" w:cs="Times New Roman"/>
          <w:sz w:val="32"/>
          <w:szCs w:val="32"/>
        </w:rPr>
      </w:pP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第一部分单位概况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一、单位职责</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第二部分2024年度</w:t>
      </w:r>
      <w:r>
        <w:rPr>
          <w:rFonts w:hint="eastAsia" w:ascii="Times New Roman" w:eastAsia="黑体"/>
          <w:b w:val="0"/>
          <w:sz w:val="32"/>
          <w:szCs w:val="32"/>
          <w:lang w:val="en-US" w:eastAsia="zh-CN"/>
        </w:rPr>
        <w:t>单位</w:t>
      </w:r>
      <w:r>
        <w:rPr>
          <w:rFonts w:ascii="Times New Roman" w:eastAsia="黑体"/>
          <w:b w:val="0"/>
          <w:sz w:val="32"/>
          <w:szCs w:val="32"/>
        </w:rPr>
        <w:t>决算报表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第三部分2024年度</w:t>
      </w:r>
      <w:r>
        <w:rPr>
          <w:rFonts w:hint="eastAsia" w:ascii="Times New Roman" w:eastAsia="黑体"/>
          <w:b w:val="0"/>
          <w:sz w:val="32"/>
          <w:szCs w:val="32"/>
          <w:lang w:val="en-US" w:eastAsia="zh-CN"/>
        </w:rPr>
        <w:t>单位</w:t>
      </w:r>
      <w:r>
        <w:rPr>
          <w:rFonts w:ascii="Times New Roman" w:eastAsia="黑体"/>
          <w:b w:val="0"/>
          <w:sz w:val="32"/>
          <w:szCs w:val="32"/>
        </w:rPr>
        <w:t>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第四部分名词解释</w:t>
      </w:r>
    </w:p>
    <w:p>
      <w:pPr>
        <w:widowControl/>
        <w:spacing w:after="160" w:line="580" w:lineRule="exact"/>
        <w:rPr>
          <w:rFonts w:hint="eastAsia" w:ascii="Times New Roman" w:hAnsi="Times New Roman" w:eastAsia="黑体" w:cs="Times New Roman"/>
          <w:sz w:val="32"/>
          <w:szCs w:val="32"/>
          <w:lang w:val="en-US" w:eastAsia="zh-CN"/>
        </w:rPr>
        <w:sectPr>
          <w:headerReference r:id="rId5" w:type="first"/>
          <w:footerReference r:id="rId7" w:type="first"/>
          <w:headerReference r:id="rId4" w:type="default"/>
          <w:footerReference r:id="rId6"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第一部分单位概况</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一、单位职责</w:t>
      </w:r>
    </w:p>
    <w:p>
      <w:pPr>
        <w:widowControl/>
        <w:spacing w:before="0" w:beforeLines="0" w:beforeAutospacing="0" w:after="0" w:afterLines="0" w:afterAutospacing="0" w:line="360" w:lineRule="auto"/>
        <w:ind w:firstLine="660" w:firstLineChars="200"/>
        <w:jc w:val="left"/>
        <w:rPr>
          <w:rFonts w:ascii="Times New Roman" w:eastAsia="仿宋_GB2312"/>
          <w:sz w:val="32"/>
          <w:szCs w:val="32"/>
        </w:rPr>
      </w:pPr>
      <w:r>
        <w:rPr>
          <w:rFonts w:hint="eastAsia" w:ascii="仿宋_GB2312" w:hAnsi="仿宋_GB2312" w:eastAsia="仿宋_GB2312" w:cs="仿宋_GB2312"/>
          <w:sz w:val="33"/>
          <w:szCs w:val="33"/>
        </w:rPr>
        <w:t>石家庄市交通运输服务中心负责为石家庄市交通运输相关工作提供保障和服务。</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w:t>
      </w:r>
      <w:r>
        <w:rPr>
          <w:rFonts w:hint="eastAsia" w:ascii="Times New Roman" w:eastAsia="仿宋_GB2312"/>
          <w:b w:val="0"/>
          <w:sz w:val="32"/>
          <w:szCs w:val="32"/>
          <w:lang w:val="en-US" w:eastAsia="zh-CN"/>
        </w:rPr>
        <w:t>单位</w:t>
      </w:r>
      <w:r>
        <w:rPr>
          <w:rFonts w:ascii="Times New Roman" w:eastAsia="仿宋_GB2312"/>
          <w:b w:val="0"/>
          <w:sz w:val="32"/>
          <w:szCs w:val="32"/>
        </w:rPr>
        <w:t>决算汇编范围的独立核算单位（以下简称“单位”）共</w:t>
      </w:r>
      <w:r>
        <w:rPr>
          <w:rFonts w:hint="eastAsia" w:ascii="Times New Roman" w:eastAsia="仿宋_GB2312"/>
          <w:b w:val="0"/>
          <w:sz w:val="32"/>
          <w:szCs w:val="32"/>
          <w:lang w:val="en-US" w:eastAsia="zh-CN"/>
        </w:rPr>
        <w:t>1</w:t>
      </w:r>
      <w:r>
        <w:rPr>
          <w:rFonts w:ascii="Times New Roman" w:eastAsia="仿宋_GB2312"/>
          <w:b w:val="0"/>
          <w:sz w:val="32"/>
          <w:szCs w:val="32"/>
        </w:rPr>
        <w:t>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石家庄市交通运输服务中心</w:t>
            </w:r>
          </w:p>
        </w:tc>
        <w:tc>
          <w:tcPr>
            <w:tcW w:w="244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财政补助事业单位</w:t>
            </w:r>
          </w:p>
        </w:tc>
        <w:tc>
          <w:tcPr>
            <w:tcW w:w="266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bl>
    <w:p>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w:t>
      </w:r>
      <w:r>
        <w:rPr>
          <w:rFonts w:ascii="Times New Roman" w:eastAsia="仿宋_GB2312"/>
          <w:b w:val="0"/>
          <w:sz w:val="44"/>
          <w:szCs w:val="44"/>
        </w:rPr>
        <w:t>2024</w:t>
      </w:r>
      <w:r>
        <w:rPr>
          <w:rFonts w:ascii="Times New Roman" w:eastAsia="黑体"/>
          <w:b w:val="0"/>
          <w:sz w:val="44"/>
          <w:szCs w:val="44"/>
        </w:rPr>
        <w:t>年度</w:t>
      </w:r>
      <w:r>
        <w:rPr>
          <w:rFonts w:hint="eastAsia" w:ascii="Times New Roman" w:eastAsia="黑体"/>
          <w:b w:val="0"/>
          <w:sz w:val="44"/>
          <w:szCs w:val="44"/>
          <w:lang w:val="en-US" w:eastAsia="zh-CN"/>
        </w:rPr>
        <w:t>单位</w:t>
      </w:r>
      <w:r>
        <w:rPr>
          <w:rFonts w:ascii="Times New Roman" w:eastAsia="黑体"/>
          <w:b w:val="0"/>
          <w:sz w:val="44"/>
          <w:szCs w:val="44"/>
        </w:rPr>
        <w:t>决算表</w:t>
      </w:r>
    </w:p>
    <w:tbl>
      <w:tblPr>
        <w:tblStyle w:val="11"/>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单位：石家庄市交通运输服务中心</w:t>
            </w:r>
          </w:p>
        </w:tc>
        <w:tc>
          <w:tcPr>
            <w:tcW w:w="1262" w:type="pct"/>
            <w:gridSpan w:val="2"/>
            <w:tcBorders>
              <w:top w:val="nil"/>
              <w:left w:val="nil"/>
              <w:bottom w:val="single" w:color="auto" w:sz="4" w:space="0"/>
              <w:right w:val="nil"/>
            </w:tcBorders>
            <w:noWrap/>
            <w:vAlign w:val="bottom"/>
          </w:tcPr>
          <w:p>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1,381.35</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591.69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33.07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716.23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40.37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1,381.35</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1,381.35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1,381.35</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1,381.35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注：1.本表反映单位本年度的总收支和年末结转结余情况。</w:t>
            </w:r>
          </w:p>
          <w:p>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单位：石家庄市交通运输服务中心                                                                                                         </w:t>
            </w:r>
          </w:p>
        </w:tc>
        <w:tc>
          <w:tcPr>
            <w:tcW w:w="3405" w:type="dxa"/>
            <w:gridSpan w:val="4"/>
            <w:tcBorders>
              <w:top w:val="nil"/>
              <w:left w:val="nil"/>
              <w:bottom w:val="single" w:color="auto" w:sz="4" w:space="0"/>
              <w:right w:val="nil"/>
            </w:tcBorders>
            <w:noWrap/>
            <w:vAlign w:val="bottom"/>
          </w:tcPr>
          <w:p>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1,381.35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1,381.35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591.69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591.69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591.69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591.69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事业单位离退休</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493.63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493.63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29.99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29.99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2080506</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机关事业单位职业年金缴费支出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68.07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68.07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33.07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33.07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33.07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33.07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事业单位医疗</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20.97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20.97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其他行政事业单位医疗支出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12.10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12.10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214</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交通运输支出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716.23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716.23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21401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公路水路运输</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716.23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716.23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2140112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公路运输管理</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716.23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716.23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40.37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40.37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40.37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40.37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40.37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40.37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注：本表反映单位本年度取得的各项收入情况。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单位：石家庄市交通运输服务中心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1,381.35</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1,129.92</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251.44</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591.69</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591.69</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591.69</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591.69</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2080502</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事业单位离退休</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493.63</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493.63</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29.99</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29.99</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2080506</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机关事业单位职业年金缴费支出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68.07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68.07</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33.07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33.07</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33.07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33.07</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2101102</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事业单位医疗</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20.97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20.97</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2101199</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其他行政事业单位医疗支出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12.10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12.10</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交通运输支出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716.23</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464.79</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251.44</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21401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公路水路运输</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716.23</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464.79</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251.44</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2140112</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公路运输管理</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716.23</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464.79</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251.44</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40.37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40.37</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40.37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40.37</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40.37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40.37</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注：本表反映单位本年度各项支出情况。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单位：石家庄市交通运输服务中心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1,381.35</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591.69</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591.69</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33.07</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33.07</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716.23</w:t>
            </w: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716.23</w:t>
            </w: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40.37</w:t>
            </w: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40.37</w:t>
            </w: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1,381.35</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1,381.35</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1,381.35</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both"/>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both"/>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1,381.35</w:t>
            </w:r>
          </w:p>
        </w:tc>
        <w:tc>
          <w:tcPr>
            <w:tcW w:w="895" w:type="pct"/>
            <w:gridSpan w:val="2"/>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1,381.35</w:t>
            </w:r>
          </w:p>
        </w:tc>
        <w:tc>
          <w:tcPr>
            <w:tcW w:w="520" w:type="pct"/>
            <w:tcBorders>
              <w:top w:val="nil"/>
              <w:left w:val="nil"/>
              <w:bottom w:val="single" w:color="000000" w:sz="8" w:space="0"/>
              <w:right w:val="single" w:color="000000" w:sz="4" w:space="0"/>
            </w:tcBorders>
            <w:noWrap/>
            <w:vAlign w:val="center"/>
          </w:tcPr>
          <w:p>
            <w:pPr>
              <w:jc w:val="right"/>
              <w:rPr>
                <w:rFonts w:hint="default" w:ascii="Times New Roman" w:hAnsi="Times New Roman" w:cs="Times New Roman"/>
                <w:sz w:val="20"/>
                <w:szCs w:val="20"/>
                <w:highlight w:val="none"/>
              </w:rPr>
            </w:pPr>
          </w:p>
          <w:p>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1,381.35</w:t>
            </w:r>
          </w:p>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注：本表反映单位本年度一般公共预算财政拨款、政府性基金预算财政拨款和国有资本经营预算财政拨款的总收支和年末结转结余情况。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34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906"/>
        <w:gridCol w:w="3416"/>
        <w:gridCol w:w="321"/>
        <w:gridCol w:w="922"/>
        <w:gridCol w:w="1002"/>
        <w:gridCol w:w="378"/>
        <w:gridCol w:w="165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单位：石家庄市交通运输服务中心</w:t>
            </w:r>
          </w:p>
        </w:tc>
        <w:tc>
          <w:tcPr>
            <w:tcW w:w="1541" w:type="pct"/>
            <w:gridSpan w:val="2"/>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0" w:type="pct"/>
            <w:gridSpan w:val="2"/>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38" w:type="pct"/>
            <w:gridSpan w:val="5"/>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56" w:type="pct"/>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8" w:type="pct"/>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8"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1,381.35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1,129.92</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251.44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591.69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591.69</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591.69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591.69</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2080502</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事业单位离退休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493.63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493.63</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29.99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29.99</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2080506</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机关事业单位职业年金缴费支出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68.07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68.07</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33.07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33.07</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33.07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33.07</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2101102</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20.97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20.97</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2101199</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其他行政事业单位医疗支出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12.10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12.10</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交通运输支出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716.23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464.79</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251.44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21401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公路水路运输</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716.23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464.79</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251.44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2140112</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公路运输管理</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716.23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464.79</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251.44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40.37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40.37</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40.37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40.37</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40.37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40.37</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注：本表反映单位本年度一般公共预算财政拨款支出情况。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单位：石家庄市交通运输服务中心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518.57</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107.13</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151.90</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16.30</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5.49</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1.07</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107.74</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83.16</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29.99</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68.07</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31.85</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38.75</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2.51</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40.37</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11.22</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504.22</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1.77</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489.00</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4.63</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7.15</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3.41</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5.12</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0.03</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16.16</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14.23</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1,022.79</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107.13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注：本表反映单位本年度一般公共预算财政拨款基本支出明细情况。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单位：石家庄市交通运输服务中心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34"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7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注：本单位本年度无政府性基金预算财政拨款收支及结转结余情况按要求以空表列示。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pPr>
        <w:rPr>
          <w:rFonts w:hint="eastAsia" w:ascii="仿宋_GB2312" w:hAnsi="宋体" w:eastAsia="仿宋_GB2312"/>
          <w:b/>
          <w:sz w:val="32"/>
          <w:szCs w:val="32"/>
        </w:rPr>
      </w:pPr>
    </w:p>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50" w:hRule="atLeast"/>
        </w:trPr>
        <w:tc>
          <w:tcPr>
            <w:tcW w:w="5000" w:type="pct"/>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0" w:hRule="atLeast"/>
        </w:trPr>
        <w:tc>
          <w:tcPr>
            <w:tcW w:w="5000" w:type="pct"/>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单位：石家庄市交通运输服务中心</w:t>
            </w:r>
          </w:p>
        </w:tc>
        <w:tc>
          <w:tcPr>
            <w:tcW w:w="1421" w:type="pct"/>
            <w:gridSpan w:val="4"/>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337" w:type="pct"/>
            <w:gridSpan w:val="6"/>
            <w:vMerge w:val="restart"/>
            <w:tcBorders>
              <w:top w:val="single" w:color="auto" w:sz="4" w:space="0"/>
              <w:left w:val="single" w:color="auto"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7" w:hRule="atLeast"/>
        </w:trPr>
        <w:tc>
          <w:tcPr>
            <w:tcW w:w="5000" w:type="pct"/>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注：本单位本年度无国有资本经营预算财政拨款收支及结转结余情况按要求以空表列示。</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单位：石家庄市交通运输服务中心</w:t>
            </w:r>
          </w:p>
        </w:tc>
        <w:tc>
          <w:tcPr>
            <w:tcW w:w="933" w:type="pct"/>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17.00</w:t>
            </w:r>
          </w:p>
        </w:tc>
        <w:tc>
          <w:tcPr>
            <w:tcW w:w="52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17.00</w:t>
            </w:r>
          </w:p>
        </w:tc>
        <w:tc>
          <w:tcPr>
            <w:tcW w:w="407"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17.00</w:t>
            </w:r>
          </w:p>
        </w:tc>
        <w:tc>
          <w:tcPr>
            <w:tcW w:w="33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36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14.23</w:t>
            </w:r>
          </w:p>
        </w:tc>
        <w:tc>
          <w:tcPr>
            <w:tcW w:w="48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14.23</w:t>
            </w:r>
          </w:p>
        </w:tc>
        <w:tc>
          <w:tcPr>
            <w:tcW w:w="44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14.23</w:t>
            </w:r>
          </w:p>
        </w:tc>
        <w:tc>
          <w:tcPr>
            <w:tcW w:w="511"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注：本表反映单位本年度财政拨款“三公”经费支出预决算情况。其中：预算数为“三公”经费全年预算数，反映按规定程序调整后的预算数；决算数是包括当年财政拨款和以前年度结转资金安排的实际支出。</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8"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w:t>
      </w:r>
      <w:r>
        <w:rPr>
          <w:rFonts w:ascii="Times New Roman" w:eastAsia="仿宋_GB2312"/>
          <w:b w:val="0"/>
          <w:sz w:val="44"/>
          <w:szCs w:val="44"/>
        </w:rPr>
        <w:t>2024</w:t>
      </w:r>
      <w:r>
        <w:rPr>
          <w:rFonts w:ascii="Times New Roman" w:eastAsia="黑体"/>
          <w:b w:val="0"/>
          <w:sz w:val="44"/>
          <w:szCs w:val="44"/>
        </w:rPr>
        <w:t>年度</w:t>
      </w:r>
      <w:r>
        <w:rPr>
          <w:rFonts w:hint="eastAsia" w:ascii="Times New Roman" w:eastAsia="黑体"/>
          <w:b w:val="0"/>
          <w:sz w:val="44"/>
          <w:szCs w:val="44"/>
          <w:lang w:val="en-US" w:eastAsia="zh-CN"/>
        </w:rPr>
        <w:t>单位</w:t>
      </w:r>
      <w:r>
        <w:rPr>
          <w:rFonts w:ascii="Times New Roman" w:eastAsia="黑体"/>
          <w:b w:val="0"/>
          <w:sz w:val="44"/>
          <w:szCs w:val="44"/>
        </w:rPr>
        <w:t>决算情况说明</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本单位2024年度收、支总计（含结转和结余）均为1,381.35万元。与2023年度决算相比，收支各减少72.49万元，下降5%，主要原因是</w:t>
      </w:r>
      <w:r>
        <w:rPr>
          <w:rFonts w:ascii="Times New Roman" w:hAnsi="Times New Roman" w:eastAsia="仿宋_GB2312" w:cs="Times New Roman"/>
          <w:kern w:val="2"/>
          <w:sz w:val="32"/>
          <w:szCs w:val="32"/>
        </w:rPr>
        <w:t>主要是</w:t>
      </w:r>
      <w:r>
        <w:rPr>
          <w:rFonts w:hint="eastAsia" w:ascii="Times New Roman" w:hAnsi="Times New Roman" w:eastAsia="仿宋_GB2312" w:cs="Times New Roman"/>
          <w:kern w:val="2"/>
          <w:sz w:val="32"/>
          <w:szCs w:val="32"/>
          <w:lang w:val="en-US" w:eastAsia="zh-CN"/>
        </w:rPr>
        <w:t>人员经费及项目经费收支减少</w:t>
      </w:r>
      <w:r>
        <w:rPr>
          <w:rFonts w:ascii="Times New Roman" w:eastAsia="仿宋_GB2312"/>
          <w:b w:val="0"/>
          <w:sz w:val="32"/>
          <w:szCs w:val="32"/>
        </w:rPr>
        <w:t>。</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本单位2024年度本年收入合计1,381.35万元，其中：财政拨款收入1,381.35万元，占100%；上级补助收入0万元，占0%；事业收入0万元，占0%；经营收入0万元，占0%；附属单位上缴收入0万元，占0%；其他收入0万元，占0%。</w:t>
      </w:r>
    </w:p>
    <w:p>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本单位2024年度本年支出合计1,381.35万元，其中：基本支出1,129.92万元，占81.8%；项目支出251.44万元，占18.2%；上缴上级支出0万元，占0%；经营支出0万元，占0%；对附属单位补助支出0万元，占0%。</w:t>
      </w:r>
    </w:p>
    <w:p>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本单位2024年度财政拨款收、支总计（含结转和结余）均为1,381.35万元。与2023年度相比，财政拨款收支各减少72.49万元，降低5%，主要原因是</w:t>
      </w:r>
      <w:r>
        <w:rPr>
          <w:rFonts w:ascii="Times New Roman" w:hAnsi="Times New Roman" w:eastAsia="仿宋_GB2312"/>
          <w:kern w:val="2"/>
          <w:sz w:val="32"/>
          <w:szCs w:val="32"/>
          <w:lang w:val="zh-CN"/>
        </w:rPr>
        <w:t>主要是</w:t>
      </w:r>
      <w:r>
        <w:rPr>
          <w:rFonts w:hint="eastAsia" w:ascii="Times New Roman" w:hAnsi="Times New Roman" w:eastAsia="仿宋_GB2312"/>
          <w:kern w:val="2"/>
          <w:sz w:val="32"/>
          <w:szCs w:val="32"/>
          <w:lang w:val="en-US" w:eastAsia="zh-CN"/>
        </w:rPr>
        <w:t>人员经费决算收入的减少</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本单位2024年度财政拨款本年收入1,381.35万元,比上年减少72.49万元，降低5%，主要原因是</w:t>
      </w:r>
      <w:r>
        <w:rPr>
          <w:rFonts w:hint="eastAsia" w:ascii="Times New Roman" w:hAnsi="Times New Roman" w:eastAsia="仿宋_GB2312"/>
          <w:kern w:val="2"/>
          <w:sz w:val="32"/>
          <w:szCs w:val="32"/>
          <w:lang w:val="en-US" w:eastAsia="zh-CN"/>
        </w:rPr>
        <w:t>人员经费决算收入的减少</w:t>
      </w:r>
      <w:r>
        <w:rPr>
          <w:rFonts w:ascii="Times New Roman" w:eastAsia="仿宋_GB2312"/>
          <w:b w:val="0"/>
          <w:sz w:val="32"/>
          <w:szCs w:val="32"/>
        </w:rPr>
        <w:t>；本年支出1,381.35万元，比上年减少72.49万元，降低5%，主要原因是</w:t>
      </w:r>
      <w:r>
        <w:rPr>
          <w:rFonts w:ascii="Times New Roman" w:hAnsi="Times New Roman" w:eastAsia="仿宋_GB2312"/>
          <w:kern w:val="2"/>
          <w:sz w:val="32"/>
          <w:szCs w:val="32"/>
          <w:lang w:val="zh-CN"/>
        </w:rPr>
        <w:t>主要是</w:t>
      </w:r>
      <w:r>
        <w:rPr>
          <w:rFonts w:hint="eastAsia" w:ascii="Times New Roman" w:hAnsi="Times New Roman" w:eastAsia="仿宋_GB2312"/>
          <w:kern w:val="2"/>
          <w:sz w:val="32"/>
          <w:szCs w:val="32"/>
          <w:lang w:val="en-US" w:eastAsia="zh-CN"/>
        </w:rPr>
        <w:t>人员经费决算支出的减少</w:t>
      </w:r>
      <w:r>
        <w:rPr>
          <w:rFonts w:ascii="Times New Roman" w:eastAsia="仿宋_GB2312"/>
          <w:b w:val="0"/>
          <w:sz w:val="32"/>
          <w:szCs w:val="32"/>
        </w:rPr>
        <w:t>。具体情况如下：</w:t>
      </w:r>
    </w:p>
    <w:p>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1.一般公共预算财政拨款本年收入1,381.35万元,比上年减少72.49万元，降低5%，主要原因是</w:t>
      </w:r>
      <w:r>
        <w:rPr>
          <w:rFonts w:ascii="Times New Roman" w:hAnsi="Times New Roman" w:eastAsia="仿宋_GB2312"/>
          <w:kern w:val="2"/>
          <w:sz w:val="32"/>
          <w:szCs w:val="32"/>
          <w:lang w:val="zh-CN"/>
        </w:rPr>
        <w:t>主要是</w:t>
      </w:r>
      <w:r>
        <w:rPr>
          <w:rFonts w:hint="eastAsia" w:ascii="Times New Roman" w:hAnsi="Times New Roman" w:eastAsia="仿宋_GB2312"/>
          <w:kern w:val="2"/>
          <w:sz w:val="32"/>
          <w:szCs w:val="32"/>
          <w:lang w:val="en-US" w:eastAsia="zh-CN"/>
        </w:rPr>
        <w:t>人员经费决算收入的减少</w:t>
      </w:r>
      <w:r>
        <w:rPr>
          <w:rFonts w:ascii="Times New Roman" w:eastAsia="仿宋_GB2312"/>
          <w:b w:val="0"/>
          <w:sz w:val="32"/>
          <w:szCs w:val="32"/>
        </w:rPr>
        <w:t>；本年支出1,381.35万元，比上年减少72.49万元，降低5%，主要原因是</w:t>
      </w:r>
      <w:r>
        <w:rPr>
          <w:rFonts w:ascii="Times New Roman" w:hAnsi="Times New Roman" w:eastAsia="仿宋_GB2312"/>
          <w:kern w:val="2"/>
          <w:sz w:val="32"/>
          <w:szCs w:val="32"/>
          <w:lang w:val="zh-CN"/>
        </w:rPr>
        <w:t>主要是</w:t>
      </w:r>
      <w:r>
        <w:rPr>
          <w:rFonts w:hint="eastAsia" w:ascii="Times New Roman" w:hAnsi="Times New Roman" w:eastAsia="仿宋_GB2312"/>
          <w:kern w:val="2"/>
          <w:sz w:val="32"/>
          <w:szCs w:val="32"/>
          <w:lang w:val="en-US" w:eastAsia="zh-CN"/>
        </w:rPr>
        <w:t>人员经费决算支出的减少</w:t>
      </w:r>
      <w:r>
        <w:rPr>
          <w:rFonts w:ascii="Times New Roman" w:eastAsia="仿宋_GB2312"/>
          <w:b w:val="0"/>
          <w:sz w:val="32"/>
          <w:szCs w:val="32"/>
        </w:rPr>
        <w:t>。</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left"/>
        <w:rPr>
          <w:rFonts w:hint="default" w:ascii="Times New Roman" w:hAnsi="Times New Roman" w:eastAsia="仿宋_GB2312" w:cs="Times New Roman"/>
          <w:sz w:val="32"/>
          <w:szCs w:val="32"/>
          <w:highlight w:val="none"/>
          <w:lang w:val="en-US" w:eastAsia="zh-CN"/>
        </w:rPr>
      </w:pPr>
      <w:r>
        <w:rPr>
          <w:rFonts w:ascii="Times New Roman" w:eastAsia="仿宋_GB2312" w:cs="宋体" w:hAnsiTheme="minorHAnsi"/>
          <w:b w:val="0"/>
          <w:color w:val="auto"/>
          <w:kern w:val="0"/>
          <w:sz w:val="32"/>
          <w:szCs w:val="32"/>
          <w:lang w:val="en-US" w:eastAsia="zh-CN" w:bidi="ar-SA"/>
        </w:rPr>
        <w:t>本单位2024年度无政府性基金预算财政拨款收入和国有资本经营预算财政拨款收入。</w:t>
      </w: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本单位2024年度财政拨款本年收入1,381.35万元，完成年初预算的91.9%，比年初预算减少122.46万元，决算数小于预算数主要原因是</w:t>
      </w:r>
      <w:r>
        <w:rPr>
          <w:rFonts w:hint="eastAsia" w:ascii="Times New Roman" w:hAnsi="Times New Roman" w:eastAsia="仿宋_GB2312" w:cs="Times New Roman"/>
          <w:kern w:val="2"/>
          <w:sz w:val="32"/>
          <w:szCs w:val="32"/>
          <w:lang w:val="en-US" w:eastAsia="zh-CN"/>
        </w:rPr>
        <w:t>人员经费决算收入的减少</w:t>
      </w:r>
      <w:r>
        <w:rPr>
          <w:rFonts w:ascii="Times New Roman" w:eastAsia="仿宋_GB2312"/>
          <w:b w:val="0"/>
          <w:sz w:val="32"/>
          <w:szCs w:val="32"/>
        </w:rPr>
        <w:t>；本年支出1,381.35万元，完成年初预算的91.9%，比年初预算减少122.46万元，决算数小于预算数主要原因是</w:t>
      </w:r>
      <w:r>
        <w:rPr>
          <w:rFonts w:hint="eastAsia" w:ascii="Times New Roman" w:hAnsi="Times New Roman" w:eastAsia="仿宋_GB2312" w:cs="Times New Roman"/>
          <w:kern w:val="2"/>
          <w:sz w:val="32"/>
          <w:szCs w:val="32"/>
          <w:lang w:val="en-US" w:eastAsia="zh-CN"/>
        </w:rPr>
        <w:t>人员经费决算支出的减少</w:t>
      </w:r>
      <w:r>
        <w:rPr>
          <w:rFonts w:ascii="Times New Roman" w:eastAsia="仿宋_GB2312"/>
          <w:b w:val="0"/>
          <w:sz w:val="32"/>
          <w:szCs w:val="32"/>
        </w:rPr>
        <w:t>。具体情况如下：</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1.一般公共预算财政拨款本年收入完成年初预算的91.9%，比年初预算减少122.46万元，主要原因是</w:t>
      </w:r>
      <w:r>
        <w:rPr>
          <w:rFonts w:hint="eastAsia" w:ascii="Times New Roman" w:hAnsi="Times New Roman" w:eastAsia="仿宋_GB2312" w:cs="Times New Roman"/>
          <w:kern w:val="2"/>
          <w:sz w:val="32"/>
          <w:szCs w:val="32"/>
          <w:lang w:val="en-US" w:eastAsia="zh-CN"/>
        </w:rPr>
        <w:t>人员经费决算收入的减少</w:t>
      </w:r>
      <w:r>
        <w:rPr>
          <w:rFonts w:ascii="Times New Roman" w:eastAsia="仿宋_GB2312"/>
          <w:b w:val="0"/>
          <w:sz w:val="32"/>
          <w:szCs w:val="32"/>
        </w:rPr>
        <w:t>；支出完成年初预算的91.9%，比年初预算减少122.46万元，主要原因是</w:t>
      </w:r>
      <w:r>
        <w:rPr>
          <w:rFonts w:hint="eastAsia" w:ascii="Times New Roman" w:hAnsi="Times New Roman" w:eastAsia="仿宋_GB2312" w:cs="Times New Roman"/>
          <w:kern w:val="2"/>
          <w:sz w:val="32"/>
          <w:szCs w:val="32"/>
          <w:lang w:val="en-US" w:eastAsia="zh-CN"/>
        </w:rPr>
        <w:t>人员经费决算支出的减少，同时工作任务完成，节约部分支出</w:t>
      </w:r>
      <w:r>
        <w:rPr>
          <w:rFonts w:ascii="Times New Roman" w:eastAsia="仿宋_GB2312"/>
          <w:b w:val="0"/>
          <w:sz w:val="32"/>
          <w:szCs w:val="32"/>
        </w:rPr>
        <w:t>。</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none"/>
          <w:lang w:val="en-US" w:eastAsia="zh-CN" w:bidi="ar-SA"/>
        </w:rPr>
      </w:pPr>
      <w:r>
        <w:rPr>
          <w:rFonts w:hint="eastAsia" w:ascii="Times New Roman" w:eastAsia="仿宋_GB2312" w:cs="宋体"/>
          <w:b w:val="0"/>
          <w:color w:val="auto"/>
          <w:kern w:val="0"/>
          <w:sz w:val="32"/>
          <w:szCs w:val="32"/>
          <w:lang w:val="en-US" w:eastAsia="zh-CN" w:bidi="ar-SA"/>
        </w:rPr>
        <w:t xml:space="preserve">  </w:t>
      </w:r>
      <w:r>
        <w:rPr>
          <w:rFonts w:ascii="Times New Roman" w:eastAsia="仿宋_GB2312" w:cs="宋体" w:hAnsiTheme="minorHAnsi"/>
          <w:b w:val="0"/>
          <w:color w:val="auto"/>
          <w:kern w:val="0"/>
          <w:sz w:val="32"/>
          <w:szCs w:val="32"/>
          <w:lang w:val="en-US" w:eastAsia="zh-CN" w:bidi="ar-SA"/>
        </w:rPr>
        <w:t>本单位2024年度无政府性基金预算财政拨款收入和国有资本经营预算财政拨款收入。</w:t>
      </w: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2024年度财政拨款支出1,381.35万元，主要用于以下方面：</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lang w:eastAsia="zh-CN"/>
        </w:rPr>
      </w:pPr>
      <w:r>
        <w:rPr>
          <w:rFonts w:ascii="Times New Roman" w:eastAsia="仿宋_GB2312"/>
          <w:b w:val="0"/>
          <w:sz w:val="32"/>
          <w:szCs w:val="32"/>
        </w:rPr>
        <w:t>社会保障和就业（类）支出591.69万元，占42.8%，主要用于离退休人员经费、职工基 本养老保险等人员经费等支出；卫生健康（类）支出33.07万元，占2.4%，主要用于职工医疗保险等人员经费支出等支出；交通运输（类）支出716.23万元，占51.9%，主要用于人员工资、津贴补贴、日常公用经费、</w:t>
      </w:r>
      <w:r>
        <w:rPr>
          <w:rFonts w:hint="eastAsia" w:ascii="Times New Roman" w:eastAsia="仿宋_GB2312"/>
          <w:b w:val="0"/>
          <w:sz w:val="32"/>
          <w:szCs w:val="32"/>
          <w:lang w:val="en-US" w:eastAsia="zh-CN"/>
        </w:rPr>
        <w:t>专项公用、专项项目</w:t>
      </w:r>
      <w:r>
        <w:rPr>
          <w:rFonts w:ascii="Times New Roman" w:eastAsia="仿宋_GB2312"/>
          <w:b w:val="0"/>
          <w:sz w:val="32"/>
          <w:szCs w:val="32"/>
        </w:rPr>
        <w:t>等支出；住房保障（类）支出40.37万元，占2.9%，主要用于职工住房公积金等人员经费支出</w:t>
      </w:r>
      <w:r>
        <w:rPr>
          <w:rFonts w:hint="eastAsia" w:ascii="Times New Roman" w:eastAsia="仿宋_GB2312"/>
          <w:b w:val="0"/>
          <w:sz w:val="32"/>
          <w:szCs w:val="32"/>
          <w:lang w:eastAsia="zh-CN"/>
        </w:rPr>
        <w:t>。</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2024年度财政拨款基本支出1,129.92万元，其中：</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1,022.79万元，主要包括基本工资、津贴补贴、奖金、绩效工资、机关事业部门基本养老保险缴费、职业年金缴费、职工基本医疗保险缴费、公务员医疗补助缴费、住房公积金、医疗费、其他社会保障缴费、其他工资福利支出、</w:t>
      </w:r>
      <w:r>
        <w:rPr>
          <w:rFonts w:ascii="Times New Roman" w:hAnsi="Times New Roman" w:eastAsia="仿宋_GB2312"/>
          <w:kern w:val="2"/>
          <w:sz w:val="32"/>
          <w:szCs w:val="32"/>
          <w:lang w:val="zh-CN"/>
        </w:rPr>
        <w:t>退休费、</w:t>
      </w:r>
      <w:r>
        <w:rPr>
          <w:rFonts w:hint="eastAsia" w:ascii="Times New Roman" w:hAnsi="Times New Roman" w:eastAsia="仿宋_GB2312"/>
          <w:kern w:val="2"/>
          <w:sz w:val="32"/>
          <w:szCs w:val="32"/>
          <w:lang w:val="en-US" w:eastAsia="zh-CN"/>
        </w:rPr>
        <w:t>退职（役）费、</w:t>
      </w:r>
      <w:bookmarkStart w:id="0" w:name="_GoBack"/>
      <w:bookmarkEnd w:id="0"/>
      <w:r>
        <w:rPr>
          <w:rFonts w:ascii="Times New Roman" w:eastAsia="仿宋_GB2312"/>
          <w:b w:val="0"/>
          <w:sz w:val="32"/>
          <w:szCs w:val="32"/>
        </w:rPr>
        <w:t>抚恤金、生活补助、奖励金、其他对个人和家庭的补助支出。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公用经费107.13万元，主要包括</w:t>
      </w:r>
      <w:r>
        <w:rPr>
          <w:rFonts w:ascii="Times New Roman" w:hAnsi="Times New Roman" w:eastAsia="仿宋_GB2312"/>
          <w:kern w:val="2"/>
          <w:sz w:val="32"/>
          <w:szCs w:val="32"/>
          <w:lang w:val="zh-CN"/>
        </w:rPr>
        <w:t>主要包括办公费</w:t>
      </w:r>
      <w:r>
        <w:rPr>
          <w:rFonts w:hint="eastAsia" w:ascii="Times New Roman" w:hAnsi="Times New Roman" w:eastAsia="仿宋_GB2312"/>
          <w:kern w:val="2"/>
          <w:sz w:val="32"/>
          <w:szCs w:val="32"/>
          <w:lang w:val="zh-CN"/>
        </w:rPr>
        <w:t>、</w:t>
      </w:r>
      <w:r>
        <w:rPr>
          <w:rFonts w:ascii="Times New Roman" w:hAnsi="Times New Roman" w:eastAsia="仿宋_GB2312"/>
          <w:kern w:val="2"/>
          <w:sz w:val="32"/>
          <w:szCs w:val="32"/>
          <w:lang w:val="zh-CN"/>
        </w:rPr>
        <w:t>取暖费、维修（护）费、培训费、工会经费、福利费、公务用车运行维护费、其他商品和服务支出</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五、财政拨款“三公”经费支出决算情况说明</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本单位2024年度“三公”经费财政拨款支出预算为17.00万元，支出决算为14.23万元，完成预算的83.7%，较预算减少2.77万元，降低16.3%，主要原因是</w:t>
      </w:r>
      <w:r>
        <w:rPr>
          <w:rFonts w:hint="eastAsia" w:ascii="Times New Roman" w:eastAsia="仿宋_GB2312"/>
          <w:b w:val="0"/>
          <w:sz w:val="32"/>
          <w:szCs w:val="32"/>
          <w:lang w:val="en-US" w:eastAsia="zh-CN"/>
        </w:rPr>
        <w:t>厉行节约，减少支出</w:t>
      </w:r>
      <w:r>
        <w:rPr>
          <w:rFonts w:ascii="Times New Roman" w:eastAsia="仿宋_GB2312"/>
          <w:b w:val="0"/>
          <w:sz w:val="32"/>
          <w:szCs w:val="32"/>
        </w:rPr>
        <w:t>；较2023年度决算减少1.42万元，降低9.1%，主要原因是</w:t>
      </w:r>
      <w:r>
        <w:rPr>
          <w:rFonts w:hint="eastAsia" w:ascii="Times New Roman" w:eastAsia="仿宋_GB2312"/>
          <w:b w:val="0"/>
          <w:sz w:val="32"/>
          <w:szCs w:val="32"/>
          <w:lang w:val="en-US" w:eastAsia="zh-CN"/>
        </w:rPr>
        <w:t>2024下半年取消3辆公车租赁，公车维修费降低</w:t>
      </w:r>
      <w:r>
        <w:rPr>
          <w:rFonts w:ascii="Times New Roman" w:eastAsia="仿宋_GB2312"/>
          <w:b w:val="0"/>
          <w:sz w:val="32"/>
          <w:szCs w:val="32"/>
        </w:rPr>
        <w:t>。</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pPr>
        <w:widowControl/>
        <w:spacing w:before="0" w:beforeLines="0" w:beforeAutospacing="0" w:after="0" w:afterLines="0" w:afterAutospacing="0" w:line="360" w:lineRule="auto"/>
        <w:ind w:firstLine="643" w:firstLineChars="200"/>
        <w:jc w:val="left"/>
        <w:rPr>
          <w:rFonts w:ascii="Times New Roman" w:hAnsi="Times New Roman" w:eastAsia="仿宋_GB2312"/>
          <w:kern w:val="2"/>
          <w:sz w:val="32"/>
          <w:szCs w:val="32"/>
        </w:rPr>
      </w:pPr>
      <w:r>
        <w:rPr>
          <w:rFonts w:ascii="Times New Roman" w:eastAsia="楷体_GB2312"/>
          <w:b/>
          <w:sz w:val="32"/>
          <w:szCs w:val="32"/>
        </w:rPr>
        <w:t>1.因公出国（境）费支出情况。</w:t>
      </w:r>
      <w:r>
        <w:rPr>
          <w:rFonts w:ascii="Times New Roman" w:eastAsia="仿宋_GB2312"/>
          <w:b w:val="0"/>
          <w:sz w:val="32"/>
          <w:szCs w:val="32"/>
        </w:rPr>
        <w:t>本单位2024年度因公出国（境）费支出预算为0万元,支出决算0万元。完成预算的0%。因公出国（境）费支出较</w:t>
      </w:r>
      <w:r>
        <w:rPr>
          <w:rFonts w:ascii="Times New Roman" w:hAnsi="Times New Roman" w:eastAsia="仿宋_GB2312"/>
          <w:kern w:val="2"/>
          <w:sz w:val="32"/>
          <w:szCs w:val="32"/>
        </w:rPr>
        <w:t>较预算</w:t>
      </w:r>
      <w:r>
        <w:rPr>
          <w:rFonts w:hint="eastAsia" w:ascii="Times New Roman" w:hAnsi="Times New Roman" w:eastAsia="仿宋_GB2312"/>
          <w:kern w:val="2"/>
          <w:sz w:val="32"/>
          <w:szCs w:val="32"/>
          <w:lang w:val="zh-CN"/>
        </w:rPr>
        <w:t>持平</w:t>
      </w:r>
      <w:r>
        <w:rPr>
          <w:rFonts w:ascii="Times New Roman" w:hAnsi="Times New Roman" w:eastAsia="仿宋_GB2312"/>
          <w:kern w:val="2"/>
          <w:sz w:val="32"/>
          <w:szCs w:val="32"/>
        </w:rPr>
        <w:t>；较上年</w:t>
      </w:r>
      <w:r>
        <w:rPr>
          <w:rFonts w:hint="eastAsia" w:ascii="Times New Roman" w:hAnsi="Times New Roman" w:eastAsia="仿宋_GB2312"/>
          <w:kern w:val="2"/>
          <w:sz w:val="32"/>
          <w:szCs w:val="32"/>
          <w:lang w:val="zh-CN"/>
        </w:rPr>
        <w:t>持平</w:t>
      </w:r>
      <w:r>
        <w:rPr>
          <w:rFonts w:ascii="Times New Roman" w:hAnsi="Times New Roman" w:eastAsia="仿宋_GB2312"/>
          <w:kern w:val="2"/>
          <w:sz w:val="32"/>
          <w:szCs w:val="32"/>
        </w:rPr>
        <w:t>，主要是</w:t>
      </w:r>
      <w:r>
        <w:rPr>
          <w:rFonts w:hint="eastAsia" w:ascii="Times New Roman" w:hAnsi="Times New Roman" w:eastAsia="仿宋_GB2312"/>
          <w:kern w:val="2"/>
          <w:sz w:val="32"/>
          <w:szCs w:val="32"/>
          <w:lang w:val="en-US" w:eastAsia="zh-CN"/>
        </w:rPr>
        <w:t>本单位无此项支出费用</w:t>
      </w:r>
      <w:r>
        <w:rPr>
          <w:rFonts w:ascii="Times New Roman" w:hAnsi="Times New Roman" w:eastAsia="仿宋_GB2312"/>
          <w:kern w:val="2"/>
          <w:sz w:val="32"/>
          <w:szCs w:val="32"/>
        </w:rPr>
        <w:t>。无本</w:t>
      </w:r>
      <w:r>
        <w:rPr>
          <w:rFonts w:hint="eastAsia" w:ascii="Times New Roman" w:hAnsi="Times New Roman" w:eastAsia="仿宋_GB2312"/>
          <w:kern w:val="2"/>
          <w:sz w:val="32"/>
          <w:szCs w:val="32"/>
          <w:lang w:val="en-US" w:eastAsia="zh-CN"/>
        </w:rPr>
        <w:t>单位</w:t>
      </w:r>
      <w:r>
        <w:rPr>
          <w:rFonts w:ascii="Times New Roman" w:hAnsi="Times New Roman" w:eastAsia="仿宋_GB2312"/>
          <w:kern w:val="2"/>
          <w:sz w:val="32"/>
          <w:szCs w:val="32"/>
        </w:rPr>
        <w:t>组织的出国（境）团组。</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2.公务用车购置及运行维护费支出情况。</w:t>
      </w:r>
      <w:r>
        <w:rPr>
          <w:rFonts w:ascii="Times New Roman" w:eastAsia="仿宋_GB2312"/>
          <w:b w:val="0"/>
          <w:sz w:val="32"/>
          <w:szCs w:val="32"/>
        </w:rPr>
        <w:t>本单位2024年度公务用车购置及运行维护费预算为17.00万元，支出决算14.23万元，完成预算的83.7%,较预算减少2.77万元，降低16.3%,主要原因是</w:t>
      </w:r>
      <w:r>
        <w:rPr>
          <w:rFonts w:hint="eastAsia" w:ascii="Times New Roman" w:eastAsia="仿宋_GB2312"/>
          <w:b w:val="0"/>
          <w:sz w:val="32"/>
          <w:szCs w:val="32"/>
          <w:lang w:val="en-US" w:eastAsia="zh-CN"/>
        </w:rPr>
        <w:t>厉行节约，减少支出</w:t>
      </w:r>
      <w:r>
        <w:rPr>
          <w:rFonts w:ascii="Times New Roman" w:eastAsia="仿宋_GB2312"/>
          <w:b w:val="0"/>
          <w:sz w:val="32"/>
          <w:szCs w:val="32"/>
        </w:rPr>
        <w:t>；较上年减少1.42万元，降低9.1%,主要原因是</w:t>
      </w:r>
      <w:r>
        <w:rPr>
          <w:rFonts w:hint="eastAsia" w:ascii="Times New Roman" w:eastAsia="仿宋_GB2312"/>
          <w:b w:val="0"/>
          <w:sz w:val="32"/>
          <w:szCs w:val="32"/>
          <w:lang w:val="en-US" w:eastAsia="zh-CN"/>
        </w:rPr>
        <w:t>2024下半年取消3辆公车租赁，公车维修费降低</w:t>
      </w:r>
      <w:r>
        <w:rPr>
          <w:rFonts w:ascii="Times New Roman" w:eastAsia="仿宋_GB2312"/>
          <w:b w:val="0"/>
          <w:sz w:val="32"/>
          <w:szCs w:val="32"/>
        </w:rPr>
        <w:t>。</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公务用车购置费支出0万元：</w:t>
      </w:r>
      <w:r>
        <w:rPr>
          <w:rFonts w:ascii="Times New Roman" w:eastAsia="仿宋_GB2312"/>
          <w:b w:val="0"/>
          <w:sz w:val="32"/>
          <w:szCs w:val="32"/>
        </w:rPr>
        <w:t>本单位2024年度公务用车购置量0辆，发生“公务用车购置”经费支出0万元。公务用车购置费支出</w:t>
      </w:r>
      <w:r>
        <w:rPr>
          <w:rFonts w:hint="eastAsia" w:ascii="Times New Roman" w:eastAsia="仿宋_GB2312"/>
          <w:b w:val="0"/>
          <w:sz w:val="32"/>
          <w:szCs w:val="32"/>
          <w:lang w:val="en-US" w:eastAsia="zh-CN"/>
        </w:rPr>
        <w:t>与</w:t>
      </w:r>
      <w:r>
        <w:rPr>
          <w:rFonts w:ascii="Times New Roman" w:hAnsi="Times New Roman" w:eastAsia="仿宋_GB2312" w:cs="Times New Roman"/>
          <w:kern w:val="2"/>
          <w:sz w:val="32"/>
          <w:szCs w:val="32"/>
          <w:lang w:val="zh-CN"/>
        </w:rPr>
        <w:t>预算</w:t>
      </w:r>
      <w:r>
        <w:rPr>
          <w:rFonts w:hint="eastAsia" w:ascii="Times New Roman" w:hAnsi="Times New Roman" w:eastAsia="仿宋_GB2312" w:cs="Times New Roman"/>
          <w:kern w:val="2"/>
          <w:sz w:val="32"/>
          <w:szCs w:val="32"/>
          <w:lang w:val="zh-CN"/>
        </w:rPr>
        <w:t>持平</w:t>
      </w:r>
      <w:r>
        <w:rPr>
          <w:rFonts w:ascii="Times New Roman" w:hAnsi="Times New Roman" w:eastAsia="仿宋_GB2312" w:cs="Times New Roman"/>
          <w:kern w:val="2"/>
          <w:sz w:val="32"/>
          <w:szCs w:val="32"/>
          <w:lang w:val="zh-CN"/>
        </w:rPr>
        <w:t>，主要是</w:t>
      </w:r>
      <w:r>
        <w:rPr>
          <w:rFonts w:hint="eastAsia" w:ascii="Times New Roman" w:hAnsi="Times New Roman" w:eastAsia="仿宋_GB2312"/>
          <w:kern w:val="2"/>
          <w:sz w:val="32"/>
          <w:szCs w:val="32"/>
          <w:lang w:val="en-US" w:eastAsia="zh-CN"/>
        </w:rPr>
        <w:t>本年度没有公车购置费用</w:t>
      </w:r>
      <w:r>
        <w:rPr>
          <w:rFonts w:ascii="Times New Roman" w:eastAsia="仿宋_GB2312"/>
          <w:b w:val="0"/>
          <w:sz w:val="32"/>
          <w:szCs w:val="32"/>
        </w:rPr>
        <w:t>；</w:t>
      </w:r>
      <w:r>
        <w:rPr>
          <w:rFonts w:hint="eastAsia" w:ascii="Times New Roman" w:eastAsia="仿宋_GB2312"/>
          <w:b w:val="0"/>
          <w:sz w:val="32"/>
          <w:szCs w:val="32"/>
          <w:lang w:val="en-US" w:eastAsia="zh-CN"/>
        </w:rPr>
        <w:t>与</w:t>
      </w:r>
      <w:r>
        <w:rPr>
          <w:rFonts w:ascii="Times New Roman" w:eastAsia="仿宋_GB2312"/>
          <w:b w:val="0"/>
          <w:sz w:val="32"/>
          <w:szCs w:val="32"/>
        </w:rPr>
        <w:t>上年</w:t>
      </w:r>
      <w:r>
        <w:rPr>
          <w:rFonts w:hint="eastAsia" w:ascii="Times New Roman" w:eastAsia="仿宋_GB2312"/>
          <w:b w:val="0"/>
          <w:sz w:val="32"/>
          <w:szCs w:val="32"/>
          <w:lang w:val="en-US" w:eastAsia="zh-CN"/>
        </w:rPr>
        <w:t>持平</w:t>
      </w:r>
      <w:r>
        <w:rPr>
          <w:rFonts w:ascii="Times New Roman" w:eastAsia="仿宋_GB2312"/>
          <w:b w:val="0"/>
          <w:sz w:val="32"/>
          <w:szCs w:val="32"/>
        </w:rPr>
        <w:t>,主要原因是</w:t>
      </w:r>
      <w:r>
        <w:rPr>
          <w:rFonts w:ascii="Times New Roman" w:hAnsi="Times New Roman" w:eastAsia="仿宋_GB2312"/>
          <w:sz w:val="32"/>
          <w:szCs w:val="32"/>
          <w:highlight w:val="none"/>
        </w:rPr>
        <w:t>未发生</w:t>
      </w:r>
      <w:r>
        <w:rPr>
          <w:rFonts w:hint="eastAsia" w:ascii="Times New Roman" w:hAnsi="Times New Roman" w:eastAsia="仿宋_GB2312"/>
          <w:sz w:val="32"/>
          <w:szCs w:val="32"/>
          <w:highlight w:val="none"/>
          <w:lang w:eastAsia="zh-CN"/>
        </w:rPr>
        <w:t>“</w:t>
      </w:r>
      <w:r>
        <w:rPr>
          <w:rFonts w:ascii="Times New Roman" w:hAnsi="Times New Roman" w:eastAsia="仿宋_GB2312"/>
          <w:sz w:val="32"/>
          <w:szCs w:val="32"/>
          <w:highlight w:val="none"/>
        </w:rPr>
        <w:t>公务用车购置</w:t>
      </w:r>
      <w:r>
        <w:rPr>
          <w:rFonts w:hint="eastAsia" w:ascii="Times New Roman" w:hAnsi="Times New Roman" w:eastAsia="仿宋_GB2312"/>
          <w:sz w:val="32"/>
          <w:szCs w:val="32"/>
          <w:highlight w:val="none"/>
          <w:lang w:eastAsia="zh-CN"/>
        </w:rPr>
        <w:t>”</w:t>
      </w:r>
      <w:r>
        <w:rPr>
          <w:rFonts w:ascii="Times New Roman" w:hAnsi="Times New Roman" w:eastAsia="仿宋_GB2312"/>
          <w:sz w:val="32"/>
          <w:szCs w:val="32"/>
          <w:highlight w:val="none"/>
        </w:rPr>
        <w:t>经费支出</w:t>
      </w:r>
      <w:r>
        <w:rPr>
          <w:rFonts w:ascii="Times New Roman" w:eastAsia="仿宋_GB2312"/>
          <w:b w:val="0"/>
          <w:sz w:val="32"/>
          <w:szCs w:val="32"/>
        </w:rPr>
        <w:t>。</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公务用车运行维护费支出14.23万元：</w:t>
      </w:r>
      <w:r>
        <w:rPr>
          <w:rFonts w:ascii="Times New Roman" w:eastAsia="仿宋_GB2312"/>
          <w:b w:val="0"/>
          <w:sz w:val="32"/>
          <w:szCs w:val="32"/>
        </w:rPr>
        <w:t>本单位2024年度单位公务用车保有量9辆，发生运行维护费支出14.23万元。公车运行维护费支出较预算减少2.77万元，降低16.3%,主要原因是</w:t>
      </w:r>
      <w:r>
        <w:rPr>
          <w:rFonts w:hint="eastAsia" w:ascii="Times New Roman" w:eastAsia="仿宋_GB2312"/>
          <w:b w:val="0"/>
          <w:sz w:val="32"/>
          <w:szCs w:val="32"/>
          <w:lang w:val="en-US" w:eastAsia="zh-CN"/>
        </w:rPr>
        <w:t>厉行节约，减少支出</w:t>
      </w:r>
      <w:r>
        <w:rPr>
          <w:rFonts w:ascii="Times New Roman" w:eastAsia="仿宋_GB2312"/>
          <w:b w:val="0"/>
          <w:sz w:val="32"/>
          <w:szCs w:val="32"/>
        </w:rPr>
        <w:t>；较上年减少1.42万元，降低9.1%，主要原因是</w:t>
      </w:r>
      <w:r>
        <w:rPr>
          <w:rFonts w:hint="eastAsia" w:ascii="Times New Roman" w:eastAsia="仿宋_GB2312"/>
          <w:b w:val="0"/>
          <w:sz w:val="32"/>
          <w:szCs w:val="32"/>
          <w:lang w:val="en-US" w:eastAsia="zh-CN"/>
        </w:rPr>
        <w:t>2024下半年取消3辆公车租赁，公车维修费降低</w:t>
      </w:r>
      <w:r>
        <w:rPr>
          <w:rFonts w:ascii="Times New Roman" w:eastAsia="仿宋_GB2312"/>
          <w:b w:val="0"/>
          <w:sz w:val="32"/>
          <w:szCs w:val="32"/>
        </w:rPr>
        <w:t>。</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本单位2024年度公务接待费支出预算为0万元，支出决算0万元，完成预算的0%。公务接待费支出</w:t>
      </w:r>
      <w:r>
        <w:rPr>
          <w:rFonts w:hint="eastAsia" w:ascii="Times New Roman" w:eastAsia="仿宋_GB2312"/>
          <w:b w:val="0"/>
          <w:sz w:val="32"/>
          <w:szCs w:val="32"/>
          <w:lang w:val="en-US" w:eastAsia="zh-CN"/>
        </w:rPr>
        <w:t>与</w:t>
      </w:r>
      <w:r>
        <w:rPr>
          <w:rFonts w:ascii="Times New Roman" w:eastAsia="仿宋_GB2312"/>
          <w:b w:val="0"/>
          <w:sz w:val="32"/>
          <w:szCs w:val="32"/>
        </w:rPr>
        <w:t>预算</w:t>
      </w:r>
      <w:r>
        <w:rPr>
          <w:rFonts w:hint="eastAsia" w:ascii="Times New Roman" w:eastAsia="仿宋_GB2312"/>
          <w:b w:val="0"/>
          <w:sz w:val="32"/>
          <w:szCs w:val="32"/>
          <w:lang w:val="en-US" w:eastAsia="zh-CN"/>
        </w:rPr>
        <w:t>持平</w:t>
      </w:r>
      <w:r>
        <w:rPr>
          <w:rFonts w:ascii="Times New Roman" w:eastAsia="仿宋_GB2312"/>
          <w:b w:val="0"/>
          <w:sz w:val="32"/>
          <w:szCs w:val="32"/>
        </w:rPr>
        <w:t>，主要原因是</w:t>
      </w:r>
      <w:r>
        <w:rPr>
          <w:rStyle w:val="13"/>
          <w:rFonts w:hint="eastAsia" w:ascii="仿宋_GB2312" w:hAnsi="仿宋_GB2312" w:eastAsia="仿宋_GB2312" w:cs="仿宋_GB2312"/>
          <w:b w:val="0"/>
          <w:bCs w:val="0"/>
          <w:i w:val="0"/>
          <w:iCs w:val="0"/>
          <w:caps w:val="0"/>
          <w:color w:val="333333"/>
          <w:spacing w:val="0"/>
          <w:sz w:val="33"/>
          <w:szCs w:val="33"/>
          <w:rtl w:val="0"/>
        </w:rPr>
        <w:t>本单位无相关费用的支出</w:t>
      </w:r>
      <w:r>
        <w:rPr>
          <w:rFonts w:ascii="Times New Roman" w:eastAsia="仿宋_GB2312"/>
          <w:b w:val="0"/>
          <w:sz w:val="32"/>
          <w:szCs w:val="32"/>
        </w:rPr>
        <w:t>；</w:t>
      </w:r>
      <w:r>
        <w:rPr>
          <w:rFonts w:hint="eastAsia" w:ascii="Times New Roman" w:hAnsi="Times New Roman" w:eastAsia="仿宋_GB2312" w:cs="Times New Roman"/>
          <w:kern w:val="2"/>
          <w:sz w:val="32"/>
          <w:szCs w:val="32"/>
          <w:lang w:val="en-US" w:eastAsia="zh-CN"/>
        </w:rPr>
        <w:t>与</w:t>
      </w:r>
      <w:r>
        <w:rPr>
          <w:rFonts w:ascii="Times New Roman" w:hAnsi="Times New Roman" w:eastAsia="仿宋_GB2312" w:cs="Times New Roman"/>
          <w:kern w:val="2"/>
          <w:sz w:val="32"/>
          <w:szCs w:val="32"/>
          <w:lang w:val="zh-CN"/>
        </w:rPr>
        <w:t>上年度</w:t>
      </w:r>
      <w:r>
        <w:rPr>
          <w:rFonts w:hint="eastAsia" w:ascii="Times New Roman" w:hAnsi="Times New Roman" w:eastAsia="仿宋_GB2312" w:cs="Times New Roman"/>
          <w:kern w:val="2"/>
          <w:sz w:val="32"/>
          <w:szCs w:val="32"/>
          <w:lang w:val="en-US" w:eastAsia="zh-CN"/>
        </w:rPr>
        <w:t>持平</w:t>
      </w:r>
      <w:r>
        <w:rPr>
          <w:rFonts w:hint="eastAsia" w:ascii="Times New Roman" w:hAnsi="Times New Roman" w:eastAsia="仿宋_GB2312" w:cs="Times New Roman"/>
          <w:kern w:val="2"/>
          <w:sz w:val="32"/>
          <w:szCs w:val="32"/>
          <w:lang w:val="zh-CN"/>
        </w:rPr>
        <w:t>，</w:t>
      </w:r>
      <w:r>
        <w:rPr>
          <w:rFonts w:ascii="Times New Roman" w:hAnsi="Times New Roman" w:eastAsia="仿宋_GB2312" w:cs="Times New Roman"/>
          <w:kern w:val="2"/>
          <w:sz w:val="32"/>
          <w:szCs w:val="32"/>
          <w:lang w:val="zh-CN"/>
        </w:rPr>
        <w:t>主要是</w:t>
      </w:r>
      <w:r>
        <w:rPr>
          <w:rStyle w:val="13"/>
          <w:rFonts w:hint="eastAsia" w:ascii="仿宋_GB2312" w:hAnsi="仿宋_GB2312" w:eastAsia="仿宋_GB2312" w:cs="仿宋_GB2312"/>
          <w:b w:val="0"/>
          <w:bCs w:val="0"/>
          <w:i w:val="0"/>
          <w:iCs w:val="0"/>
          <w:caps w:val="0"/>
          <w:color w:val="333333"/>
          <w:spacing w:val="0"/>
          <w:sz w:val="33"/>
          <w:szCs w:val="33"/>
          <w:rtl w:val="0"/>
        </w:rPr>
        <w:t>本单位无相关费用的支出</w:t>
      </w:r>
      <w:r>
        <w:rPr>
          <w:rFonts w:ascii="Times New Roman" w:eastAsia="仿宋_GB2312"/>
          <w:b w:val="0"/>
          <w:sz w:val="32"/>
          <w:szCs w:val="32"/>
        </w:rPr>
        <w:t>。本年度共发生公务接待0批次、0人次。</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本单位2024年度机关运行经费支出</w:t>
      </w:r>
      <w:r>
        <w:rPr>
          <w:rFonts w:hint="eastAsia" w:ascii="Times New Roman" w:eastAsia="仿宋_GB2312"/>
          <w:b w:val="0"/>
          <w:sz w:val="32"/>
          <w:szCs w:val="32"/>
          <w:lang w:val="en-US" w:eastAsia="zh-CN"/>
        </w:rPr>
        <w:t>107.13</w:t>
      </w:r>
      <w:r>
        <w:rPr>
          <w:rFonts w:ascii="Times New Roman" w:eastAsia="仿宋_GB2312"/>
          <w:b w:val="0"/>
          <w:sz w:val="32"/>
          <w:szCs w:val="32"/>
        </w:rPr>
        <w:t>万元，较2023年度</w:t>
      </w:r>
      <w:r>
        <w:rPr>
          <w:rFonts w:hint="eastAsia" w:ascii="Times New Roman" w:eastAsia="仿宋_GB2312"/>
          <w:b w:val="0"/>
          <w:sz w:val="32"/>
          <w:szCs w:val="32"/>
          <w:lang w:val="en-US" w:eastAsia="zh-CN"/>
        </w:rPr>
        <w:t>减少5.3</w:t>
      </w:r>
      <w:r>
        <w:rPr>
          <w:rFonts w:ascii="Times New Roman" w:eastAsia="仿宋_GB2312"/>
          <w:b w:val="0"/>
          <w:sz w:val="32"/>
          <w:szCs w:val="32"/>
        </w:rPr>
        <w:t>万元，</w:t>
      </w:r>
      <w:r>
        <w:rPr>
          <w:rFonts w:hint="eastAsia" w:ascii="Times New Roman" w:eastAsia="仿宋_GB2312"/>
          <w:b w:val="0"/>
          <w:sz w:val="32"/>
          <w:szCs w:val="32"/>
          <w:lang w:val="en-US" w:eastAsia="zh-CN"/>
        </w:rPr>
        <w:t>降低4.7</w:t>
      </w:r>
      <w:r>
        <w:rPr>
          <w:rFonts w:ascii="Times New Roman" w:eastAsia="仿宋_GB2312"/>
          <w:b w:val="0"/>
          <w:sz w:val="32"/>
          <w:szCs w:val="32"/>
        </w:rPr>
        <w:t>%。主要原因是</w:t>
      </w:r>
      <w:r>
        <w:rPr>
          <w:rFonts w:hint="eastAsia" w:ascii="Times New Roman" w:eastAsia="仿宋_GB2312"/>
          <w:b w:val="0"/>
          <w:sz w:val="32"/>
          <w:szCs w:val="32"/>
          <w:lang w:val="en-US" w:eastAsia="zh-CN"/>
        </w:rPr>
        <w:t>厉行节约，减少支出</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政府采购支出总额75.58万元，从采购类型来看，政府采购货物支出6.48万元、政府采购工程支出0万元、政府采购服务支出69.10万元。授予中小企业合同金额75.58万元，占政府采购支出总额的100%，其中授予小微企业合同金额69.49万元，占政府采购支出总额的91.9%。</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截至2024年12月31日，本单位共有车辆9辆，</w:t>
      </w:r>
      <w:r>
        <w:rPr>
          <w:rFonts w:hint="eastAsia" w:ascii="Times New Roman" w:eastAsia="仿宋_GB2312"/>
          <w:b w:val="0"/>
          <w:sz w:val="32"/>
          <w:szCs w:val="32"/>
          <w:lang w:val="en-US" w:eastAsia="zh-CN"/>
        </w:rPr>
        <w:t>与</w:t>
      </w:r>
      <w:r>
        <w:rPr>
          <w:rFonts w:ascii="Times New Roman" w:eastAsia="仿宋_GB2312"/>
          <w:b w:val="0"/>
          <w:sz w:val="32"/>
          <w:szCs w:val="32"/>
        </w:rPr>
        <w:t>上年</w:t>
      </w:r>
      <w:r>
        <w:rPr>
          <w:rFonts w:hint="eastAsia" w:ascii="Times New Roman" w:eastAsia="仿宋_GB2312"/>
          <w:b w:val="0"/>
          <w:sz w:val="32"/>
          <w:szCs w:val="32"/>
          <w:lang w:val="en-US" w:eastAsia="zh-CN"/>
        </w:rPr>
        <w:t>持平</w:t>
      </w:r>
      <w:r>
        <w:rPr>
          <w:rFonts w:ascii="Times New Roman" w:eastAsia="仿宋_GB2312"/>
          <w:b w:val="0"/>
          <w:sz w:val="32"/>
          <w:szCs w:val="32"/>
        </w:rPr>
        <w:t>。其中，副部（省）级及以上领导用车0辆，主要负责人用车0辆，机要通信用车0辆，应急保障用车0辆，执法执勤用车4辆，特种专业技术用车0辆，离退休干部用车1辆，其他用车4辆，其他用车主要是。单位价值100万元（含）以上设备（不含车辆）0台（套）。</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根据预算绩效管理要求，本单位组织对2024年度本级预算项目支出全面开展绩效自评，共涉及资金</w:t>
      </w:r>
      <w:r>
        <w:rPr>
          <w:rFonts w:hint="eastAsia" w:ascii="Times New Roman" w:eastAsia="仿宋_GB2312"/>
          <w:b w:val="0"/>
          <w:sz w:val="32"/>
          <w:szCs w:val="32"/>
          <w:lang w:val="en-US" w:eastAsia="zh-CN"/>
        </w:rPr>
        <w:t>251.44</w:t>
      </w:r>
      <w:r>
        <w:rPr>
          <w:rFonts w:ascii="Times New Roman" w:eastAsia="仿宋_GB2312"/>
          <w:b w:val="0"/>
          <w:sz w:val="32"/>
          <w:szCs w:val="32"/>
        </w:rPr>
        <w:t>万元。其中，一般公共预算项目</w:t>
      </w:r>
      <w:r>
        <w:rPr>
          <w:rFonts w:hint="eastAsia" w:ascii="Times New Roman" w:eastAsia="仿宋_GB2312"/>
          <w:b w:val="0"/>
          <w:sz w:val="32"/>
          <w:szCs w:val="32"/>
          <w:lang w:val="en-US" w:eastAsia="zh-CN"/>
        </w:rPr>
        <w:t>11</w:t>
      </w:r>
      <w:r>
        <w:rPr>
          <w:rFonts w:ascii="Times New Roman" w:eastAsia="仿宋_GB2312"/>
          <w:b w:val="0"/>
          <w:sz w:val="32"/>
          <w:szCs w:val="32"/>
        </w:rPr>
        <w:t>个，涉及资金</w:t>
      </w:r>
      <w:r>
        <w:rPr>
          <w:rFonts w:hint="eastAsia" w:ascii="Times New Roman" w:eastAsia="仿宋_GB2312"/>
          <w:b w:val="0"/>
          <w:sz w:val="32"/>
          <w:szCs w:val="32"/>
          <w:lang w:val="en-US" w:eastAsia="zh-CN"/>
        </w:rPr>
        <w:t>251.44</w:t>
      </w:r>
      <w:r>
        <w:rPr>
          <w:rFonts w:ascii="Times New Roman" w:eastAsia="仿宋_GB2312"/>
          <w:b w:val="0"/>
          <w:sz w:val="32"/>
          <w:szCs w:val="32"/>
        </w:rPr>
        <w:t>万元，占一般公共预算项目支出总额的</w:t>
      </w:r>
      <w:r>
        <w:rPr>
          <w:rFonts w:hint="eastAsia" w:ascii="Times New Roman" w:eastAsia="仿宋_GB2312"/>
          <w:b w:val="0"/>
          <w:sz w:val="32"/>
          <w:szCs w:val="32"/>
          <w:lang w:val="en-US" w:eastAsia="zh-CN"/>
        </w:rPr>
        <w:t>100</w:t>
      </w:r>
      <w:r>
        <w:rPr>
          <w:rFonts w:ascii="Times New Roman" w:eastAsia="仿宋_GB2312"/>
          <w:b w:val="0"/>
          <w:sz w:val="32"/>
          <w:szCs w:val="32"/>
        </w:rPr>
        <w:t>%；政府性基金预算项目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万元，占政府性基金预算项目支出总额的</w:t>
      </w:r>
      <w:r>
        <w:rPr>
          <w:rFonts w:hint="eastAsia" w:ascii="Times New Roman" w:eastAsia="仿宋_GB2312"/>
          <w:b w:val="0"/>
          <w:sz w:val="32"/>
          <w:szCs w:val="32"/>
          <w:lang w:val="en-US" w:eastAsia="zh-CN"/>
        </w:rPr>
        <w:t>0</w:t>
      </w:r>
      <w:r>
        <w:rPr>
          <w:rFonts w:ascii="Times New Roman" w:eastAsia="仿宋_GB2312"/>
          <w:b w:val="0"/>
          <w:sz w:val="32"/>
          <w:szCs w:val="32"/>
        </w:rPr>
        <w:t>%；国有资本经营预算项目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万元，占国有资本经营预算项目支出总额的</w:t>
      </w:r>
      <w:r>
        <w:rPr>
          <w:rFonts w:hint="eastAsia" w:ascii="Times New Roman" w:eastAsia="仿宋_GB2312"/>
          <w:b w:val="0"/>
          <w:sz w:val="32"/>
          <w:szCs w:val="32"/>
          <w:lang w:val="en-US" w:eastAsia="zh-CN"/>
        </w:rPr>
        <w:t>0</w:t>
      </w:r>
      <w:r>
        <w:rPr>
          <w:rFonts w:ascii="Times New Roman" w:eastAsia="仿宋_GB2312"/>
          <w:b w:val="0"/>
          <w:sz w:val="32"/>
          <w:szCs w:val="32"/>
        </w:rPr>
        <w:t>%。</w:t>
      </w:r>
    </w:p>
    <w:p>
      <w:pPr>
        <w:pStyle w:val="10"/>
        <w:widowControl/>
        <w:spacing w:beforeAutospacing="0" w:afterAutospacing="0"/>
        <w:ind w:firstLine="640" w:firstLineChars="200"/>
        <w:rPr>
          <w:rFonts w:ascii="Times New Roman" w:eastAsia="仿宋_GB2312"/>
          <w:b w:val="0"/>
          <w:sz w:val="32"/>
          <w:szCs w:val="32"/>
        </w:rPr>
      </w:pPr>
      <w:r>
        <w:rPr>
          <w:rFonts w:hint="eastAsia" w:ascii="Times New Roman" w:hAnsi="Times New Roman" w:eastAsia="仿宋_GB2312"/>
          <w:kern w:val="2"/>
          <w:sz w:val="32"/>
          <w:szCs w:val="32"/>
          <w:lang w:val="en-US" w:eastAsia="zh-CN"/>
        </w:rPr>
        <w:t>本单位</w:t>
      </w:r>
      <w:r>
        <w:rPr>
          <w:rFonts w:ascii="Times New Roman" w:hAnsi="Times New Roman" w:eastAsia="仿宋_GB2312"/>
          <w:kern w:val="2"/>
          <w:sz w:val="32"/>
          <w:szCs w:val="32"/>
          <w:lang w:val="zh-CN"/>
        </w:rPr>
        <w:t>组织对“</w:t>
      </w:r>
      <w:r>
        <w:rPr>
          <w:rFonts w:hint="eastAsia" w:ascii="Times New Roman" w:hAnsi="Times New Roman" w:eastAsia="仿宋_GB2312"/>
          <w:kern w:val="2"/>
          <w:sz w:val="32"/>
          <w:szCs w:val="32"/>
          <w:lang w:val="en-US" w:eastAsia="zh-CN"/>
        </w:rPr>
        <w:t>物业管理费</w:t>
      </w:r>
      <w:r>
        <w:rPr>
          <w:rFonts w:ascii="Times New Roman" w:hAnsi="Times New Roman" w:eastAsia="仿宋_GB2312"/>
          <w:kern w:val="2"/>
          <w:sz w:val="32"/>
          <w:szCs w:val="32"/>
          <w:lang w:val="zh-CN"/>
        </w:rPr>
        <w:t>”</w:t>
      </w:r>
      <w:r>
        <w:rPr>
          <w:rFonts w:hint="eastAsia" w:ascii="Times New Roman" w:hAnsi="Times New Roman" w:eastAsia="仿宋_GB2312"/>
          <w:kern w:val="2"/>
          <w:sz w:val="32"/>
          <w:szCs w:val="32"/>
          <w:lang w:val="zh-CN"/>
        </w:rPr>
        <w:t>、</w:t>
      </w:r>
      <w:r>
        <w:rPr>
          <w:rFonts w:ascii="Times New Roman" w:hAnsi="Times New Roman" w:eastAsia="仿宋_GB2312"/>
          <w:kern w:val="2"/>
          <w:sz w:val="32"/>
          <w:szCs w:val="32"/>
          <w:lang w:val="zh-CN"/>
        </w:rPr>
        <w:t>“</w:t>
      </w:r>
      <w:r>
        <w:rPr>
          <w:rFonts w:hint="eastAsia" w:ascii="Times New Roman" w:hAnsi="Times New Roman" w:eastAsia="仿宋_GB2312"/>
          <w:kern w:val="2"/>
          <w:sz w:val="32"/>
          <w:szCs w:val="32"/>
          <w:lang w:val="en-US" w:eastAsia="zh-CN"/>
        </w:rPr>
        <w:t>聘用人员劳务费用</w:t>
      </w:r>
      <w:r>
        <w:rPr>
          <w:rFonts w:ascii="Times New Roman" w:hAnsi="Times New Roman" w:eastAsia="仿宋_GB2312"/>
          <w:kern w:val="2"/>
          <w:sz w:val="32"/>
          <w:szCs w:val="32"/>
          <w:lang w:val="zh-CN"/>
        </w:rPr>
        <w:t>”等</w:t>
      </w:r>
      <w:r>
        <w:rPr>
          <w:rFonts w:hint="eastAsia" w:ascii="Times New Roman" w:hAnsi="Times New Roman" w:eastAsia="仿宋_GB2312"/>
          <w:kern w:val="2"/>
          <w:sz w:val="32"/>
          <w:szCs w:val="32"/>
          <w:lang w:val="en-US" w:eastAsia="zh-CN"/>
        </w:rPr>
        <w:t>11</w:t>
      </w:r>
      <w:r>
        <w:rPr>
          <w:rFonts w:ascii="Times New Roman" w:hAnsi="Times New Roman" w:eastAsia="仿宋_GB2312"/>
          <w:kern w:val="2"/>
          <w:sz w:val="32"/>
          <w:szCs w:val="32"/>
          <w:lang w:val="zh-CN"/>
        </w:rPr>
        <w:t>个项目开展</w:t>
      </w:r>
      <w:r>
        <w:rPr>
          <w:rFonts w:hint="eastAsia" w:ascii="Times New Roman" w:hAnsi="Times New Roman" w:eastAsia="仿宋_GB2312"/>
          <w:kern w:val="2"/>
          <w:sz w:val="32"/>
          <w:szCs w:val="32"/>
          <w:lang w:val="en-US" w:eastAsia="zh-CN"/>
        </w:rPr>
        <w:t>自评</w:t>
      </w:r>
      <w:r>
        <w:rPr>
          <w:rFonts w:ascii="Times New Roman" w:hAnsi="Times New Roman" w:eastAsia="仿宋_GB2312"/>
          <w:kern w:val="2"/>
          <w:sz w:val="32"/>
          <w:szCs w:val="32"/>
          <w:lang w:val="zh-CN"/>
        </w:rPr>
        <w:t>，涉及一般公共预算支出</w:t>
      </w:r>
      <w:r>
        <w:rPr>
          <w:rFonts w:hint="eastAsia" w:ascii="Times New Roman" w:hAnsi="Times New Roman" w:eastAsia="仿宋_GB2312"/>
          <w:kern w:val="2"/>
          <w:sz w:val="32"/>
          <w:szCs w:val="32"/>
          <w:lang w:val="en-US" w:eastAsia="zh-CN"/>
        </w:rPr>
        <w:t>251.44</w:t>
      </w:r>
      <w:r>
        <w:rPr>
          <w:rFonts w:ascii="Times New Roman" w:hAnsi="Times New Roman" w:eastAsia="仿宋_GB2312"/>
          <w:kern w:val="2"/>
          <w:sz w:val="32"/>
          <w:szCs w:val="32"/>
          <w:lang w:val="zh-CN"/>
        </w:rPr>
        <w:t>万元，政府性基金预算支出</w:t>
      </w:r>
      <w:r>
        <w:rPr>
          <w:rFonts w:hint="eastAsia" w:ascii="Times New Roman" w:hAnsi="Times New Roman" w:eastAsia="仿宋_GB2312"/>
          <w:kern w:val="2"/>
          <w:sz w:val="32"/>
          <w:szCs w:val="32"/>
          <w:lang w:val="en-US" w:eastAsia="zh-CN"/>
        </w:rPr>
        <w:t>0</w:t>
      </w:r>
      <w:r>
        <w:rPr>
          <w:rFonts w:ascii="Times New Roman" w:hAnsi="Times New Roman" w:eastAsia="仿宋_GB2312"/>
          <w:kern w:val="2"/>
          <w:sz w:val="32"/>
          <w:szCs w:val="32"/>
          <w:lang w:val="zh-CN"/>
        </w:rPr>
        <w:t>万元，国有资本经营预算支出</w:t>
      </w:r>
      <w:r>
        <w:rPr>
          <w:rFonts w:hint="eastAsia" w:ascii="Times New Roman" w:hAnsi="Times New Roman" w:eastAsia="仿宋_GB2312"/>
          <w:kern w:val="2"/>
          <w:sz w:val="32"/>
          <w:szCs w:val="32"/>
          <w:lang w:val="en-US" w:eastAsia="zh-CN"/>
        </w:rPr>
        <w:t>0</w:t>
      </w:r>
      <w:r>
        <w:rPr>
          <w:rFonts w:ascii="Times New Roman" w:hAnsi="Times New Roman" w:eastAsia="仿宋_GB2312"/>
          <w:kern w:val="2"/>
          <w:sz w:val="32"/>
          <w:szCs w:val="32"/>
          <w:lang w:val="zh-CN"/>
        </w:rPr>
        <w:t>万元。从评价情况来看，</w:t>
      </w:r>
      <w:r>
        <w:rPr>
          <w:rFonts w:hint="eastAsia" w:ascii="Times New Roman" w:hAnsi="Times New Roman" w:eastAsia="仿宋_GB2312"/>
          <w:sz w:val="32"/>
          <w:szCs w:val="32"/>
          <w:highlight w:val="none"/>
          <w:lang w:val="en-US" w:eastAsia="zh-CN"/>
        </w:rPr>
        <w:t>各</w:t>
      </w:r>
      <w:r>
        <w:rPr>
          <w:rFonts w:hint="eastAsia" w:ascii="Times New Roman" w:hAnsi="Times New Roman" w:eastAsia="仿宋_GB2312"/>
          <w:kern w:val="2"/>
          <w:sz w:val="32"/>
          <w:szCs w:val="32"/>
          <w:lang w:val="en-US" w:eastAsia="zh-CN"/>
        </w:rPr>
        <w:t>个项目</w:t>
      </w:r>
      <w:r>
        <w:rPr>
          <w:rFonts w:hint="eastAsia" w:ascii="Times New Roman" w:hAnsi="Times New Roman" w:eastAsia="仿宋_GB2312"/>
          <w:kern w:val="2"/>
          <w:sz w:val="32"/>
          <w:szCs w:val="32"/>
          <w:lang w:val="zh-CN"/>
        </w:rPr>
        <w:t>绩效目标设定基本清晰准确，绩效指标全面完整、科学合理，绩效标准设立的基本恰当适宜、易于评价，可以深入分析原因，容易查找实际与预算的差距</w:t>
      </w:r>
      <w:r>
        <w:rPr>
          <w:rFonts w:ascii="Times New Roman" w:hAnsi="Times New Roman" w:eastAsia="仿宋_GB2312"/>
          <w:kern w:val="2"/>
          <w:sz w:val="32"/>
          <w:szCs w:val="32"/>
          <w:lang w:val="zh-CN"/>
        </w:rPr>
        <w:t>。</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w:t>
      </w:r>
      <w:r>
        <w:rPr>
          <w:rFonts w:hint="eastAsia" w:ascii="Times New Roman" w:eastAsia="仿宋_GB2312"/>
          <w:b/>
          <w:sz w:val="32"/>
          <w:szCs w:val="32"/>
          <w:lang w:val="en-US" w:eastAsia="zh-CN"/>
        </w:rPr>
        <w:t>单位</w:t>
      </w:r>
      <w:r>
        <w:rPr>
          <w:rFonts w:ascii="Times New Roman" w:eastAsia="仿宋_GB2312"/>
          <w:b/>
          <w:sz w:val="32"/>
          <w:szCs w:val="32"/>
        </w:rPr>
        <w:t>决算中项目绩效自评结果</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本单位在今年</w:t>
      </w:r>
      <w:r>
        <w:rPr>
          <w:rFonts w:hint="eastAsia" w:ascii="Times New Roman" w:eastAsia="仿宋_GB2312"/>
          <w:b w:val="0"/>
          <w:sz w:val="32"/>
          <w:szCs w:val="32"/>
          <w:lang w:val="en-US" w:eastAsia="zh-CN"/>
        </w:rPr>
        <w:t>单位</w:t>
      </w:r>
      <w:r>
        <w:rPr>
          <w:rFonts w:ascii="Times New Roman" w:eastAsia="仿宋_GB2312"/>
          <w:b w:val="0"/>
          <w:sz w:val="32"/>
          <w:szCs w:val="32"/>
        </w:rPr>
        <w:t>决算公开中反映</w:t>
      </w:r>
      <w:r>
        <w:rPr>
          <w:rFonts w:hint="eastAsia" w:ascii="Times New Roman" w:eastAsia="仿宋_GB2312"/>
          <w:b w:val="0"/>
          <w:sz w:val="32"/>
          <w:szCs w:val="32"/>
          <w:lang w:val="en-US" w:eastAsia="zh-CN"/>
        </w:rPr>
        <w:t>聘用人员劳务费</w:t>
      </w:r>
      <w:r>
        <w:rPr>
          <w:rFonts w:ascii="Times New Roman" w:eastAsia="仿宋_GB2312"/>
          <w:b w:val="0"/>
          <w:sz w:val="32"/>
          <w:szCs w:val="32"/>
        </w:rPr>
        <w:t>等</w:t>
      </w:r>
      <w:r>
        <w:rPr>
          <w:rFonts w:hint="eastAsia" w:ascii="Times New Roman" w:eastAsia="仿宋_GB2312"/>
          <w:b w:val="0"/>
          <w:sz w:val="32"/>
          <w:szCs w:val="32"/>
          <w:lang w:val="en-US" w:eastAsia="zh-CN"/>
        </w:rPr>
        <w:t>11</w:t>
      </w:r>
      <w:r>
        <w:rPr>
          <w:rFonts w:ascii="Times New Roman" w:eastAsia="仿宋_GB2312"/>
          <w:b w:val="0"/>
          <w:sz w:val="32"/>
          <w:szCs w:val="32"/>
        </w:rPr>
        <w:t>个项目绩效自评结果。</w:t>
      </w:r>
    </w:p>
    <w:p>
      <w:pPr>
        <w:widowControl/>
        <w:numPr>
          <w:ilvl w:val="0"/>
          <w:numId w:val="2"/>
        </w:numPr>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hint="eastAsia" w:ascii="Times New Roman" w:eastAsia="仿宋_GB2312"/>
          <w:b w:val="0"/>
          <w:sz w:val="32"/>
          <w:szCs w:val="32"/>
          <w:lang w:val="en-US" w:eastAsia="zh-CN"/>
        </w:rPr>
        <w:t>党组织活动经费</w:t>
      </w:r>
      <w:r>
        <w:rPr>
          <w:rFonts w:ascii="Times New Roman" w:eastAsia="仿宋_GB2312"/>
          <w:b w:val="0"/>
          <w:sz w:val="32"/>
          <w:szCs w:val="32"/>
        </w:rPr>
        <w:t>项目绩效自评情况：根据年初设定的绩效目标，项目绩效自评得分</w:t>
      </w:r>
      <w:r>
        <w:rPr>
          <w:rFonts w:hint="eastAsia" w:ascii="Times New Roman" w:eastAsia="仿宋_GB2312"/>
          <w:b w:val="0"/>
          <w:sz w:val="32"/>
          <w:szCs w:val="32"/>
          <w:lang w:val="en-US" w:eastAsia="zh-CN"/>
        </w:rPr>
        <w:t>为99.9</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2.56</w:t>
      </w:r>
      <w:r>
        <w:rPr>
          <w:rFonts w:ascii="Times New Roman" w:eastAsia="仿宋_GB2312"/>
          <w:b w:val="0"/>
          <w:sz w:val="32"/>
          <w:szCs w:val="32"/>
        </w:rPr>
        <w:t>万元，执行数为</w:t>
      </w:r>
      <w:r>
        <w:rPr>
          <w:rFonts w:hint="eastAsia" w:ascii="Times New Roman" w:eastAsia="仿宋_GB2312"/>
          <w:b w:val="0"/>
          <w:sz w:val="32"/>
          <w:szCs w:val="32"/>
          <w:lang w:val="en-US" w:eastAsia="zh-CN"/>
        </w:rPr>
        <w:t>2.56</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w:t>
      </w:r>
      <w:r>
        <w:rPr>
          <w:rFonts w:hint="eastAsia" w:ascii="Times New Roman" w:hAnsi="Times New Roman" w:eastAsia="仿宋_GB2312"/>
          <w:kern w:val="2"/>
          <w:sz w:val="32"/>
          <w:szCs w:val="32"/>
          <w:rtl w:val="0"/>
          <w:lang w:val="en-US" w:eastAsia="zh-CN"/>
        </w:rPr>
        <w:t>通过项目实施，完成了年初设定的各项绩效目标，完成100%</w:t>
      </w:r>
      <w:r>
        <w:rPr>
          <w:rFonts w:ascii="Times New Roman" w:eastAsia="仿宋_GB2312"/>
          <w:b w:val="0"/>
          <w:sz w:val="32"/>
          <w:szCs w:val="32"/>
        </w:rPr>
        <w:t>。</w:t>
      </w:r>
      <w:r>
        <w:rPr>
          <w:rFonts w:hint="eastAsia" w:ascii="Times New Roman" w:eastAsia="仿宋_GB2312"/>
          <w:b w:val="0"/>
          <w:sz w:val="32"/>
          <w:szCs w:val="32"/>
          <w:lang w:val="en-US" w:eastAsia="zh-CN"/>
        </w:rPr>
        <w:t>未发现问题</w:t>
      </w:r>
      <w:r>
        <w:rPr>
          <w:rFonts w:ascii="Times New Roman" w:eastAsia="仿宋_GB2312"/>
          <w:b w:val="0"/>
          <w:sz w:val="32"/>
          <w:szCs w:val="32"/>
        </w:rPr>
        <w:t>。</w:t>
      </w:r>
    </w:p>
    <w:tbl>
      <w:tblPr>
        <w:tblStyle w:val="11"/>
        <w:tblW w:w="9071"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2492"/>
        <w:gridCol w:w="979"/>
        <w:gridCol w:w="797"/>
        <w:gridCol w:w="856"/>
        <w:gridCol w:w="867"/>
        <w:gridCol w:w="813"/>
        <w:gridCol w:w="1126"/>
        <w:gridCol w:w="135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2" w:hRule="atLeast"/>
          <w:jc w:val="center"/>
        </w:trPr>
        <w:tc>
          <w:tcPr>
            <w:tcW w:w="11025" w:type="dxa"/>
            <w:gridSpan w:val="8"/>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简体" w:hAnsi="方正小标宋简体" w:eastAsia="方正小标宋简体" w:cs="方正小标宋简体"/>
                <w:i w:val="0"/>
                <w:iCs w:val="0"/>
                <w:color w:val="000000"/>
                <w:kern w:val="0"/>
                <w:sz w:val="44"/>
                <w:szCs w:val="44"/>
                <w:u w:val="none"/>
                <w:lang w:val="en-US" w:eastAsia="zh-CN" w:bidi="ar"/>
              </w:rPr>
              <w:t>市级部门预算项目绩效自评表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jc w:val="center"/>
        </w:trPr>
        <w:tc>
          <w:tcPr>
            <w:tcW w:w="11025" w:type="dxa"/>
            <w:gridSpan w:val="8"/>
            <w:tcBorders>
              <w:top w:val="nil"/>
              <w:left w:val="nil"/>
              <w:bottom w:val="nil"/>
              <w:right w:val="nil"/>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   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0" w:hRule="atLeast"/>
          <w:jc w:val="center"/>
        </w:trPr>
        <w:tc>
          <w:tcPr>
            <w:tcW w:w="301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填报单位：石家庄市交通运输局</w:t>
            </w:r>
          </w:p>
        </w:tc>
        <w:tc>
          <w:tcPr>
            <w:tcW w:w="1155"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930"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003"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016"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950"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335"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620" w:type="dxa"/>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jc w:val="center"/>
        </w:trPr>
        <w:tc>
          <w:tcPr>
            <w:tcW w:w="3016"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193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党组织活动经费（专项资金)</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390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石家庄市交通运输服务中心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jc w:val="center"/>
        </w:trPr>
        <w:tc>
          <w:tcPr>
            <w:tcW w:w="301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20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201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22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jc w:val="center"/>
        </w:trPr>
        <w:tc>
          <w:tcPr>
            <w:tcW w:w="30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2.56</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2.56</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2.5595</w:t>
            </w:r>
          </w:p>
        </w:tc>
        <w:tc>
          <w:tcPr>
            <w:tcW w:w="16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99.98%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jc w:val="center"/>
        </w:trPr>
        <w:tc>
          <w:tcPr>
            <w:tcW w:w="30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2.56</w:t>
            </w: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2.56</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2.5595</w:t>
            </w:r>
          </w:p>
        </w:tc>
        <w:tc>
          <w:tcPr>
            <w:tcW w:w="16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jc w:val="center"/>
        </w:trPr>
        <w:tc>
          <w:tcPr>
            <w:tcW w:w="30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Calibri" w:hAnsi="Calibri" w:eastAsia="宋体" w:cs="Calibri"/>
                <w:i w:val="0"/>
                <w:iCs w:val="0"/>
                <w:color w:val="000000"/>
                <w:sz w:val="20"/>
                <w:szCs w:val="20"/>
                <w:u w:val="none"/>
              </w:rPr>
            </w:pPr>
          </w:p>
        </w:tc>
        <w:tc>
          <w:tcPr>
            <w:tcW w:w="10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01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16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5" w:hRule="atLeast"/>
          <w:jc w:val="center"/>
        </w:trPr>
        <w:tc>
          <w:tcPr>
            <w:tcW w:w="301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308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330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 w:hRule="atLeast"/>
          <w:jc w:val="center"/>
        </w:trPr>
        <w:tc>
          <w:tcPr>
            <w:tcW w:w="30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088"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1.通过党组织专项资金的运用，保障处党委和所属党支部党建活动的正常开展。2.订阅党报党刊，组织党员进行党性教育，警示教育，革命传统教育等。</w:t>
            </w:r>
          </w:p>
        </w:tc>
        <w:tc>
          <w:tcPr>
            <w:tcW w:w="3301"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党组织活动经费预算资金2.5595万元已支付完成。</w:t>
            </w:r>
          </w:p>
        </w:tc>
        <w:tc>
          <w:tcPr>
            <w:tcW w:w="16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99.98%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10" w:hRule="atLeast"/>
          <w:jc w:val="center"/>
        </w:trPr>
        <w:tc>
          <w:tcPr>
            <w:tcW w:w="30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08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30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6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80" w:hRule="atLeast"/>
          <w:jc w:val="center"/>
        </w:trPr>
        <w:tc>
          <w:tcPr>
            <w:tcW w:w="30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08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30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6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jc w:val="center"/>
        </w:trPr>
        <w:tc>
          <w:tcPr>
            <w:tcW w:w="3016"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201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jc w:val="center"/>
        </w:trPr>
        <w:tc>
          <w:tcPr>
            <w:tcW w:w="30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930"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201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党组织活动的次数</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≥3次</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5次</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30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201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组织活动人员的参加率</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≥95%</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98%</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30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201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党性教育的周期</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1次</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1次</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30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201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项目资金的控制额度</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2.56万元</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2.5595万元</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40" w:hRule="atLeast"/>
          <w:jc w:val="center"/>
        </w:trPr>
        <w:tc>
          <w:tcPr>
            <w:tcW w:w="30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93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201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99.98%</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jc w:val="center"/>
        </w:trPr>
        <w:tc>
          <w:tcPr>
            <w:tcW w:w="30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w:t>
            </w:r>
          </w:p>
        </w:tc>
        <w:tc>
          <w:tcPr>
            <w:tcW w:w="93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201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提高党员的理论素养</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显著提高</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显著提高</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jc w:val="center"/>
        </w:trPr>
        <w:tc>
          <w:tcPr>
            <w:tcW w:w="30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93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201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党员的满意程度</w:t>
            </w:r>
          </w:p>
        </w:tc>
        <w:tc>
          <w:tcPr>
            <w:tcW w:w="9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30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38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99.9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jc w:val="center"/>
        </w:trPr>
        <w:tc>
          <w:tcPr>
            <w:tcW w:w="3016"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8009"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jc w:val="center"/>
        </w:trPr>
        <w:tc>
          <w:tcPr>
            <w:tcW w:w="301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填报人：</w:t>
            </w:r>
          </w:p>
        </w:tc>
        <w:tc>
          <w:tcPr>
            <w:tcW w:w="1155" w:type="dxa"/>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宗力军</w:t>
            </w:r>
          </w:p>
        </w:tc>
        <w:tc>
          <w:tcPr>
            <w:tcW w:w="930"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003"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016"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950"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133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联系电话：</w:t>
            </w:r>
          </w:p>
        </w:tc>
        <w:tc>
          <w:tcPr>
            <w:tcW w:w="1620" w:type="dxa"/>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67668716</w:t>
            </w:r>
          </w:p>
        </w:tc>
      </w:tr>
    </w:tbl>
    <w:p>
      <w:pPr>
        <w:widowControl/>
        <w:numPr>
          <w:ilvl w:val="0"/>
          <w:numId w:val="0"/>
        </w:numPr>
        <w:spacing w:before="0" w:beforeLines="0" w:beforeAutospacing="0" w:after="0" w:afterLines="0" w:afterAutospacing="0" w:line="360" w:lineRule="auto"/>
        <w:jc w:val="left"/>
        <w:rPr>
          <w:rFonts w:ascii="Times New Roman" w:eastAsia="仿宋_GB2312"/>
          <w:b w:val="0"/>
          <w:sz w:val="32"/>
          <w:szCs w:val="32"/>
        </w:rPr>
      </w:pPr>
    </w:p>
    <w:p>
      <w:pPr>
        <w:widowControl/>
        <w:numPr>
          <w:ilvl w:val="0"/>
          <w:numId w:val="2"/>
        </w:numPr>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hint="eastAsia" w:ascii="Times New Roman" w:eastAsia="仿宋_GB2312"/>
          <w:b w:val="0"/>
          <w:sz w:val="32"/>
          <w:szCs w:val="32"/>
          <w:lang w:val="en-US" w:eastAsia="zh-CN"/>
        </w:rPr>
        <w:t>电梯运维费</w:t>
      </w:r>
      <w:r>
        <w:rPr>
          <w:rFonts w:ascii="Times New Roman" w:eastAsia="仿宋_GB2312"/>
          <w:b w:val="0"/>
          <w:sz w:val="32"/>
          <w:szCs w:val="32"/>
        </w:rPr>
        <w:t>项目绩效自评情况：根据年初设定的绩效目标，项目绩效自评得分</w:t>
      </w:r>
      <w:r>
        <w:rPr>
          <w:rFonts w:hint="eastAsia" w:ascii="Times New Roman" w:eastAsia="仿宋_GB2312"/>
          <w:b w:val="0"/>
          <w:sz w:val="32"/>
          <w:szCs w:val="32"/>
          <w:lang w:val="en-US" w:eastAsia="zh-CN"/>
        </w:rPr>
        <w:t>为100</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2.8</w:t>
      </w:r>
      <w:r>
        <w:rPr>
          <w:rFonts w:ascii="Times New Roman" w:eastAsia="仿宋_GB2312"/>
          <w:b w:val="0"/>
          <w:sz w:val="32"/>
          <w:szCs w:val="32"/>
        </w:rPr>
        <w:t>万元，执行数为</w:t>
      </w:r>
      <w:r>
        <w:rPr>
          <w:rFonts w:hint="eastAsia" w:ascii="Times New Roman" w:eastAsia="仿宋_GB2312"/>
          <w:b w:val="0"/>
          <w:sz w:val="32"/>
          <w:szCs w:val="32"/>
          <w:lang w:val="en-US" w:eastAsia="zh-CN"/>
        </w:rPr>
        <w:t>2.8</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w:t>
      </w:r>
      <w:r>
        <w:rPr>
          <w:rFonts w:hint="eastAsia" w:ascii="Times New Roman" w:hAnsi="Times New Roman" w:eastAsia="仿宋_GB2312"/>
          <w:kern w:val="2"/>
          <w:sz w:val="32"/>
          <w:szCs w:val="32"/>
          <w:rtl w:val="0"/>
          <w:lang w:val="en-US" w:eastAsia="zh-CN"/>
        </w:rPr>
        <w:t>通过项目实施，完成了年初设定的各项绩效目标，完成100%</w:t>
      </w:r>
      <w:r>
        <w:rPr>
          <w:rFonts w:ascii="Times New Roman" w:eastAsia="仿宋_GB2312"/>
          <w:b w:val="0"/>
          <w:sz w:val="32"/>
          <w:szCs w:val="32"/>
        </w:rPr>
        <w:t>。</w:t>
      </w:r>
      <w:r>
        <w:rPr>
          <w:rFonts w:hint="eastAsia" w:ascii="Times New Roman" w:eastAsia="仿宋_GB2312"/>
          <w:b w:val="0"/>
          <w:sz w:val="32"/>
          <w:szCs w:val="32"/>
          <w:lang w:val="en-US" w:eastAsia="zh-CN"/>
        </w:rPr>
        <w:t>未发现问题</w:t>
      </w:r>
      <w:r>
        <w:rPr>
          <w:rFonts w:ascii="Times New Roman" w:eastAsia="仿宋_GB2312"/>
          <w:b w:val="0"/>
          <w:sz w:val="32"/>
          <w:szCs w:val="32"/>
        </w:rPr>
        <w:t>。</w:t>
      </w:r>
    </w:p>
    <w:tbl>
      <w:tblPr>
        <w:tblStyle w:val="11"/>
        <w:tblW w:w="9071"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2492"/>
        <w:gridCol w:w="980"/>
        <w:gridCol w:w="721"/>
        <w:gridCol w:w="882"/>
        <w:gridCol w:w="894"/>
        <w:gridCol w:w="835"/>
        <w:gridCol w:w="1126"/>
        <w:gridCol w:w="135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jc w:val="center"/>
        </w:trPr>
        <w:tc>
          <w:tcPr>
            <w:tcW w:w="11025" w:type="dxa"/>
            <w:gridSpan w:val="8"/>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简体" w:hAnsi="方正小标宋简体" w:eastAsia="方正小标宋简体" w:cs="方正小标宋简体"/>
                <w:i w:val="0"/>
                <w:iCs w:val="0"/>
                <w:color w:val="000000"/>
                <w:kern w:val="0"/>
                <w:sz w:val="44"/>
                <w:szCs w:val="44"/>
                <w:u w:val="none"/>
                <w:lang w:val="en-US" w:eastAsia="zh-CN" w:bidi="ar"/>
              </w:rPr>
              <w:t>市级部门预算项目绩效自评表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jc w:val="center"/>
        </w:trPr>
        <w:tc>
          <w:tcPr>
            <w:tcW w:w="0" w:type="auto"/>
            <w:gridSpan w:val="8"/>
            <w:tcBorders>
              <w:top w:val="nil"/>
              <w:left w:val="nil"/>
              <w:bottom w:val="nil"/>
              <w:right w:val="nil"/>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0" w:hRule="atLeast"/>
          <w:jc w:val="center"/>
        </w:trPr>
        <w:tc>
          <w:tcPr>
            <w:tcW w:w="0" w:type="auto"/>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填报单位：石家庄市交通运输局</w:t>
            </w: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jc w:val="center"/>
        </w:trPr>
        <w:tc>
          <w:tcPr>
            <w:tcW w:w="1365"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26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电梯运维费（专项资金）</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420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石家庄市交通运输服务中心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480" w:hRule="atLeast"/>
          <w:jc w:val="center"/>
        </w:trPr>
        <w:tc>
          <w:tcPr>
            <w:tcW w:w="136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229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25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w:t>
            </w:r>
          </w:p>
        </w:tc>
        <w:tc>
          <w:tcPr>
            <w:tcW w:w="16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w:t>
            </w:r>
          </w:p>
        </w:tc>
        <w:tc>
          <w:tcPr>
            <w:tcW w:w="16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Calibri" w:hAnsi="Calibri" w:eastAsia="宋体" w:cs="Calibri"/>
                <w:i w:val="0"/>
                <w:iCs w:val="0"/>
                <w:color w:val="000000"/>
                <w:sz w:val="20"/>
                <w:szCs w:val="20"/>
                <w:u w:val="none"/>
              </w:rPr>
            </w:pP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16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0" w:hRule="atLeast"/>
          <w:jc w:val="center"/>
        </w:trPr>
        <w:tc>
          <w:tcPr>
            <w:tcW w:w="136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384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420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0"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84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通过支付电费保障电梯的正常运行。</w:t>
            </w:r>
          </w:p>
        </w:tc>
        <w:tc>
          <w:tcPr>
            <w:tcW w:w="420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电梯运维费预算资金2.8万元已全部支付完成。</w:t>
            </w:r>
          </w:p>
        </w:tc>
        <w:tc>
          <w:tcPr>
            <w:tcW w:w="16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0"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84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20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6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84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20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6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1365"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1140"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用电电梯的数量</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2部</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2部</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正常的使用率</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电梯使用时间</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1年</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1年</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电梯运维费成本</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2.8万元</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2.8万元</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jc w:val="center"/>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14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jc w:val="center"/>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w:t>
            </w:r>
          </w:p>
        </w:tc>
        <w:tc>
          <w:tcPr>
            <w:tcW w:w="114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电梯因欠费停用的天数</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≤1天</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0天</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jc w:val="center"/>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14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工作人员的满意度</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≥95%</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04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35" w:hRule="atLeast"/>
          <w:jc w:val="center"/>
        </w:trPr>
        <w:tc>
          <w:tcPr>
            <w:tcW w:w="1365"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966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0" w:type="auto"/>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填报人：</w:t>
            </w:r>
          </w:p>
        </w:tc>
        <w:tc>
          <w:tcPr>
            <w:tcW w:w="0" w:type="auto"/>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路志华</w:t>
            </w: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联系电话：</w:t>
            </w:r>
          </w:p>
        </w:tc>
        <w:tc>
          <w:tcPr>
            <w:tcW w:w="0" w:type="auto"/>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67668708</w:t>
            </w:r>
          </w:p>
        </w:tc>
      </w:tr>
    </w:tbl>
    <w:p>
      <w:pPr>
        <w:widowControl/>
        <w:numPr>
          <w:ilvl w:val="0"/>
          <w:numId w:val="2"/>
        </w:numPr>
        <w:spacing w:before="0" w:beforeLines="0" w:beforeAutospacing="0" w:after="0" w:afterLines="0" w:afterAutospacing="0" w:line="360" w:lineRule="auto"/>
        <w:ind w:left="0" w:leftChars="0" w:firstLine="640" w:firstLineChars="200"/>
        <w:jc w:val="left"/>
        <w:rPr>
          <w:rFonts w:ascii="Times New Roman" w:eastAsia="仿宋_GB2312"/>
          <w:b w:val="0"/>
          <w:sz w:val="32"/>
          <w:szCs w:val="32"/>
        </w:rPr>
      </w:pPr>
      <w:r>
        <w:rPr>
          <w:rFonts w:hint="eastAsia" w:ascii="Times New Roman" w:eastAsia="仿宋_GB2312"/>
          <w:b w:val="0"/>
          <w:sz w:val="32"/>
          <w:szCs w:val="32"/>
          <w:lang w:val="en-US" w:eastAsia="zh-CN"/>
        </w:rPr>
        <w:t>公务用车租赁费</w:t>
      </w:r>
      <w:r>
        <w:rPr>
          <w:rFonts w:ascii="Times New Roman" w:eastAsia="仿宋_GB2312"/>
          <w:b w:val="0"/>
          <w:sz w:val="32"/>
          <w:szCs w:val="32"/>
        </w:rPr>
        <w:t>项目绩效自评情况：根据年初设定的绩效目标，项目绩效自评得分</w:t>
      </w:r>
      <w:r>
        <w:rPr>
          <w:rFonts w:hint="eastAsia" w:ascii="Times New Roman" w:eastAsia="仿宋_GB2312"/>
          <w:b w:val="0"/>
          <w:sz w:val="32"/>
          <w:szCs w:val="32"/>
          <w:lang w:val="en-US" w:eastAsia="zh-CN"/>
        </w:rPr>
        <w:t>为100</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5.14</w:t>
      </w:r>
      <w:r>
        <w:rPr>
          <w:rFonts w:ascii="Times New Roman" w:eastAsia="仿宋_GB2312"/>
          <w:b w:val="0"/>
          <w:sz w:val="32"/>
          <w:szCs w:val="32"/>
        </w:rPr>
        <w:t>万元，执行数为</w:t>
      </w:r>
      <w:r>
        <w:rPr>
          <w:rFonts w:hint="eastAsia" w:ascii="Times New Roman" w:eastAsia="仿宋_GB2312"/>
          <w:b w:val="0"/>
          <w:sz w:val="32"/>
          <w:szCs w:val="32"/>
          <w:lang w:val="en-US" w:eastAsia="zh-CN"/>
        </w:rPr>
        <w:t>5.14</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w:t>
      </w:r>
      <w:r>
        <w:rPr>
          <w:rFonts w:hint="eastAsia" w:ascii="Times New Roman" w:hAnsi="Times New Roman" w:eastAsia="仿宋_GB2312"/>
          <w:kern w:val="2"/>
          <w:sz w:val="32"/>
          <w:szCs w:val="32"/>
          <w:rtl w:val="0"/>
          <w:lang w:val="en-US" w:eastAsia="zh-CN"/>
        </w:rPr>
        <w:t>通过项目实施，完成了年初设定的各项绩效目标，完成100%</w:t>
      </w:r>
      <w:r>
        <w:rPr>
          <w:rFonts w:ascii="Times New Roman" w:eastAsia="仿宋_GB2312"/>
          <w:b w:val="0"/>
          <w:sz w:val="32"/>
          <w:szCs w:val="32"/>
        </w:rPr>
        <w:t>。</w:t>
      </w:r>
      <w:r>
        <w:rPr>
          <w:rFonts w:hint="eastAsia" w:ascii="Times New Roman" w:eastAsia="仿宋_GB2312"/>
          <w:b w:val="0"/>
          <w:sz w:val="32"/>
          <w:szCs w:val="32"/>
          <w:lang w:val="en-US" w:eastAsia="zh-CN"/>
        </w:rPr>
        <w:t>未发现问题</w:t>
      </w:r>
      <w:r>
        <w:rPr>
          <w:rFonts w:ascii="Times New Roman" w:eastAsia="仿宋_GB2312"/>
          <w:b w:val="0"/>
          <w:sz w:val="32"/>
          <w:szCs w:val="32"/>
        </w:rPr>
        <w:t>。</w:t>
      </w:r>
    </w:p>
    <w:tbl>
      <w:tblPr>
        <w:tblStyle w:val="11"/>
        <w:tblW w:w="9071"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2492"/>
        <w:gridCol w:w="892"/>
        <w:gridCol w:w="891"/>
        <w:gridCol w:w="748"/>
        <w:gridCol w:w="938"/>
        <w:gridCol w:w="901"/>
        <w:gridCol w:w="1125"/>
        <w:gridCol w:w="130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540" w:hRule="atLeast"/>
          <w:jc w:val="center"/>
        </w:trPr>
        <w:tc>
          <w:tcPr>
            <w:tcW w:w="11025" w:type="dxa"/>
            <w:gridSpan w:val="8"/>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简体" w:hAnsi="方正小标宋简体" w:eastAsia="方正小标宋简体" w:cs="方正小标宋简体"/>
                <w:i w:val="0"/>
                <w:iCs w:val="0"/>
                <w:color w:val="000000"/>
                <w:kern w:val="0"/>
                <w:sz w:val="44"/>
                <w:szCs w:val="44"/>
                <w:u w:val="none"/>
                <w:lang w:val="en-US" w:eastAsia="zh-CN" w:bidi="ar"/>
              </w:rPr>
              <w:t>市级部门预算项目绩效自评表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jc w:val="center"/>
        </w:trPr>
        <w:tc>
          <w:tcPr>
            <w:tcW w:w="0" w:type="auto"/>
            <w:gridSpan w:val="8"/>
            <w:tcBorders>
              <w:top w:val="nil"/>
              <w:left w:val="nil"/>
              <w:bottom w:val="nil"/>
              <w:right w:val="nil"/>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0" w:hRule="atLeast"/>
          <w:jc w:val="center"/>
        </w:trPr>
        <w:tc>
          <w:tcPr>
            <w:tcW w:w="0" w:type="auto"/>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填报单位：石家庄市交通运输局</w:t>
            </w: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jc w:val="center"/>
        </w:trPr>
        <w:tc>
          <w:tcPr>
            <w:tcW w:w="1365"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26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公务用车租赁费（专项资金）</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420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石家庄市交通运输服务中心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jc w:val="center"/>
        </w:trPr>
        <w:tc>
          <w:tcPr>
            <w:tcW w:w="136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229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25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5.1376</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5.1376</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5.1376</w:t>
            </w:r>
          </w:p>
        </w:tc>
        <w:tc>
          <w:tcPr>
            <w:tcW w:w="16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5.1376</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5.1376</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5.1376</w:t>
            </w:r>
          </w:p>
        </w:tc>
        <w:tc>
          <w:tcPr>
            <w:tcW w:w="16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Calibri" w:hAnsi="Calibri" w:eastAsia="宋体" w:cs="Calibri"/>
                <w:i w:val="0"/>
                <w:iCs w:val="0"/>
                <w:color w:val="000000"/>
                <w:sz w:val="20"/>
                <w:szCs w:val="20"/>
                <w:u w:val="none"/>
              </w:rPr>
            </w:pP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16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jc w:val="center"/>
        </w:trPr>
        <w:tc>
          <w:tcPr>
            <w:tcW w:w="136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384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420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84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1.提高工作效率，降低车辆维护费和人员费用。</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2.保障工作的及时顺利完成，提高工作效率。</w:t>
            </w:r>
          </w:p>
        </w:tc>
        <w:tc>
          <w:tcPr>
            <w:tcW w:w="420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公务用车租赁费资金5.1376万元已全部支付完成。</w:t>
            </w:r>
          </w:p>
        </w:tc>
        <w:tc>
          <w:tcPr>
            <w:tcW w:w="16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84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20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6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84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20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6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jc w:val="center"/>
        </w:trPr>
        <w:tc>
          <w:tcPr>
            <w:tcW w:w="1365"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jc w:val="center"/>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1140"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租车的数量</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3辆</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3辆</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正常的使用率</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公车的服务周期</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1年</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1年</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租赁费的成本</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5.1376万元</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5.1376万元</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jc w:val="center"/>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14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jc w:val="center"/>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w:t>
            </w:r>
          </w:p>
        </w:tc>
        <w:tc>
          <w:tcPr>
            <w:tcW w:w="114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工作用车的次数</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≥2次</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3次</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jc w:val="center"/>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14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车辆使用人员的满意度</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≥95%</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04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35" w:hRule="atLeast"/>
          <w:jc w:val="center"/>
        </w:trPr>
        <w:tc>
          <w:tcPr>
            <w:tcW w:w="1365"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966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0" w:type="auto"/>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填报人：</w:t>
            </w:r>
          </w:p>
        </w:tc>
        <w:tc>
          <w:tcPr>
            <w:tcW w:w="0" w:type="auto"/>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何瑾哲</w:t>
            </w: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联系电话：</w:t>
            </w:r>
          </w:p>
        </w:tc>
        <w:tc>
          <w:tcPr>
            <w:tcW w:w="0" w:type="auto"/>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67668708</w:t>
            </w:r>
          </w:p>
        </w:tc>
      </w:tr>
    </w:tbl>
    <w:p>
      <w:pPr>
        <w:widowControl/>
        <w:numPr>
          <w:ilvl w:val="0"/>
          <w:numId w:val="2"/>
        </w:numPr>
        <w:spacing w:before="0" w:beforeLines="0" w:beforeAutospacing="0" w:after="0" w:afterLines="0" w:afterAutospacing="0" w:line="360" w:lineRule="auto"/>
        <w:ind w:left="0" w:leftChars="0" w:firstLine="640" w:firstLineChars="200"/>
        <w:jc w:val="left"/>
        <w:rPr>
          <w:rFonts w:ascii="Times New Roman" w:eastAsia="仿宋_GB2312"/>
          <w:b w:val="0"/>
          <w:sz w:val="32"/>
          <w:szCs w:val="32"/>
        </w:rPr>
      </w:pPr>
      <w:r>
        <w:rPr>
          <w:rFonts w:hint="eastAsia" w:ascii="Times New Roman" w:eastAsia="仿宋_GB2312"/>
          <w:b w:val="0"/>
          <w:sz w:val="32"/>
          <w:szCs w:val="32"/>
          <w:lang w:val="en-US" w:eastAsia="zh-CN"/>
        </w:rPr>
        <w:t>业务咨询委托费（统计费）</w:t>
      </w:r>
      <w:r>
        <w:rPr>
          <w:rFonts w:ascii="Times New Roman" w:eastAsia="仿宋_GB2312"/>
          <w:b w:val="0"/>
          <w:sz w:val="32"/>
          <w:szCs w:val="32"/>
        </w:rPr>
        <w:t>项目绩效自评情况：根据年初设定的绩效目标，项目绩效自评得分</w:t>
      </w:r>
      <w:r>
        <w:rPr>
          <w:rFonts w:hint="eastAsia" w:ascii="Times New Roman" w:eastAsia="仿宋_GB2312"/>
          <w:b w:val="0"/>
          <w:sz w:val="32"/>
          <w:szCs w:val="32"/>
          <w:lang w:val="en-US" w:eastAsia="zh-CN"/>
        </w:rPr>
        <w:t>为100</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3.5</w:t>
      </w:r>
      <w:r>
        <w:rPr>
          <w:rFonts w:ascii="Times New Roman" w:eastAsia="仿宋_GB2312"/>
          <w:b w:val="0"/>
          <w:sz w:val="32"/>
          <w:szCs w:val="32"/>
        </w:rPr>
        <w:t>万元，执行数为</w:t>
      </w:r>
      <w:r>
        <w:rPr>
          <w:rFonts w:hint="eastAsia" w:ascii="Times New Roman" w:eastAsia="仿宋_GB2312"/>
          <w:b w:val="0"/>
          <w:sz w:val="32"/>
          <w:szCs w:val="32"/>
          <w:lang w:val="en-US" w:eastAsia="zh-CN"/>
        </w:rPr>
        <w:t>3.5</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w:t>
      </w:r>
      <w:r>
        <w:rPr>
          <w:rFonts w:hint="eastAsia" w:ascii="Times New Roman" w:hAnsi="Times New Roman" w:eastAsia="仿宋_GB2312"/>
          <w:kern w:val="2"/>
          <w:sz w:val="32"/>
          <w:szCs w:val="32"/>
          <w:rtl w:val="0"/>
          <w:lang w:val="en-US" w:eastAsia="zh-CN"/>
        </w:rPr>
        <w:t>通过项目实施，完成了年初设定的各项绩效目标，完成100%</w:t>
      </w:r>
      <w:r>
        <w:rPr>
          <w:rFonts w:ascii="Times New Roman" w:eastAsia="仿宋_GB2312"/>
          <w:b w:val="0"/>
          <w:sz w:val="32"/>
          <w:szCs w:val="32"/>
        </w:rPr>
        <w:t>。</w:t>
      </w:r>
      <w:r>
        <w:rPr>
          <w:rFonts w:hint="eastAsia" w:ascii="Times New Roman" w:eastAsia="仿宋_GB2312"/>
          <w:b w:val="0"/>
          <w:sz w:val="32"/>
          <w:szCs w:val="32"/>
          <w:lang w:val="en-US" w:eastAsia="zh-CN"/>
        </w:rPr>
        <w:t>未发现问题</w:t>
      </w:r>
      <w:r>
        <w:rPr>
          <w:rFonts w:ascii="Times New Roman" w:eastAsia="仿宋_GB2312"/>
          <w:b w:val="0"/>
          <w:sz w:val="32"/>
          <w:szCs w:val="32"/>
        </w:rPr>
        <w:t>。</w:t>
      </w:r>
    </w:p>
    <w:p>
      <w:pPr>
        <w:widowControl/>
        <w:numPr>
          <w:ilvl w:val="0"/>
          <w:numId w:val="0"/>
        </w:numPr>
        <w:spacing w:before="0" w:beforeLines="0" w:beforeAutospacing="0" w:after="0" w:afterLines="0" w:afterAutospacing="0" w:line="360" w:lineRule="auto"/>
        <w:ind w:leftChars="200"/>
        <w:jc w:val="left"/>
        <w:rPr>
          <w:rFonts w:hint="default" w:ascii="Times New Roman" w:eastAsia="仿宋_GB2312"/>
          <w:b w:val="0"/>
          <w:sz w:val="32"/>
          <w:szCs w:val="32"/>
          <w:lang w:val="en-US" w:eastAsia="zh-CN"/>
        </w:rPr>
      </w:pPr>
    </w:p>
    <w:tbl>
      <w:tblPr>
        <w:tblStyle w:val="11"/>
        <w:tblW w:w="9071"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2492"/>
        <w:gridCol w:w="892"/>
        <w:gridCol w:w="891"/>
        <w:gridCol w:w="748"/>
        <w:gridCol w:w="938"/>
        <w:gridCol w:w="901"/>
        <w:gridCol w:w="1125"/>
        <w:gridCol w:w="130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jc w:val="center"/>
        </w:trPr>
        <w:tc>
          <w:tcPr>
            <w:tcW w:w="11025" w:type="dxa"/>
            <w:gridSpan w:val="8"/>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简体" w:hAnsi="方正小标宋简体" w:eastAsia="方正小标宋简体" w:cs="方正小标宋简体"/>
                <w:i w:val="0"/>
                <w:iCs w:val="0"/>
                <w:color w:val="000000"/>
                <w:kern w:val="0"/>
                <w:sz w:val="44"/>
                <w:szCs w:val="44"/>
                <w:u w:val="none"/>
                <w:lang w:val="en-US" w:eastAsia="zh-CN" w:bidi="ar"/>
              </w:rPr>
              <w:t>市级部门预算项目绩效自评表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jc w:val="center"/>
        </w:trPr>
        <w:tc>
          <w:tcPr>
            <w:tcW w:w="0" w:type="auto"/>
            <w:gridSpan w:val="8"/>
            <w:tcBorders>
              <w:top w:val="nil"/>
              <w:left w:val="nil"/>
              <w:bottom w:val="nil"/>
              <w:right w:val="nil"/>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jc w:val="center"/>
        </w:trPr>
        <w:tc>
          <w:tcPr>
            <w:tcW w:w="0" w:type="auto"/>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填报单位：石家庄市交通运输局</w:t>
            </w: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jc w:val="center"/>
        </w:trPr>
        <w:tc>
          <w:tcPr>
            <w:tcW w:w="1365"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26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业务咨询委托费（统计费）（专项资金）</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420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石家庄市交通运输服务中心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jc w:val="center"/>
        </w:trPr>
        <w:tc>
          <w:tcPr>
            <w:tcW w:w="136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229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25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3.4989</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3.4989</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3.4989</w:t>
            </w:r>
          </w:p>
        </w:tc>
        <w:tc>
          <w:tcPr>
            <w:tcW w:w="16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3.4989</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3.4989</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3.4989</w:t>
            </w:r>
          </w:p>
        </w:tc>
        <w:tc>
          <w:tcPr>
            <w:tcW w:w="16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Calibri" w:hAnsi="Calibri" w:eastAsia="宋体" w:cs="Calibri"/>
                <w:i w:val="0"/>
                <w:iCs w:val="0"/>
                <w:color w:val="000000"/>
                <w:sz w:val="20"/>
                <w:szCs w:val="20"/>
                <w:u w:val="none"/>
              </w:rPr>
            </w:pP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16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5" w:hRule="atLeast"/>
          <w:jc w:val="center"/>
        </w:trPr>
        <w:tc>
          <w:tcPr>
            <w:tcW w:w="136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384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420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84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1.对下属管理单位及本级企业进行工作部署和培训，做到统计培训全覆盖，加大宣传力度，提高填报质量，保证审核通过率。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2.对统计调查对象报送数据质量的事中事后跟踪检查。</w:t>
            </w:r>
          </w:p>
        </w:tc>
        <w:tc>
          <w:tcPr>
            <w:tcW w:w="420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业务咨询委托费（统计）资金3.4989万元已全部支付完成。</w:t>
            </w:r>
          </w:p>
        </w:tc>
        <w:tc>
          <w:tcPr>
            <w:tcW w:w="16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84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20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6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84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20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6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1365"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1140"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上报业户数</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≥120户</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150户</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上报数据的回退率</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上报数据的周期性</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17次</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17次</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项目实际支出数</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3.4989万元</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3.4989万元</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jc w:val="center"/>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14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jc w:val="center"/>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w:t>
            </w:r>
          </w:p>
        </w:tc>
        <w:tc>
          <w:tcPr>
            <w:tcW w:w="114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统计工作的覆盖率</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jc w:val="center"/>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14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统计对象的满意程度</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04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5" w:hRule="atLeast"/>
          <w:jc w:val="center"/>
        </w:trPr>
        <w:tc>
          <w:tcPr>
            <w:tcW w:w="1365"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966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0" w:type="auto"/>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填报人：</w:t>
            </w:r>
          </w:p>
        </w:tc>
        <w:tc>
          <w:tcPr>
            <w:tcW w:w="0" w:type="auto"/>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任伟炜</w:t>
            </w: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联系电话：</w:t>
            </w:r>
          </w:p>
        </w:tc>
        <w:tc>
          <w:tcPr>
            <w:tcW w:w="0" w:type="auto"/>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83608709</w:t>
            </w:r>
          </w:p>
        </w:tc>
      </w:tr>
    </w:tbl>
    <w:p>
      <w:pPr>
        <w:widowControl/>
        <w:numPr>
          <w:ilvl w:val="0"/>
          <w:numId w:val="2"/>
        </w:numPr>
        <w:spacing w:before="0" w:beforeLines="0" w:beforeAutospacing="0" w:after="0" w:afterLines="0" w:afterAutospacing="0" w:line="360" w:lineRule="auto"/>
        <w:ind w:left="0" w:leftChars="0" w:firstLine="640" w:firstLineChars="200"/>
        <w:jc w:val="left"/>
        <w:rPr>
          <w:rFonts w:ascii="Times New Roman" w:eastAsia="仿宋_GB2312"/>
          <w:b w:val="0"/>
          <w:sz w:val="32"/>
          <w:szCs w:val="32"/>
        </w:rPr>
      </w:pPr>
      <w:r>
        <w:rPr>
          <w:rFonts w:hint="eastAsia" w:ascii="Times New Roman" w:eastAsia="仿宋_GB2312"/>
          <w:b w:val="0"/>
          <w:sz w:val="32"/>
          <w:szCs w:val="32"/>
          <w:lang w:val="en-US" w:eastAsia="zh-CN"/>
        </w:rPr>
        <w:t>12328交通服务监督电话经费</w:t>
      </w:r>
      <w:r>
        <w:rPr>
          <w:rFonts w:ascii="Times New Roman" w:eastAsia="仿宋_GB2312"/>
          <w:b w:val="0"/>
          <w:sz w:val="32"/>
          <w:szCs w:val="32"/>
        </w:rPr>
        <w:t>项目绩效自评情况：根据年初设定的绩效目标，项目绩效自评得分</w:t>
      </w:r>
      <w:r>
        <w:rPr>
          <w:rFonts w:hint="eastAsia" w:ascii="Times New Roman" w:eastAsia="仿宋_GB2312"/>
          <w:b w:val="0"/>
          <w:sz w:val="32"/>
          <w:szCs w:val="32"/>
          <w:lang w:val="en-US" w:eastAsia="zh-CN"/>
        </w:rPr>
        <w:t>为100</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4.77</w:t>
      </w:r>
      <w:r>
        <w:rPr>
          <w:rFonts w:ascii="Times New Roman" w:eastAsia="仿宋_GB2312"/>
          <w:b w:val="0"/>
          <w:sz w:val="32"/>
          <w:szCs w:val="32"/>
        </w:rPr>
        <w:t>万元，执行数为</w:t>
      </w:r>
      <w:r>
        <w:rPr>
          <w:rFonts w:hint="eastAsia" w:ascii="Times New Roman" w:eastAsia="仿宋_GB2312"/>
          <w:b w:val="0"/>
          <w:sz w:val="32"/>
          <w:szCs w:val="32"/>
          <w:lang w:val="en-US" w:eastAsia="zh-CN"/>
        </w:rPr>
        <w:t>4.77</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w:t>
      </w:r>
      <w:r>
        <w:rPr>
          <w:rFonts w:hint="eastAsia" w:ascii="Times New Roman" w:hAnsi="Times New Roman" w:eastAsia="仿宋_GB2312"/>
          <w:kern w:val="2"/>
          <w:sz w:val="32"/>
          <w:szCs w:val="32"/>
          <w:rtl w:val="0"/>
          <w:lang w:val="en-US" w:eastAsia="zh-CN"/>
        </w:rPr>
        <w:t>通过项目实施，完成了年初设定的各项绩效目标，完成100%</w:t>
      </w:r>
      <w:r>
        <w:rPr>
          <w:rFonts w:ascii="Times New Roman" w:eastAsia="仿宋_GB2312"/>
          <w:b w:val="0"/>
          <w:sz w:val="32"/>
          <w:szCs w:val="32"/>
        </w:rPr>
        <w:t>。</w:t>
      </w:r>
      <w:r>
        <w:rPr>
          <w:rFonts w:hint="eastAsia" w:ascii="Times New Roman" w:eastAsia="仿宋_GB2312"/>
          <w:b w:val="0"/>
          <w:sz w:val="32"/>
          <w:szCs w:val="32"/>
          <w:lang w:val="en-US" w:eastAsia="zh-CN"/>
        </w:rPr>
        <w:t>未发现问题</w:t>
      </w:r>
      <w:r>
        <w:rPr>
          <w:rFonts w:ascii="Times New Roman" w:eastAsia="仿宋_GB2312"/>
          <w:b w:val="0"/>
          <w:sz w:val="32"/>
          <w:szCs w:val="32"/>
        </w:rPr>
        <w:t>。</w:t>
      </w:r>
    </w:p>
    <w:tbl>
      <w:tblPr>
        <w:tblStyle w:val="11"/>
        <w:tblW w:w="9071"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2492"/>
        <w:gridCol w:w="979"/>
        <w:gridCol w:w="797"/>
        <w:gridCol w:w="856"/>
        <w:gridCol w:w="867"/>
        <w:gridCol w:w="813"/>
        <w:gridCol w:w="1126"/>
        <w:gridCol w:w="135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jc w:val="center"/>
        </w:trPr>
        <w:tc>
          <w:tcPr>
            <w:tcW w:w="11025" w:type="dxa"/>
            <w:gridSpan w:val="8"/>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简体" w:hAnsi="方正小标宋简体" w:eastAsia="方正小标宋简体" w:cs="方正小标宋简体"/>
                <w:i w:val="0"/>
                <w:iCs w:val="0"/>
                <w:color w:val="000000"/>
                <w:kern w:val="0"/>
                <w:sz w:val="44"/>
                <w:szCs w:val="44"/>
                <w:u w:val="none"/>
                <w:lang w:val="en-US" w:eastAsia="zh-CN" w:bidi="ar"/>
              </w:rPr>
              <w:t>市级部门预算项目绩效自评表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jc w:val="center"/>
        </w:trPr>
        <w:tc>
          <w:tcPr>
            <w:tcW w:w="0" w:type="auto"/>
            <w:gridSpan w:val="8"/>
            <w:tcBorders>
              <w:top w:val="nil"/>
              <w:left w:val="nil"/>
              <w:bottom w:val="nil"/>
              <w:right w:val="nil"/>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jc w:val="center"/>
        </w:trPr>
        <w:tc>
          <w:tcPr>
            <w:tcW w:w="0" w:type="auto"/>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填报单位：石家庄市交通运输局</w:t>
            </w: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jc w:val="center"/>
        </w:trPr>
        <w:tc>
          <w:tcPr>
            <w:tcW w:w="1365"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Style w:val="25"/>
                <w:rFonts w:eastAsia="宋体"/>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26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12328交通服务监督电话经费（专项资金）</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420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石家庄市交通运输服务中心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jc w:val="center"/>
        </w:trPr>
        <w:tc>
          <w:tcPr>
            <w:tcW w:w="136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229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25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4.77</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4.77</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4.77</w:t>
            </w:r>
          </w:p>
        </w:tc>
        <w:tc>
          <w:tcPr>
            <w:tcW w:w="16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4.77</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4.77</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4.77</w:t>
            </w:r>
          </w:p>
        </w:tc>
        <w:tc>
          <w:tcPr>
            <w:tcW w:w="16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Calibri" w:hAnsi="Calibri" w:eastAsia="宋体" w:cs="Calibri"/>
                <w:i w:val="0"/>
                <w:iCs w:val="0"/>
                <w:color w:val="000000"/>
                <w:sz w:val="20"/>
                <w:szCs w:val="20"/>
                <w:u w:val="none"/>
              </w:rPr>
            </w:pP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16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0" w:hRule="atLeast"/>
          <w:jc w:val="center"/>
        </w:trPr>
        <w:tc>
          <w:tcPr>
            <w:tcW w:w="136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384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420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0"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84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建立服务规范和操作规程，加强对人员的培训与考核;提高人员业务素质，提供文明优质热线服务。</w:t>
            </w:r>
          </w:p>
        </w:tc>
        <w:tc>
          <w:tcPr>
            <w:tcW w:w="420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12328交通服务监督电话经费资金4.77万元已全部支付完成。</w:t>
            </w:r>
          </w:p>
        </w:tc>
        <w:tc>
          <w:tcPr>
            <w:tcW w:w="16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0"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84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20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6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84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20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6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1365"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Style w:val="25"/>
                <w:rFonts w:eastAsia="宋体"/>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1140"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项目的数量</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2个</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2个</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工作质量</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显著提高</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显著提高</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项目资金的使用时间</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年</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年</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项目实际支出金额</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4.77万元</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4.77万元</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jc w:val="center"/>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14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jc w:val="center"/>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w:t>
            </w:r>
          </w:p>
        </w:tc>
        <w:tc>
          <w:tcPr>
            <w:tcW w:w="114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服务的改善程度</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提高</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提高</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jc w:val="center"/>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14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热线用户对服务热线的满意度</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≥95%</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96%</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04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5" w:hRule="atLeast"/>
          <w:jc w:val="center"/>
        </w:trPr>
        <w:tc>
          <w:tcPr>
            <w:tcW w:w="1365"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Style w:val="25"/>
                <w:rFonts w:eastAsia="宋体"/>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966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0" w:type="auto"/>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填报人：</w:t>
            </w:r>
          </w:p>
        </w:tc>
        <w:tc>
          <w:tcPr>
            <w:tcW w:w="0" w:type="auto"/>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张永峰</w:t>
            </w: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联系电话：</w:t>
            </w:r>
          </w:p>
        </w:tc>
        <w:tc>
          <w:tcPr>
            <w:tcW w:w="0" w:type="auto"/>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83608927</w:t>
            </w:r>
          </w:p>
        </w:tc>
      </w:tr>
    </w:tbl>
    <w:p>
      <w:pPr>
        <w:widowControl/>
        <w:numPr>
          <w:ilvl w:val="0"/>
          <w:numId w:val="2"/>
        </w:numPr>
        <w:spacing w:before="0" w:beforeLines="0" w:beforeAutospacing="0" w:after="0" w:afterLines="0" w:afterAutospacing="0" w:line="360" w:lineRule="auto"/>
        <w:ind w:left="0" w:leftChars="0" w:firstLine="640" w:firstLineChars="200"/>
        <w:jc w:val="left"/>
        <w:rPr>
          <w:rFonts w:ascii="Times New Roman" w:eastAsia="仿宋_GB2312"/>
          <w:b w:val="0"/>
          <w:sz w:val="32"/>
          <w:szCs w:val="32"/>
        </w:rPr>
      </w:pPr>
      <w:r>
        <w:rPr>
          <w:rFonts w:hint="eastAsia" w:ascii="Times New Roman" w:eastAsia="仿宋_GB2312"/>
          <w:b w:val="0"/>
          <w:sz w:val="32"/>
          <w:szCs w:val="32"/>
          <w:lang w:val="en-US" w:eastAsia="zh-CN"/>
        </w:rPr>
        <w:t>聘用人员劳务费</w:t>
      </w:r>
      <w:r>
        <w:rPr>
          <w:rFonts w:ascii="Times New Roman" w:eastAsia="仿宋_GB2312"/>
          <w:b w:val="0"/>
          <w:sz w:val="32"/>
          <w:szCs w:val="32"/>
        </w:rPr>
        <w:t>项目绩效自评情况：根据年初设定的绩效目标，项目绩效自评得分</w:t>
      </w:r>
      <w:r>
        <w:rPr>
          <w:rFonts w:hint="eastAsia" w:ascii="Times New Roman" w:eastAsia="仿宋_GB2312"/>
          <w:b w:val="0"/>
          <w:sz w:val="32"/>
          <w:szCs w:val="32"/>
          <w:lang w:val="en-US" w:eastAsia="zh-CN"/>
        </w:rPr>
        <w:t>为100</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112.63</w:t>
      </w:r>
      <w:r>
        <w:rPr>
          <w:rFonts w:ascii="Times New Roman" w:eastAsia="仿宋_GB2312"/>
          <w:b w:val="0"/>
          <w:sz w:val="32"/>
          <w:szCs w:val="32"/>
        </w:rPr>
        <w:t>万元，执行数为</w:t>
      </w:r>
      <w:r>
        <w:rPr>
          <w:rFonts w:hint="eastAsia" w:ascii="Times New Roman" w:eastAsia="仿宋_GB2312"/>
          <w:b w:val="0"/>
          <w:sz w:val="32"/>
          <w:szCs w:val="32"/>
          <w:lang w:val="en-US" w:eastAsia="zh-CN"/>
        </w:rPr>
        <w:t>112.63</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w:t>
      </w:r>
      <w:r>
        <w:rPr>
          <w:rFonts w:hint="eastAsia" w:ascii="Times New Roman" w:hAnsi="Times New Roman" w:eastAsia="仿宋_GB2312"/>
          <w:kern w:val="2"/>
          <w:sz w:val="32"/>
          <w:szCs w:val="32"/>
          <w:rtl w:val="0"/>
          <w:lang w:val="en-US" w:eastAsia="zh-CN"/>
        </w:rPr>
        <w:t>通过项目实施，完成了年初设定的各项绩效目标，完成100%</w:t>
      </w:r>
      <w:r>
        <w:rPr>
          <w:rFonts w:ascii="Times New Roman" w:eastAsia="仿宋_GB2312"/>
          <w:b w:val="0"/>
          <w:sz w:val="32"/>
          <w:szCs w:val="32"/>
        </w:rPr>
        <w:t>。</w:t>
      </w:r>
      <w:r>
        <w:rPr>
          <w:rFonts w:hint="eastAsia" w:ascii="Times New Roman" w:eastAsia="仿宋_GB2312"/>
          <w:b w:val="0"/>
          <w:sz w:val="32"/>
          <w:szCs w:val="32"/>
          <w:lang w:val="en-US" w:eastAsia="zh-CN"/>
        </w:rPr>
        <w:t>未发现问题</w:t>
      </w:r>
      <w:r>
        <w:rPr>
          <w:rFonts w:ascii="Times New Roman" w:eastAsia="仿宋_GB2312"/>
          <w:b w:val="0"/>
          <w:sz w:val="32"/>
          <w:szCs w:val="32"/>
        </w:rPr>
        <w:t>。</w:t>
      </w:r>
    </w:p>
    <w:tbl>
      <w:tblPr>
        <w:tblStyle w:val="11"/>
        <w:tblW w:w="9071"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2491"/>
        <w:gridCol w:w="765"/>
        <w:gridCol w:w="1029"/>
        <w:gridCol w:w="609"/>
        <w:gridCol w:w="1117"/>
        <w:gridCol w:w="1052"/>
        <w:gridCol w:w="1108"/>
        <w:gridCol w:w="111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jc w:val="center"/>
        </w:trPr>
        <w:tc>
          <w:tcPr>
            <w:tcW w:w="11025" w:type="dxa"/>
            <w:gridSpan w:val="8"/>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简体" w:hAnsi="方正小标宋简体" w:eastAsia="方正小标宋简体" w:cs="方正小标宋简体"/>
                <w:i w:val="0"/>
                <w:iCs w:val="0"/>
                <w:color w:val="000000"/>
                <w:kern w:val="0"/>
                <w:sz w:val="44"/>
                <w:szCs w:val="44"/>
                <w:u w:val="none"/>
                <w:lang w:val="en-US" w:eastAsia="zh-CN" w:bidi="ar"/>
              </w:rPr>
              <w:t>市级部门预算项目绩效自评表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jc w:val="center"/>
        </w:trPr>
        <w:tc>
          <w:tcPr>
            <w:tcW w:w="0" w:type="auto"/>
            <w:gridSpan w:val="8"/>
            <w:tcBorders>
              <w:top w:val="nil"/>
              <w:left w:val="nil"/>
              <w:bottom w:val="nil"/>
              <w:right w:val="nil"/>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0" w:hRule="atLeast"/>
          <w:jc w:val="center"/>
        </w:trPr>
        <w:tc>
          <w:tcPr>
            <w:tcW w:w="0" w:type="auto"/>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填报单位：石家庄市交通运输局</w:t>
            </w: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jc w:val="center"/>
        </w:trPr>
        <w:tc>
          <w:tcPr>
            <w:tcW w:w="1365"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26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聘用人员劳务费用（专项资金）</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420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石家庄市交通运输服务中心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jc w:val="center"/>
        </w:trPr>
        <w:tc>
          <w:tcPr>
            <w:tcW w:w="136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229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25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112.630452</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112.630452</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112.630452</w:t>
            </w:r>
          </w:p>
        </w:tc>
        <w:tc>
          <w:tcPr>
            <w:tcW w:w="16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112.630452</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112.630452</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112.630452</w:t>
            </w:r>
          </w:p>
        </w:tc>
        <w:tc>
          <w:tcPr>
            <w:tcW w:w="16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Calibri" w:hAnsi="Calibri" w:eastAsia="宋体" w:cs="Calibri"/>
                <w:i w:val="0"/>
                <w:iCs w:val="0"/>
                <w:color w:val="000000"/>
                <w:sz w:val="20"/>
                <w:szCs w:val="20"/>
                <w:u w:val="none"/>
              </w:rPr>
            </w:pP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16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5" w:hRule="atLeast"/>
          <w:jc w:val="center"/>
        </w:trPr>
        <w:tc>
          <w:tcPr>
            <w:tcW w:w="136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384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420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84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用于支付22名劳务派遣辅助管理人员的工资待遇、养老保险、医疗保险、工伤保险、失业保险、生育保险等费用，以便于更好的服务于工作。</w:t>
            </w:r>
          </w:p>
        </w:tc>
        <w:tc>
          <w:tcPr>
            <w:tcW w:w="420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聘用人员劳务费用资金112.630452万元已全部支付完成。</w:t>
            </w:r>
          </w:p>
        </w:tc>
        <w:tc>
          <w:tcPr>
            <w:tcW w:w="16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84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20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6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0"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84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20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6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365"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1140"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劳务派遣人员的数量</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22人</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22人</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考核的合格率</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劳务派遣的周期</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1年</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1年</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jc w:val="center"/>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项目资金成本</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112.630452万元</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112.630452万元</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jc w:val="center"/>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14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jc w:val="center"/>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w:t>
            </w:r>
          </w:p>
        </w:tc>
        <w:tc>
          <w:tcPr>
            <w:tcW w:w="114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机构正常运转</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正常运转</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正常运转</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jc w:val="center"/>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14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劳务派遣人员的满意度</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04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5" w:hRule="atLeast"/>
          <w:jc w:val="center"/>
        </w:trPr>
        <w:tc>
          <w:tcPr>
            <w:tcW w:w="1365"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966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0" w:type="auto"/>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填报人：</w:t>
            </w:r>
          </w:p>
        </w:tc>
        <w:tc>
          <w:tcPr>
            <w:tcW w:w="0" w:type="auto"/>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宿建忠</w:t>
            </w: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联系电话：</w:t>
            </w:r>
          </w:p>
        </w:tc>
        <w:tc>
          <w:tcPr>
            <w:tcW w:w="0" w:type="auto"/>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67668716</w:t>
            </w:r>
          </w:p>
        </w:tc>
      </w:tr>
    </w:tbl>
    <w:p>
      <w:pPr>
        <w:widowControl/>
        <w:numPr>
          <w:ilvl w:val="0"/>
          <w:numId w:val="2"/>
        </w:numPr>
        <w:spacing w:before="0" w:beforeLines="0" w:beforeAutospacing="0" w:after="0" w:afterLines="0" w:afterAutospacing="0" w:line="360" w:lineRule="auto"/>
        <w:ind w:left="0" w:leftChars="0" w:firstLine="640" w:firstLineChars="200"/>
        <w:jc w:val="left"/>
        <w:rPr>
          <w:rFonts w:ascii="Times New Roman" w:eastAsia="仿宋_GB2312"/>
          <w:b w:val="0"/>
          <w:sz w:val="32"/>
          <w:szCs w:val="32"/>
        </w:rPr>
      </w:pPr>
      <w:r>
        <w:rPr>
          <w:rFonts w:hint="eastAsia" w:ascii="Times New Roman" w:eastAsia="仿宋_GB2312"/>
          <w:b w:val="0"/>
          <w:sz w:val="32"/>
          <w:szCs w:val="32"/>
          <w:lang w:val="en-US" w:eastAsia="zh-CN"/>
        </w:rPr>
        <w:t>物业管理费</w:t>
      </w:r>
      <w:r>
        <w:rPr>
          <w:rFonts w:ascii="Times New Roman" w:eastAsia="仿宋_GB2312"/>
          <w:b w:val="0"/>
          <w:sz w:val="32"/>
          <w:szCs w:val="32"/>
        </w:rPr>
        <w:t>项目绩效自评情况：根据年初设定的绩效目标，项目绩效自评得分</w:t>
      </w:r>
      <w:r>
        <w:rPr>
          <w:rFonts w:hint="eastAsia" w:ascii="Times New Roman" w:eastAsia="仿宋_GB2312"/>
          <w:b w:val="0"/>
          <w:sz w:val="32"/>
          <w:szCs w:val="32"/>
          <w:lang w:val="en-US" w:eastAsia="zh-CN"/>
        </w:rPr>
        <w:t>为100</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55.76</w:t>
      </w:r>
      <w:r>
        <w:rPr>
          <w:rFonts w:ascii="Times New Roman" w:eastAsia="仿宋_GB2312"/>
          <w:b w:val="0"/>
          <w:sz w:val="32"/>
          <w:szCs w:val="32"/>
        </w:rPr>
        <w:t>万元，执行数为</w:t>
      </w:r>
      <w:r>
        <w:rPr>
          <w:rFonts w:hint="eastAsia" w:ascii="Times New Roman" w:eastAsia="仿宋_GB2312"/>
          <w:b w:val="0"/>
          <w:sz w:val="32"/>
          <w:szCs w:val="32"/>
          <w:lang w:val="en-US" w:eastAsia="zh-CN"/>
        </w:rPr>
        <w:t>55.76</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w:t>
      </w:r>
      <w:r>
        <w:rPr>
          <w:rFonts w:hint="eastAsia" w:ascii="Times New Roman" w:hAnsi="Times New Roman" w:eastAsia="仿宋_GB2312"/>
          <w:kern w:val="2"/>
          <w:sz w:val="32"/>
          <w:szCs w:val="32"/>
          <w:rtl w:val="0"/>
          <w:lang w:val="en-US" w:eastAsia="zh-CN"/>
        </w:rPr>
        <w:t>通过项目实施，完成了年初设定的各项绩效目标，完成100%</w:t>
      </w:r>
      <w:r>
        <w:rPr>
          <w:rFonts w:ascii="Times New Roman" w:eastAsia="仿宋_GB2312"/>
          <w:b w:val="0"/>
          <w:sz w:val="32"/>
          <w:szCs w:val="32"/>
        </w:rPr>
        <w:t>。</w:t>
      </w:r>
      <w:r>
        <w:rPr>
          <w:rFonts w:hint="eastAsia" w:ascii="Times New Roman" w:eastAsia="仿宋_GB2312"/>
          <w:b w:val="0"/>
          <w:sz w:val="32"/>
          <w:szCs w:val="32"/>
          <w:lang w:val="en-US" w:eastAsia="zh-CN"/>
        </w:rPr>
        <w:t>未发现问题</w:t>
      </w:r>
      <w:r>
        <w:rPr>
          <w:rFonts w:ascii="Times New Roman" w:eastAsia="仿宋_GB2312"/>
          <w:b w:val="0"/>
          <w:sz w:val="32"/>
          <w:szCs w:val="32"/>
        </w:rPr>
        <w:t>。</w:t>
      </w:r>
    </w:p>
    <w:tbl>
      <w:tblPr>
        <w:tblStyle w:val="11"/>
        <w:tblW w:w="9071"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2491"/>
        <w:gridCol w:w="934"/>
        <w:gridCol w:w="839"/>
        <w:gridCol w:w="793"/>
        <w:gridCol w:w="896"/>
        <w:gridCol w:w="852"/>
        <w:gridCol w:w="1126"/>
        <w:gridCol w:w="135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jc w:val="center"/>
        </w:trPr>
        <w:tc>
          <w:tcPr>
            <w:tcW w:w="11025" w:type="dxa"/>
            <w:gridSpan w:val="8"/>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简体" w:hAnsi="方正小标宋简体" w:eastAsia="方正小标宋简体" w:cs="方正小标宋简体"/>
                <w:i w:val="0"/>
                <w:iCs w:val="0"/>
                <w:color w:val="000000"/>
                <w:kern w:val="0"/>
                <w:sz w:val="44"/>
                <w:szCs w:val="44"/>
                <w:u w:val="none"/>
                <w:lang w:val="en-US" w:eastAsia="zh-CN" w:bidi="ar"/>
              </w:rPr>
              <w:t>市级部门预算项目绩效自评表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jc w:val="center"/>
        </w:trPr>
        <w:tc>
          <w:tcPr>
            <w:tcW w:w="0" w:type="auto"/>
            <w:gridSpan w:val="8"/>
            <w:tcBorders>
              <w:top w:val="nil"/>
              <w:left w:val="nil"/>
              <w:bottom w:val="nil"/>
              <w:right w:val="nil"/>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0" w:hRule="atLeast"/>
          <w:jc w:val="center"/>
        </w:trPr>
        <w:tc>
          <w:tcPr>
            <w:tcW w:w="0" w:type="auto"/>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填报单位：石家庄市交通运输局</w:t>
            </w: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jc w:val="center"/>
        </w:trPr>
        <w:tc>
          <w:tcPr>
            <w:tcW w:w="1365"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26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物业管理费（专项资金）</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420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石家庄市交通运输服务中心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jc w:val="center"/>
        </w:trPr>
        <w:tc>
          <w:tcPr>
            <w:tcW w:w="136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229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25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55.76</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55.76</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55.76</w:t>
            </w:r>
          </w:p>
        </w:tc>
        <w:tc>
          <w:tcPr>
            <w:tcW w:w="16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55.76</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55.76</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55.76</w:t>
            </w:r>
          </w:p>
        </w:tc>
        <w:tc>
          <w:tcPr>
            <w:tcW w:w="16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Calibri" w:hAnsi="Calibri" w:eastAsia="宋体" w:cs="Calibri"/>
                <w:i w:val="0"/>
                <w:iCs w:val="0"/>
                <w:color w:val="000000"/>
                <w:sz w:val="20"/>
                <w:szCs w:val="20"/>
                <w:u w:val="none"/>
              </w:rPr>
            </w:pP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16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jc w:val="center"/>
        </w:trPr>
        <w:tc>
          <w:tcPr>
            <w:tcW w:w="136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384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420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84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通过支付保安保洁服务费用，完成办公场所的保安保洁的工作，改善办公环境，促进工作的正常开展。</w:t>
            </w:r>
          </w:p>
        </w:tc>
        <w:tc>
          <w:tcPr>
            <w:tcW w:w="420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物业管理费资金55.76万元已全部支付完成。</w:t>
            </w:r>
          </w:p>
        </w:tc>
        <w:tc>
          <w:tcPr>
            <w:tcW w:w="16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84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20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6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84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20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6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1365"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1140"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保安保洁人数</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16人</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16人</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物业服务合格率</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≥95%</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96%</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保安保洁服务周期</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1年</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1年</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项目的资金成本</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≤55.76万元</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55.76万元</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jc w:val="center"/>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14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100.00%</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jc w:val="center"/>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w:t>
            </w:r>
          </w:p>
        </w:tc>
        <w:tc>
          <w:tcPr>
            <w:tcW w:w="114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提升后勤保障能力</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较上年提升</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较上年提升</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jc w:val="center"/>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14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员工的满意度</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04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35" w:hRule="atLeast"/>
          <w:jc w:val="center"/>
        </w:trPr>
        <w:tc>
          <w:tcPr>
            <w:tcW w:w="1365"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966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0" w:type="auto"/>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填报人：</w:t>
            </w:r>
          </w:p>
        </w:tc>
        <w:tc>
          <w:tcPr>
            <w:tcW w:w="0" w:type="auto"/>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路志华</w:t>
            </w: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联系电话：</w:t>
            </w:r>
          </w:p>
        </w:tc>
        <w:tc>
          <w:tcPr>
            <w:tcW w:w="0" w:type="auto"/>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67668708</w:t>
            </w:r>
          </w:p>
        </w:tc>
      </w:tr>
    </w:tbl>
    <w:p>
      <w:pPr>
        <w:widowControl/>
        <w:numPr>
          <w:ilvl w:val="0"/>
          <w:numId w:val="2"/>
        </w:numPr>
        <w:spacing w:before="0" w:beforeLines="0" w:beforeAutospacing="0" w:after="0" w:afterLines="0" w:afterAutospacing="0" w:line="360" w:lineRule="auto"/>
        <w:ind w:left="0" w:leftChars="0" w:firstLine="640" w:firstLineChars="200"/>
        <w:jc w:val="left"/>
        <w:rPr>
          <w:rFonts w:ascii="Times New Roman" w:eastAsia="仿宋_GB2312"/>
          <w:b w:val="0"/>
          <w:sz w:val="32"/>
          <w:szCs w:val="32"/>
        </w:rPr>
      </w:pPr>
      <w:r>
        <w:rPr>
          <w:rFonts w:hint="eastAsia" w:ascii="Times New Roman" w:eastAsia="仿宋_GB2312"/>
          <w:b w:val="0"/>
          <w:sz w:val="32"/>
          <w:szCs w:val="32"/>
          <w:lang w:val="en-US" w:eastAsia="zh-CN"/>
        </w:rPr>
        <w:t>业务咨询委托费（律师费）</w:t>
      </w:r>
      <w:r>
        <w:rPr>
          <w:rFonts w:ascii="Times New Roman" w:eastAsia="仿宋_GB2312"/>
          <w:b w:val="0"/>
          <w:sz w:val="32"/>
          <w:szCs w:val="32"/>
        </w:rPr>
        <w:t>项目绩效自评情况：根据年初设定的绩效目标，项目绩效自评得分</w:t>
      </w:r>
      <w:r>
        <w:rPr>
          <w:rFonts w:hint="eastAsia" w:ascii="Times New Roman" w:eastAsia="仿宋_GB2312"/>
          <w:b w:val="0"/>
          <w:sz w:val="32"/>
          <w:szCs w:val="32"/>
          <w:lang w:val="en-US" w:eastAsia="zh-CN"/>
        </w:rPr>
        <w:t>为100</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5</w:t>
      </w:r>
      <w:r>
        <w:rPr>
          <w:rFonts w:ascii="Times New Roman" w:eastAsia="仿宋_GB2312"/>
          <w:b w:val="0"/>
          <w:sz w:val="32"/>
          <w:szCs w:val="32"/>
        </w:rPr>
        <w:t>万元，执行数为</w:t>
      </w:r>
      <w:r>
        <w:rPr>
          <w:rFonts w:hint="eastAsia" w:ascii="Times New Roman" w:eastAsia="仿宋_GB2312"/>
          <w:b w:val="0"/>
          <w:sz w:val="32"/>
          <w:szCs w:val="32"/>
          <w:lang w:val="en-US" w:eastAsia="zh-CN"/>
        </w:rPr>
        <w:t>5</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w:t>
      </w:r>
      <w:r>
        <w:rPr>
          <w:rFonts w:hint="eastAsia" w:ascii="Times New Roman" w:hAnsi="Times New Roman" w:eastAsia="仿宋_GB2312"/>
          <w:kern w:val="2"/>
          <w:sz w:val="32"/>
          <w:szCs w:val="32"/>
          <w:rtl w:val="0"/>
          <w:lang w:val="en-US" w:eastAsia="zh-CN"/>
        </w:rPr>
        <w:t>通过项目实施，完成了年初设定的各项绩效目标，完成100%</w:t>
      </w:r>
      <w:r>
        <w:rPr>
          <w:rFonts w:ascii="Times New Roman" w:eastAsia="仿宋_GB2312"/>
          <w:b w:val="0"/>
          <w:sz w:val="32"/>
          <w:szCs w:val="32"/>
        </w:rPr>
        <w:t>。</w:t>
      </w:r>
      <w:r>
        <w:rPr>
          <w:rFonts w:hint="eastAsia" w:ascii="Times New Roman" w:eastAsia="仿宋_GB2312"/>
          <w:b w:val="0"/>
          <w:sz w:val="32"/>
          <w:szCs w:val="32"/>
          <w:lang w:val="en-US" w:eastAsia="zh-CN"/>
        </w:rPr>
        <w:t>未发现问题</w:t>
      </w:r>
      <w:r>
        <w:rPr>
          <w:rFonts w:ascii="Times New Roman" w:eastAsia="仿宋_GB2312"/>
          <w:b w:val="0"/>
          <w:sz w:val="32"/>
          <w:szCs w:val="32"/>
        </w:rPr>
        <w:t>。</w:t>
      </w:r>
    </w:p>
    <w:p>
      <w:pPr>
        <w:widowControl/>
        <w:numPr>
          <w:ilvl w:val="0"/>
          <w:numId w:val="0"/>
        </w:numPr>
        <w:spacing w:before="0" w:beforeLines="0" w:beforeAutospacing="0" w:after="0" w:afterLines="0" w:afterAutospacing="0" w:line="360" w:lineRule="auto"/>
        <w:ind w:leftChars="200"/>
        <w:jc w:val="left"/>
        <w:rPr>
          <w:rFonts w:ascii="Times New Roman" w:eastAsia="仿宋_GB2312"/>
          <w:b w:val="0"/>
          <w:sz w:val="32"/>
          <w:szCs w:val="32"/>
        </w:rPr>
      </w:pPr>
    </w:p>
    <w:tbl>
      <w:tblPr>
        <w:tblStyle w:val="11"/>
        <w:tblW w:w="9071"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2492"/>
        <w:gridCol w:w="979"/>
        <w:gridCol w:w="644"/>
        <w:gridCol w:w="909"/>
        <w:gridCol w:w="922"/>
        <w:gridCol w:w="858"/>
        <w:gridCol w:w="1126"/>
        <w:gridCol w:w="135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jc w:val="center"/>
        </w:trPr>
        <w:tc>
          <w:tcPr>
            <w:tcW w:w="11025" w:type="dxa"/>
            <w:gridSpan w:val="8"/>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简体" w:hAnsi="方正小标宋简体" w:eastAsia="方正小标宋简体" w:cs="方正小标宋简体"/>
                <w:i w:val="0"/>
                <w:iCs w:val="0"/>
                <w:color w:val="000000"/>
                <w:kern w:val="0"/>
                <w:sz w:val="44"/>
                <w:szCs w:val="44"/>
                <w:u w:val="none"/>
                <w:lang w:val="en-US" w:eastAsia="zh-CN" w:bidi="ar"/>
              </w:rPr>
              <w:t>市级部门预算项目绩效自评表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jc w:val="center"/>
        </w:trPr>
        <w:tc>
          <w:tcPr>
            <w:tcW w:w="0" w:type="auto"/>
            <w:gridSpan w:val="8"/>
            <w:tcBorders>
              <w:top w:val="nil"/>
              <w:left w:val="nil"/>
              <w:bottom w:val="nil"/>
              <w:right w:val="nil"/>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jc w:val="center"/>
        </w:trPr>
        <w:tc>
          <w:tcPr>
            <w:tcW w:w="0" w:type="auto"/>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填报单位：石家庄市交通运输局</w:t>
            </w: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jc w:val="center"/>
        </w:trPr>
        <w:tc>
          <w:tcPr>
            <w:tcW w:w="1365"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26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业务咨询委托费（律师费）（专项资金）</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420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石家庄市交通运输服务中心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jc w:val="center"/>
        </w:trPr>
        <w:tc>
          <w:tcPr>
            <w:tcW w:w="136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229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25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5</w:t>
            </w:r>
          </w:p>
        </w:tc>
        <w:tc>
          <w:tcPr>
            <w:tcW w:w="16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16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Calibri" w:hAnsi="Calibri" w:eastAsia="宋体" w:cs="Calibri"/>
                <w:i w:val="0"/>
                <w:iCs w:val="0"/>
                <w:color w:val="000000"/>
                <w:sz w:val="20"/>
                <w:szCs w:val="20"/>
                <w:u w:val="none"/>
              </w:rPr>
            </w:pP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16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5" w:hRule="atLeast"/>
          <w:jc w:val="center"/>
        </w:trPr>
        <w:tc>
          <w:tcPr>
            <w:tcW w:w="136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384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420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80"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84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1.通过聘请法律顾问，解决涉及单位和行业的各种涉法问题。</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2.保证各项工作符合法律规范，年内进行法律咨询20例。</w:t>
            </w:r>
          </w:p>
        </w:tc>
        <w:tc>
          <w:tcPr>
            <w:tcW w:w="420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律师费预算资金5万元已全部支付完成。</w:t>
            </w:r>
          </w:p>
        </w:tc>
        <w:tc>
          <w:tcPr>
            <w:tcW w:w="16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80"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84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20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6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84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20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6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1365"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1140"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进行法律咨询服务的数量</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≥20例</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20例</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达到合同设置的要求</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达到要求</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达到要求</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服务周期</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1年</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1年</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律师费的金额</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5万元</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5万元</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jc w:val="center"/>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14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jc w:val="center"/>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w:t>
            </w:r>
          </w:p>
        </w:tc>
        <w:tc>
          <w:tcPr>
            <w:tcW w:w="114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纠纷的解决率</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≥95%</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jc w:val="center"/>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14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员工的满意度</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04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35" w:hRule="atLeast"/>
          <w:jc w:val="center"/>
        </w:trPr>
        <w:tc>
          <w:tcPr>
            <w:tcW w:w="1365"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966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0" w:type="auto"/>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填报人：</w:t>
            </w:r>
          </w:p>
        </w:tc>
        <w:tc>
          <w:tcPr>
            <w:tcW w:w="0" w:type="auto"/>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何瑾哲</w:t>
            </w: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联系电话：</w:t>
            </w:r>
          </w:p>
        </w:tc>
        <w:tc>
          <w:tcPr>
            <w:tcW w:w="0" w:type="auto"/>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67668708</w:t>
            </w:r>
          </w:p>
        </w:tc>
      </w:tr>
    </w:tbl>
    <w:p>
      <w:pPr>
        <w:widowControl/>
        <w:numPr>
          <w:ilvl w:val="0"/>
          <w:numId w:val="2"/>
        </w:numPr>
        <w:spacing w:before="0" w:beforeLines="0" w:beforeAutospacing="0" w:after="0" w:afterLines="0" w:afterAutospacing="0" w:line="360" w:lineRule="auto"/>
        <w:ind w:left="0" w:leftChars="0" w:firstLine="640" w:firstLineChars="200"/>
        <w:jc w:val="left"/>
        <w:rPr>
          <w:rFonts w:ascii="Times New Roman" w:eastAsia="仿宋_GB2312"/>
          <w:b w:val="0"/>
          <w:sz w:val="32"/>
          <w:szCs w:val="32"/>
        </w:rPr>
      </w:pPr>
      <w:r>
        <w:rPr>
          <w:rFonts w:hint="eastAsia" w:ascii="Times New Roman" w:eastAsia="仿宋_GB2312"/>
          <w:b w:val="0"/>
          <w:sz w:val="32"/>
          <w:szCs w:val="32"/>
          <w:lang w:val="en-US" w:eastAsia="zh-CN"/>
        </w:rPr>
        <w:t>专项设备维修费</w:t>
      </w:r>
      <w:r>
        <w:rPr>
          <w:rFonts w:ascii="Times New Roman" w:eastAsia="仿宋_GB2312"/>
          <w:b w:val="0"/>
          <w:sz w:val="32"/>
          <w:szCs w:val="32"/>
        </w:rPr>
        <w:t>项目绩效自评情况：根据年初设定的绩效目标，项目绩效自评得分</w:t>
      </w:r>
      <w:r>
        <w:rPr>
          <w:rFonts w:hint="eastAsia" w:ascii="Times New Roman" w:eastAsia="仿宋_GB2312"/>
          <w:b w:val="0"/>
          <w:sz w:val="32"/>
          <w:szCs w:val="32"/>
          <w:lang w:val="en-US" w:eastAsia="zh-CN"/>
        </w:rPr>
        <w:t>为100</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55</w:t>
      </w:r>
      <w:r>
        <w:rPr>
          <w:rFonts w:ascii="Times New Roman" w:eastAsia="仿宋_GB2312"/>
          <w:b w:val="0"/>
          <w:sz w:val="32"/>
          <w:szCs w:val="32"/>
        </w:rPr>
        <w:t>万元，执行数为</w:t>
      </w:r>
      <w:r>
        <w:rPr>
          <w:rFonts w:hint="eastAsia" w:ascii="Times New Roman" w:eastAsia="仿宋_GB2312"/>
          <w:b w:val="0"/>
          <w:sz w:val="32"/>
          <w:szCs w:val="32"/>
          <w:lang w:val="en-US" w:eastAsia="zh-CN"/>
        </w:rPr>
        <w:t>55</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w:t>
      </w:r>
      <w:r>
        <w:rPr>
          <w:rFonts w:hint="eastAsia" w:ascii="Times New Roman" w:hAnsi="Times New Roman" w:eastAsia="仿宋_GB2312"/>
          <w:kern w:val="2"/>
          <w:sz w:val="32"/>
          <w:szCs w:val="32"/>
          <w:rtl w:val="0"/>
          <w:lang w:val="en-US" w:eastAsia="zh-CN"/>
        </w:rPr>
        <w:t>通过项目实施，完成了年初设定的各项绩效目标，完成100%</w:t>
      </w:r>
      <w:r>
        <w:rPr>
          <w:rFonts w:ascii="Times New Roman" w:eastAsia="仿宋_GB2312"/>
          <w:b w:val="0"/>
          <w:sz w:val="32"/>
          <w:szCs w:val="32"/>
        </w:rPr>
        <w:t>。</w:t>
      </w:r>
      <w:r>
        <w:rPr>
          <w:rFonts w:hint="eastAsia" w:ascii="Times New Roman" w:eastAsia="仿宋_GB2312"/>
          <w:b w:val="0"/>
          <w:sz w:val="32"/>
          <w:szCs w:val="32"/>
          <w:lang w:val="en-US" w:eastAsia="zh-CN"/>
        </w:rPr>
        <w:t>未发现问题</w:t>
      </w:r>
      <w:r>
        <w:rPr>
          <w:rFonts w:ascii="Times New Roman" w:eastAsia="仿宋_GB2312"/>
          <w:b w:val="0"/>
          <w:sz w:val="32"/>
          <w:szCs w:val="32"/>
        </w:rPr>
        <w:t>。</w:t>
      </w:r>
    </w:p>
    <w:tbl>
      <w:tblPr>
        <w:tblStyle w:val="11"/>
        <w:tblW w:w="9071"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2492"/>
        <w:gridCol w:w="979"/>
        <w:gridCol w:w="644"/>
        <w:gridCol w:w="909"/>
        <w:gridCol w:w="922"/>
        <w:gridCol w:w="858"/>
        <w:gridCol w:w="1126"/>
        <w:gridCol w:w="135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jc w:val="center"/>
        </w:trPr>
        <w:tc>
          <w:tcPr>
            <w:tcW w:w="11025" w:type="dxa"/>
            <w:gridSpan w:val="8"/>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简体" w:hAnsi="方正小标宋简体" w:eastAsia="方正小标宋简体" w:cs="方正小标宋简体"/>
                <w:i w:val="0"/>
                <w:iCs w:val="0"/>
                <w:color w:val="000000"/>
                <w:kern w:val="0"/>
                <w:sz w:val="44"/>
                <w:szCs w:val="44"/>
                <w:u w:val="none"/>
                <w:lang w:val="en-US" w:eastAsia="zh-CN" w:bidi="ar"/>
              </w:rPr>
              <w:t>市级部门预算项目绩效自评表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jc w:val="center"/>
        </w:trPr>
        <w:tc>
          <w:tcPr>
            <w:tcW w:w="0" w:type="auto"/>
            <w:gridSpan w:val="8"/>
            <w:tcBorders>
              <w:top w:val="nil"/>
              <w:left w:val="nil"/>
              <w:bottom w:val="nil"/>
              <w:right w:val="nil"/>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jc w:val="center"/>
        </w:trPr>
        <w:tc>
          <w:tcPr>
            <w:tcW w:w="0" w:type="auto"/>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填报单位：石家庄市交通运输局</w:t>
            </w: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jc w:val="center"/>
        </w:trPr>
        <w:tc>
          <w:tcPr>
            <w:tcW w:w="1365"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26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专用设备维修费（专项资金）</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420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石家庄市交通运输服务中心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jc w:val="center"/>
        </w:trPr>
        <w:tc>
          <w:tcPr>
            <w:tcW w:w="136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229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25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55</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55</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55</w:t>
            </w:r>
          </w:p>
        </w:tc>
        <w:tc>
          <w:tcPr>
            <w:tcW w:w="16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55</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55</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55</w:t>
            </w:r>
          </w:p>
        </w:tc>
        <w:tc>
          <w:tcPr>
            <w:tcW w:w="16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Calibri" w:hAnsi="Calibri" w:eastAsia="宋体" w:cs="Calibri"/>
                <w:i w:val="0"/>
                <w:iCs w:val="0"/>
                <w:color w:val="000000"/>
                <w:sz w:val="20"/>
                <w:szCs w:val="20"/>
                <w:u w:val="none"/>
              </w:rPr>
            </w:pP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16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136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384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420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84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1.项目实施的完成情况的统计和项目维修维护后的达标情况，保障办公大楼的顺利运转。</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2.保障各项业务工作的正常开展。</w:t>
            </w:r>
          </w:p>
        </w:tc>
        <w:tc>
          <w:tcPr>
            <w:tcW w:w="420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专用设备维修费预算资金55万元已全部支付完成</w:t>
            </w:r>
          </w:p>
        </w:tc>
        <w:tc>
          <w:tcPr>
            <w:tcW w:w="16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84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420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6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0"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84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420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6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365"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1140"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项目的数量</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6项</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6项</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消防设备正常运行率</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≥95%</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专业设备维修的时限</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1年</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1年</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项目的成本</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55万元</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55万元</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jc w:val="center"/>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14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100.00%</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jc w:val="center"/>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w:t>
            </w:r>
          </w:p>
        </w:tc>
        <w:tc>
          <w:tcPr>
            <w:tcW w:w="114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确保设备正常运转</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正常运转</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正常运转</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jc w:val="center"/>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14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员工的满意度</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≥95%</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04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5" w:hRule="atLeast"/>
          <w:jc w:val="center"/>
        </w:trPr>
        <w:tc>
          <w:tcPr>
            <w:tcW w:w="1365"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966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0" w:type="auto"/>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填报人：</w:t>
            </w:r>
          </w:p>
        </w:tc>
        <w:tc>
          <w:tcPr>
            <w:tcW w:w="0" w:type="auto"/>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路志华</w:t>
            </w: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联系电话：</w:t>
            </w:r>
          </w:p>
        </w:tc>
        <w:tc>
          <w:tcPr>
            <w:tcW w:w="0" w:type="auto"/>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67668708</w:t>
            </w:r>
          </w:p>
        </w:tc>
      </w:tr>
    </w:tbl>
    <w:p>
      <w:pPr>
        <w:widowControl/>
        <w:numPr>
          <w:ilvl w:val="0"/>
          <w:numId w:val="2"/>
        </w:numPr>
        <w:spacing w:before="0" w:beforeLines="0" w:beforeAutospacing="0" w:after="0" w:afterLines="0" w:afterAutospacing="0" w:line="360" w:lineRule="auto"/>
        <w:ind w:left="0" w:leftChars="0" w:firstLine="640" w:firstLineChars="200"/>
        <w:jc w:val="left"/>
        <w:rPr>
          <w:rFonts w:ascii="Times New Roman" w:eastAsia="仿宋_GB2312"/>
          <w:b w:val="0"/>
          <w:sz w:val="32"/>
          <w:szCs w:val="32"/>
        </w:rPr>
      </w:pPr>
      <w:r>
        <w:rPr>
          <w:rFonts w:hint="eastAsia" w:ascii="Times New Roman" w:eastAsia="仿宋_GB2312"/>
          <w:b w:val="0"/>
          <w:sz w:val="32"/>
          <w:szCs w:val="32"/>
          <w:lang w:val="en-US" w:eastAsia="zh-CN"/>
        </w:rPr>
        <w:t>12328数字中继线租赁费</w:t>
      </w:r>
      <w:r>
        <w:rPr>
          <w:rFonts w:ascii="Times New Roman" w:eastAsia="仿宋_GB2312"/>
          <w:b w:val="0"/>
          <w:sz w:val="32"/>
          <w:szCs w:val="32"/>
        </w:rPr>
        <w:t>项目绩效自评情况：根据年初设定的绩效目标，项目绩效自评得分</w:t>
      </w:r>
      <w:r>
        <w:rPr>
          <w:rFonts w:hint="eastAsia" w:ascii="Times New Roman" w:eastAsia="仿宋_GB2312"/>
          <w:b w:val="0"/>
          <w:sz w:val="32"/>
          <w:szCs w:val="32"/>
          <w:lang w:val="en-US" w:eastAsia="zh-CN"/>
        </w:rPr>
        <w:t>为100</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1.8</w:t>
      </w:r>
      <w:r>
        <w:rPr>
          <w:rFonts w:ascii="Times New Roman" w:eastAsia="仿宋_GB2312"/>
          <w:b w:val="0"/>
          <w:sz w:val="32"/>
          <w:szCs w:val="32"/>
        </w:rPr>
        <w:t>万元，执行数为</w:t>
      </w:r>
      <w:r>
        <w:rPr>
          <w:rFonts w:hint="eastAsia" w:ascii="Times New Roman" w:eastAsia="仿宋_GB2312"/>
          <w:b w:val="0"/>
          <w:sz w:val="32"/>
          <w:szCs w:val="32"/>
          <w:lang w:val="en-US" w:eastAsia="zh-CN"/>
        </w:rPr>
        <w:t>1.8</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w:t>
      </w:r>
      <w:r>
        <w:rPr>
          <w:rFonts w:hint="eastAsia" w:ascii="Times New Roman" w:hAnsi="Times New Roman" w:eastAsia="仿宋_GB2312"/>
          <w:kern w:val="2"/>
          <w:sz w:val="32"/>
          <w:szCs w:val="32"/>
          <w:rtl w:val="0"/>
          <w:lang w:val="en-US" w:eastAsia="zh-CN"/>
        </w:rPr>
        <w:t>通过项目实施，完成了年初设定的各项绩效目标，完成100%</w:t>
      </w:r>
      <w:r>
        <w:rPr>
          <w:rFonts w:ascii="Times New Roman" w:eastAsia="仿宋_GB2312"/>
          <w:b w:val="0"/>
          <w:sz w:val="32"/>
          <w:szCs w:val="32"/>
        </w:rPr>
        <w:t>。</w:t>
      </w:r>
      <w:r>
        <w:rPr>
          <w:rFonts w:hint="eastAsia" w:ascii="Times New Roman" w:eastAsia="仿宋_GB2312"/>
          <w:b w:val="0"/>
          <w:sz w:val="32"/>
          <w:szCs w:val="32"/>
          <w:lang w:val="en-US" w:eastAsia="zh-CN"/>
        </w:rPr>
        <w:t>未发现问题</w:t>
      </w:r>
      <w:r>
        <w:rPr>
          <w:rFonts w:ascii="Times New Roman" w:eastAsia="仿宋_GB2312"/>
          <w:b w:val="0"/>
          <w:sz w:val="32"/>
          <w:szCs w:val="32"/>
        </w:rPr>
        <w:t>。</w:t>
      </w:r>
    </w:p>
    <w:p>
      <w:pPr>
        <w:widowControl/>
        <w:numPr>
          <w:ilvl w:val="0"/>
          <w:numId w:val="0"/>
        </w:numPr>
        <w:spacing w:before="0" w:beforeLines="0" w:beforeAutospacing="0" w:after="0" w:afterLines="0" w:afterAutospacing="0" w:line="360" w:lineRule="auto"/>
        <w:ind w:leftChars="200"/>
        <w:jc w:val="left"/>
        <w:rPr>
          <w:rFonts w:ascii="Times New Roman" w:eastAsia="仿宋_GB2312"/>
          <w:b w:val="0"/>
          <w:sz w:val="32"/>
          <w:szCs w:val="32"/>
        </w:rPr>
      </w:pPr>
    </w:p>
    <w:tbl>
      <w:tblPr>
        <w:tblStyle w:val="11"/>
        <w:tblW w:w="9071"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2492"/>
        <w:gridCol w:w="980"/>
        <w:gridCol w:w="721"/>
        <w:gridCol w:w="882"/>
        <w:gridCol w:w="894"/>
        <w:gridCol w:w="835"/>
        <w:gridCol w:w="1126"/>
        <w:gridCol w:w="135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jc w:val="center"/>
        </w:trPr>
        <w:tc>
          <w:tcPr>
            <w:tcW w:w="11025" w:type="dxa"/>
            <w:gridSpan w:val="8"/>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简体" w:hAnsi="方正小标宋简体" w:eastAsia="方正小标宋简体" w:cs="方正小标宋简体"/>
                <w:i w:val="0"/>
                <w:iCs w:val="0"/>
                <w:color w:val="000000"/>
                <w:kern w:val="0"/>
                <w:sz w:val="44"/>
                <w:szCs w:val="44"/>
                <w:u w:val="none"/>
                <w:lang w:val="en-US" w:eastAsia="zh-CN" w:bidi="ar"/>
              </w:rPr>
              <w:t>市级部门预算项目绩效自评表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jc w:val="center"/>
        </w:trPr>
        <w:tc>
          <w:tcPr>
            <w:tcW w:w="0" w:type="auto"/>
            <w:gridSpan w:val="8"/>
            <w:tcBorders>
              <w:top w:val="nil"/>
              <w:left w:val="nil"/>
              <w:bottom w:val="nil"/>
              <w:right w:val="nil"/>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0" w:hRule="atLeast"/>
          <w:jc w:val="center"/>
        </w:trPr>
        <w:tc>
          <w:tcPr>
            <w:tcW w:w="0" w:type="auto"/>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填报单位：石家庄市交通运输局</w:t>
            </w: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jc w:val="center"/>
        </w:trPr>
        <w:tc>
          <w:tcPr>
            <w:tcW w:w="1365"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26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12328数字中继线租赁费（专项资金）</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420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石家庄市交通运输服务中心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jc w:val="center"/>
        </w:trPr>
        <w:tc>
          <w:tcPr>
            <w:tcW w:w="136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229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25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w:t>
            </w:r>
          </w:p>
        </w:tc>
        <w:tc>
          <w:tcPr>
            <w:tcW w:w="16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w:t>
            </w:r>
          </w:p>
        </w:tc>
        <w:tc>
          <w:tcPr>
            <w:tcW w:w="16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Calibri" w:hAnsi="Calibri" w:eastAsia="宋体" w:cs="Calibri"/>
                <w:i w:val="0"/>
                <w:iCs w:val="0"/>
                <w:color w:val="000000"/>
                <w:sz w:val="20"/>
                <w:szCs w:val="20"/>
                <w:u w:val="none"/>
              </w:rPr>
            </w:pP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16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5" w:hRule="atLeast"/>
          <w:jc w:val="center"/>
        </w:trPr>
        <w:tc>
          <w:tcPr>
            <w:tcW w:w="136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384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420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84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通过租赁数字中继线，确保数据中心机房网络畅通，避免应用系统的中断，避免出现各类投诉事件的发生，系统运行投诉率2%以下。</w:t>
            </w:r>
          </w:p>
        </w:tc>
        <w:tc>
          <w:tcPr>
            <w:tcW w:w="420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12328数字中继线租赁费预算资金1.8万元已全部支付完成</w:t>
            </w:r>
          </w:p>
        </w:tc>
        <w:tc>
          <w:tcPr>
            <w:tcW w:w="16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10"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84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20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6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84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20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6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365"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1140"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数字中继线租赁条数</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1条</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1条</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数字中继线联网率</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≥99%</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服务期限</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年</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w:t>
            </w:r>
            <w:r>
              <w:rPr>
                <w:rFonts w:hint="eastAsia" w:ascii="宋体" w:hAnsi="宋体" w:eastAsia="宋体" w:cs="宋体"/>
                <w:i w:val="0"/>
                <w:iCs w:val="0"/>
                <w:color w:val="000000"/>
                <w:kern w:val="0"/>
                <w:sz w:val="20"/>
                <w:szCs w:val="20"/>
                <w:u w:val="none"/>
                <w:lang w:val="en-US" w:eastAsia="zh-CN" w:bidi="ar"/>
              </w:rPr>
              <w:t>年</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项目实际支出金额</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1.8万元</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1.8万元</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jc w:val="center"/>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14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jc w:val="center"/>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w:t>
            </w:r>
          </w:p>
        </w:tc>
        <w:tc>
          <w:tcPr>
            <w:tcW w:w="114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故障率</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jc w:val="center"/>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14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客户满意度</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≥95%</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96%</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04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35" w:hRule="atLeast"/>
          <w:jc w:val="center"/>
        </w:trPr>
        <w:tc>
          <w:tcPr>
            <w:tcW w:w="1365"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966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0" w:type="auto"/>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填报人：</w:t>
            </w:r>
          </w:p>
        </w:tc>
        <w:tc>
          <w:tcPr>
            <w:tcW w:w="0" w:type="auto"/>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何瑾哲</w:t>
            </w: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联系电话：</w:t>
            </w:r>
          </w:p>
        </w:tc>
        <w:tc>
          <w:tcPr>
            <w:tcW w:w="0" w:type="auto"/>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67668708</w:t>
            </w:r>
          </w:p>
        </w:tc>
      </w:tr>
    </w:tbl>
    <w:p>
      <w:pPr>
        <w:widowControl/>
        <w:numPr>
          <w:ilvl w:val="0"/>
          <w:numId w:val="2"/>
        </w:numPr>
        <w:spacing w:before="0" w:beforeLines="0" w:beforeAutospacing="0" w:after="0" w:afterLines="0" w:afterAutospacing="0" w:line="360" w:lineRule="auto"/>
        <w:ind w:left="0" w:leftChars="0" w:firstLine="640" w:firstLineChars="200"/>
        <w:jc w:val="left"/>
        <w:rPr>
          <w:rFonts w:ascii="Times New Roman" w:eastAsia="仿宋_GB2312"/>
          <w:b w:val="0"/>
          <w:sz w:val="32"/>
          <w:szCs w:val="32"/>
        </w:rPr>
      </w:pPr>
      <w:r>
        <w:rPr>
          <w:rFonts w:hint="eastAsia" w:ascii="Times New Roman" w:eastAsia="仿宋_GB2312"/>
          <w:b w:val="0"/>
          <w:sz w:val="32"/>
          <w:szCs w:val="32"/>
          <w:lang w:val="en-US" w:eastAsia="zh-CN"/>
        </w:rPr>
        <w:t>办公设备购置</w:t>
      </w:r>
      <w:r>
        <w:rPr>
          <w:rFonts w:ascii="Times New Roman" w:eastAsia="仿宋_GB2312"/>
          <w:b w:val="0"/>
          <w:sz w:val="32"/>
          <w:szCs w:val="32"/>
        </w:rPr>
        <w:t>项目绩效自评情况：根据年初设定的绩效目标，项目绩效自评得分</w:t>
      </w:r>
      <w:r>
        <w:rPr>
          <w:rFonts w:hint="eastAsia" w:ascii="Times New Roman" w:eastAsia="仿宋_GB2312"/>
          <w:b w:val="0"/>
          <w:sz w:val="32"/>
          <w:szCs w:val="32"/>
          <w:lang w:val="en-US" w:eastAsia="zh-CN"/>
        </w:rPr>
        <w:t>为100</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2.48</w:t>
      </w:r>
      <w:r>
        <w:rPr>
          <w:rFonts w:ascii="Times New Roman" w:eastAsia="仿宋_GB2312"/>
          <w:b w:val="0"/>
          <w:sz w:val="32"/>
          <w:szCs w:val="32"/>
        </w:rPr>
        <w:t>万元，执行数为</w:t>
      </w:r>
      <w:r>
        <w:rPr>
          <w:rFonts w:hint="eastAsia" w:ascii="Times New Roman" w:eastAsia="仿宋_GB2312"/>
          <w:b w:val="0"/>
          <w:sz w:val="32"/>
          <w:szCs w:val="32"/>
          <w:lang w:val="en-US" w:eastAsia="zh-CN"/>
        </w:rPr>
        <w:t>2.48</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w:t>
      </w:r>
      <w:r>
        <w:rPr>
          <w:rFonts w:hint="eastAsia" w:ascii="Times New Roman" w:hAnsi="Times New Roman" w:eastAsia="仿宋_GB2312"/>
          <w:kern w:val="2"/>
          <w:sz w:val="32"/>
          <w:szCs w:val="32"/>
          <w:rtl w:val="0"/>
          <w:lang w:val="en-US" w:eastAsia="zh-CN"/>
        </w:rPr>
        <w:t>通过项目实施，完成了年初设定的各项绩效目标，完成100%</w:t>
      </w:r>
      <w:r>
        <w:rPr>
          <w:rFonts w:ascii="Times New Roman" w:eastAsia="仿宋_GB2312"/>
          <w:b w:val="0"/>
          <w:sz w:val="32"/>
          <w:szCs w:val="32"/>
        </w:rPr>
        <w:t>。</w:t>
      </w:r>
      <w:r>
        <w:rPr>
          <w:rFonts w:hint="eastAsia" w:ascii="Times New Roman" w:eastAsia="仿宋_GB2312"/>
          <w:b w:val="0"/>
          <w:sz w:val="32"/>
          <w:szCs w:val="32"/>
          <w:lang w:val="en-US" w:eastAsia="zh-CN"/>
        </w:rPr>
        <w:t>未发现问题</w:t>
      </w:r>
      <w:r>
        <w:rPr>
          <w:rFonts w:ascii="Times New Roman" w:eastAsia="仿宋_GB2312"/>
          <w:b w:val="0"/>
          <w:sz w:val="32"/>
          <w:szCs w:val="32"/>
        </w:rPr>
        <w:t>。</w:t>
      </w:r>
    </w:p>
    <w:tbl>
      <w:tblPr>
        <w:tblStyle w:val="11"/>
        <w:tblW w:w="9071"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2491"/>
        <w:gridCol w:w="934"/>
        <w:gridCol w:w="839"/>
        <w:gridCol w:w="793"/>
        <w:gridCol w:w="895"/>
        <w:gridCol w:w="853"/>
        <w:gridCol w:w="1126"/>
        <w:gridCol w:w="135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jc w:val="center"/>
        </w:trPr>
        <w:tc>
          <w:tcPr>
            <w:tcW w:w="11025" w:type="dxa"/>
            <w:gridSpan w:val="8"/>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简体" w:hAnsi="方正小标宋简体" w:eastAsia="方正小标宋简体" w:cs="方正小标宋简体"/>
                <w:i w:val="0"/>
                <w:iCs w:val="0"/>
                <w:color w:val="000000"/>
                <w:kern w:val="0"/>
                <w:sz w:val="44"/>
                <w:szCs w:val="44"/>
                <w:u w:val="none"/>
                <w:lang w:val="en-US" w:eastAsia="zh-CN" w:bidi="ar"/>
              </w:rPr>
              <w:t>市级部门预算项目绩效自评表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jc w:val="center"/>
        </w:trPr>
        <w:tc>
          <w:tcPr>
            <w:tcW w:w="0" w:type="auto"/>
            <w:gridSpan w:val="8"/>
            <w:tcBorders>
              <w:top w:val="nil"/>
              <w:left w:val="nil"/>
              <w:bottom w:val="nil"/>
              <w:right w:val="nil"/>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0" w:hRule="atLeast"/>
          <w:jc w:val="center"/>
        </w:trPr>
        <w:tc>
          <w:tcPr>
            <w:tcW w:w="0" w:type="auto"/>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填报单位：石家庄市交通运输局</w:t>
            </w: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jc w:val="center"/>
        </w:trPr>
        <w:tc>
          <w:tcPr>
            <w:tcW w:w="1365"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26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办公设备购置（专项资金）</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420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石家庄市交通运输服务中心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jc w:val="center"/>
        </w:trPr>
        <w:tc>
          <w:tcPr>
            <w:tcW w:w="136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229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25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2.479</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2.479</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2.479</w:t>
            </w:r>
          </w:p>
        </w:tc>
        <w:tc>
          <w:tcPr>
            <w:tcW w:w="16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2.479</w:t>
            </w: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2.479</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2.479</w:t>
            </w:r>
          </w:p>
        </w:tc>
        <w:tc>
          <w:tcPr>
            <w:tcW w:w="16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default" w:ascii="Calibri" w:hAnsi="Calibri" w:eastAsia="宋体" w:cs="Calibri"/>
                <w:i w:val="0"/>
                <w:iCs w:val="0"/>
                <w:color w:val="000000"/>
                <w:sz w:val="20"/>
                <w:szCs w:val="20"/>
                <w:u w:val="none"/>
              </w:rPr>
            </w:pPr>
          </w:p>
        </w:tc>
        <w:tc>
          <w:tcPr>
            <w:tcW w:w="15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16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5" w:hRule="atLeast"/>
          <w:jc w:val="center"/>
        </w:trPr>
        <w:tc>
          <w:tcPr>
            <w:tcW w:w="136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384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420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84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通过购买空调设备，改善信息中心12328服务热线的职工办公环境，提高办公效率。</w:t>
            </w:r>
          </w:p>
        </w:tc>
        <w:tc>
          <w:tcPr>
            <w:tcW w:w="420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办公设备购置预算资金2.479万元已全部支付完成。</w:t>
            </w:r>
          </w:p>
        </w:tc>
        <w:tc>
          <w:tcPr>
            <w:tcW w:w="16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84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20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6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 w:hRule="atLeast"/>
          <w:jc w:val="center"/>
        </w:trPr>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84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420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6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1365"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1140"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购置数量</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1套</w:t>
            </w:r>
          </w:p>
        </w:tc>
        <w:tc>
          <w:tcPr>
            <w:tcW w:w="0" w:type="auto"/>
            <w:tcBorders>
              <w:top w:val="nil"/>
              <w:left w:val="nil"/>
              <w:bottom w:val="nil"/>
              <w:right w:val="nil"/>
            </w:tcBorders>
            <w:shd w:val="clear" w:color="auto" w:fill="auto"/>
            <w:noWrap/>
            <w:vAlign w:val="center"/>
          </w:tcPr>
          <w:p>
            <w:pPr>
              <w:keepNext w:val="0"/>
              <w:keepLines w:val="0"/>
              <w:widowControl/>
              <w:suppressLineNumbers w:val="0"/>
              <w:jc w:val="both"/>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1</w:t>
            </w:r>
            <w:r>
              <w:rPr>
                <w:rStyle w:val="26"/>
                <w:lang w:val="en-US" w:eastAsia="zh-CN" w:bidi="ar"/>
              </w:rPr>
              <w:t>套</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设备验收合格率</w:t>
            </w:r>
          </w:p>
        </w:tc>
        <w:tc>
          <w:tcPr>
            <w:tcW w:w="0" w:type="auto"/>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1"/>
                <w:szCs w:val="21"/>
                <w:u w:val="none"/>
              </w:rPr>
            </w:pPr>
            <w:r>
              <w:rPr>
                <w:rFonts w:hint="default" w:ascii="Times New Roman" w:hAnsi="Times New Roman" w:eastAsia="宋体" w:cs="Times New Roman"/>
                <w:i w:val="0"/>
                <w:iCs w:val="0"/>
                <w:color w:val="000000"/>
                <w:kern w:val="0"/>
                <w:sz w:val="21"/>
                <w:szCs w:val="21"/>
                <w:u w:val="none"/>
                <w:lang w:val="en-US" w:eastAsia="zh-CN" w:bidi="ar"/>
              </w:rPr>
              <w:t>≥95%</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设备购买周期</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1年</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1年</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预算控制数</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≤2.479万元</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2.479万元</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jc w:val="center"/>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14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jc w:val="center"/>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w:t>
            </w:r>
          </w:p>
        </w:tc>
        <w:tc>
          <w:tcPr>
            <w:tcW w:w="114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业务保障能力提升情况</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较上年提升</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较上年提升</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jc w:val="center"/>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14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31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单位工作人员满意度</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≥95%</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jc w:val="center"/>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04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5" w:hRule="atLeast"/>
          <w:jc w:val="center"/>
        </w:trPr>
        <w:tc>
          <w:tcPr>
            <w:tcW w:w="1365"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966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0" w:type="auto"/>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填报人：</w:t>
            </w:r>
          </w:p>
        </w:tc>
        <w:tc>
          <w:tcPr>
            <w:tcW w:w="0" w:type="auto"/>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何瑾哲</w:t>
            </w: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联系电话：</w:t>
            </w:r>
          </w:p>
        </w:tc>
        <w:tc>
          <w:tcPr>
            <w:tcW w:w="0" w:type="auto"/>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67668708</w:t>
            </w:r>
          </w:p>
        </w:tc>
      </w:tr>
    </w:tbl>
    <w:p>
      <w:pPr>
        <w:widowControl/>
        <w:spacing w:before="0" w:beforeLines="0" w:beforeAutospacing="0" w:after="0" w:afterLines="0" w:afterAutospacing="0" w:line="360" w:lineRule="auto"/>
        <w:jc w:val="left"/>
        <w:rPr>
          <w:rFonts w:ascii="Times New Roman" w:eastAsia="仿宋_GB2312"/>
          <w:sz w:val="32"/>
          <w:szCs w:val="32"/>
        </w:rPr>
      </w:pPr>
    </w:p>
    <w:p>
      <w:pPr>
        <w:widowControl/>
        <w:spacing w:before="0" w:beforeLines="0" w:beforeAutospacing="0" w:after="0" w:afterLines="0" w:afterAutospacing="0" w:line="360" w:lineRule="auto"/>
        <w:ind w:firstLine="640" w:firstLineChars="200"/>
        <w:jc w:val="left"/>
        <w:rPr>
          <w:rFonts w:ascii="Times New Roman" w:eastAsia="黑体"/>
          <w:b w:val="0"/>
          <w:sz w:val="32"/>
          <w:szCs w:val="32"/>
        </w:rPr>
      </w:pPr>
      <w:r>
        <w:rPr>
          <w:rFonts w:ascii="Times New Roman" w:eastAsia="黑体"/>
          <w:b w:val="0"/>
          <w:sz w:val="32"/>
          <w:szCs w:val="32"/>
        </w:rPr>
        <w:t>十、其他需要说明的情况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1.本单位2024年度政府性基金预算财政拨款收入支出决算表（公开07表）、国有资本经营预算财政拨款支出决算表（公开08表）无相应收支，故空表列示。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2.由于决算公开表格中金额数值应当保留两位小数，公开数据为四舍五入计算结果，个别数据合计项与分项之和存在小数点后差额，特此说明。</w:t>
      </w:r>
    </w:p>
    <w:p>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第四部分名词解释</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w:t>
      </w:r>
      <w:r>
        <w:rPr>
          <w:rFonts w:hint="eastAsia" w:ascii="Times New Roman" w:eastAsia="仿宋_GB2312"/>
          <w:b/>
          <w:sz w:val="32"/>
          <w:szCs w:val="32"/>
          <w:lang w:val="en-US" w:eastAsia="zh-CN"/>
        </w:rPr>
        <w:t>一</w:t>
      </w:r>
      <w:r>
        <w:rPr>
          <w:rFonts w:ascii="Times New Roman" w:eastAsia="仿宋_GB2312"/>
          <w:b/>
          <w:sz w:val="32"/>
          <w:szCs w:val="32"/>
        </w:rPr>
        <w:t>、“三公”经费：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w:t>
      </w:r>
      <w:r>
        <w:rPr>
          <w:rFonts w:hint="eastAsia" w:ascii="Times New Roman" w:eastAsia="仿宋_GB2312"/>
          <w:b/>
          <w:sz w:val="32"/>
          <w:szCs w:val="32"/>
          <w:lang w:val="en-US" w:eastAsia="zh-CN"/>
        </w:rPr>
        <w:t>二</w:t>
      </w:r>
      <w:r>
        <w:rPr>
          <w:rFonts w:ascii="Times New Roman" w:eastAsia="仿宋_GB2312"/>
          <w:b/>
          <w:sz w:val="32"/>
          <w:szCs w:val="32"/>
        </w:rPr>
        <w:t>、公务用车购置：</w:t>
      </w:r>
      <w:r>
        <w:rPr>
          <w:rFonts w:ascii="Times New Roman" w:eastAsia="仿宋_GB2312"/>
          <w:b w:val="0"/>
          <w:sz w:val="32"/>
          <w:szCs w:val="32"/>
        </w:rPr>
        <w:t>填列单位公务用车车辆购置支出（含车辆购置税、牌照费）。</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w:t>
      </w:r>
      <w:r>
        <w:rPr>
          <w:rFonts w:hint="eastAsia" w:ascii="Times New Roman" w:eastAsia="仿宋_GB2312"/>
          <w:b/>
          <w:sz w:val="32"/>
          <w:szCs w:val="32"/>
          <w:lang w:val="en-US" w:eastAsia="zh-CN"/>
        </w:rPr>
        <w:t>三</w:t>
      </w:r>
      <w:r>
        <w:rPr>
          <w:rFonts w:ascii="Times New Roman" w:eastAsia="仿宋_GB2312"/>
          <w:b/>
          <w:sz w:val="32"/>
          <w:szCs w:val="32"/>
        </w:rPr>
        <w:t>、机关运行经费：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CF84C05F-FFE1-4A25-8906-D4D41E1BF76F}"/>
  </w:font>
  <w:font w:name="黑体">
    <w:panose1 w:val="02010609060101010101"/>
    <w:charset w:val="86"/>
    <w:family w:val="auto"/>
    <w:pitch w:val="default"/>
    <w:sig w:usb0="800002BF" w:usb1="38CF7CFA" w:usb2="00000016" w:usb3="00000000" w:csb0="00040001" w:csb1="00000000"/>
    <w:embedRegular r:id="rId2" w:fontKey="{E9266AA5-A45F-4AE9-8F56-4036A374CADD}"/>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3" w:fontKey="{C3C1E413-5851-4CA6-8E44-A782B6DBD02B}"/>
  </w:font>
  <w:font w:name="仿宋">
    <w:panose1 w:val="02010609060101010101"/>
    <w:charset w:val="86"/>
    <w:family w:val="modern"/>
    <w:pitch w:val="default"/>
    <w:sig w:usb0="800002BF" w:usb1="38CF7CFA" w:usb2="00000016" w:usb3="00000000" w:csb0="00040001" w:csb1="00000000"/>
    <w:embedRegular r:id="rId4" w:fontKey="{ECAB0D8A-A85A-45A5-9089-D31BB3027449}"/>
  </w:font>
  <w:font w:name="Calibri Light">
    <w:panose1 w:val="020F0302020204030204"/>
    <w:charset w:val="00"/>
    <w:family w:val="auto"/>
    <w:pitch w:val="default"/>
    <w:sig w:usb0="E4002EFF" w:usb1="C000247B" w:usb2="00000009" w:usb3="00000000" w:csb0="200001FF" w:csb1="00000000"/>
  </w:font>
  <w:font w:name="华文中宋">
    <w:panose1 w:val="02010600040101010101"/>
    <w:charset w:val="86"/>
    <w:family w:val="auto"/>
    <w:pitch w:val="default"/>
    <w:sig w:usb0="00000287" w:usb1="080F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5" w:fontKey="{7FF61C24-4723-4C66-92F4-77FC152BF718}"/>
  </w:font>
  <w:font w:name="方正小标宋_GBK">
    <w:panose1 w:val="02000000000000000000"/>
    <w:charset w:val="86"/>
    <w:family w:val="script"/>
    <w:pitch w:val="default"/>
    <w:sig w:usb0="00000000" w:usb1="00000000" w:usb2="00000000" w:usb3="00000000" w:csb0="00000000" w:csb1="00000000"/>
    <w:embedRegular r:id="rId6" w:fontKey="{20DBD8B1-31AE-44E0-9D82-AF0CD4ED2070}"/>
  </w:font>
  <w:font w:name="仿宋_GB2312">
    <w:panose1 w:val="02010609030101010101"/>
    <w:charset w:val="86"/>
    <w:family w:val="auto"/>
    <w:pitch w:val="default"/>
    <w:sig w:usb0="00000001" w:usb1="080E0000" w:usb2="00000000" w:usb3="00000000" w:csb0="00040000" w:csb1="00000000"/>
    <w:embedRegular r:id="rId7" w:fontKey="{ACB4E10B-3CD0-4C4E-A857-43A018CE01E5}"/>
  </w:font>
  <w:font w:name="ArialUnicodeMS">
    <w:altName w:val="Malgun Gothic"/>
    <w:panose1 w:val="00000000000000000000"/>
    <w:charset w:val="81"/>
    <w:family w:val="auto"/>
    <w:pitch w:val="default"/>
    <w:sig w:usb0="00000000" w:usb1="00000000" w:usb2="00000010" w:usb3="00000000" w:csb0="00080001" w:csb1="00000000"/>
    <w:embedRegular r:id="rId8" w:fontKey="{95546E4F-1582-45DA-8413-1563B20099E9}"/>
  </w:font>
  <w:font w:name="方正仿宋_GB2312">
    <w:panose1 w:val="02000000000000000000"/>
    <w:charset w:val="86"/>
    <w:family w:val="auto"/>
    <w:pitch w:val="default"/>
    <w:sig w:usb0="00000000" w:usb1="00000000" w:usb2="00000000" w:usb3="00000000" w:csb0="00000000" w:csb1="00000000"/>
    <w:embedRegular r:id="rId9" w:fontKey="{B8B8A4A4-0F0D-4F88-8725-5462684FADBE}"/>
  </w:font>
  <w:font w:name="方正小标宋简体">
    <w:panose1 w:val="03000509000000000000"/>
    <w:charset w:val="86"/>
    <w:family w:val="auto"/>
    <w:pitch w:val="default"/>
    <w:sig w:usb0="00000001" w:usb1="080E0000" w:usb2="00000000" w:usb3="00000000" w:csb0="00040000" w:csb1="00000000"/>
    <w:embedRegular r:id="rId10" w:fontKey="{254CCBE1-42BC-4ED8-A822-2D2D87DC10A5}"/>
  </w:font>
  <w:font w:name="Malgun Gothic">
    <w:panose1 w:val="020B0503020000020004"/>
    <w:charset w:val="81"/>
    <w:family w:val="auto"/>
    <w:pitch w:val="default"/>
    <w:sig w:usb0="9000002F" w:usb1="29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jc w:val="center"/>
    </w:pPr>
  </w:p>
  <w:p>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5C99D9E"/>
    <w:multiLevelType w:val="singleLevel"/>
    <w:tmpl w:val="B5C99D9E"/>
    <w:lvl w:ilvl="0" w:tentative="0">
      <w:start w:val="1"/>
      <w:numFmt w:val="decimal"/>
      <w:suff w:val="nothing"/>
      <w:lvlText w:val="%1、"/>
      <w:lvlJc w:val="left"/>
    </w:lvl>
  </w:abstractNum>
  <w:abstractNum w:abstractNumId="1">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137806"/>
    <w:rsid w:val="00236F8C"/>
    <w:rsid w:val="00822154"/>
    <w:rsid w:val="00C65689"/>
    <w:rsid w:val="00CC2C8E"/>
    <w:rsid w:val="00D713E7"/>
    <w:rsid w:val="010E7E3C"/>
    <w:rsid w:val="01A03C5A"/>
    <w:rsid w:val="01A3146F"/>
    <w:rsid w:val="01A5267D"/>
    <w:rsid w:val="01AF6A8D"/>
    <w:rsid w:val="024808A2"/>
    <w:rsid w:val="025C3821"/>
    <w:rsid w:val="02DA3B1B"/>
    <w:rsid w:val="02E57B4D"/>
    <w:rsid w:val="03450B90"/>
    <w:rsid w:val="037B12D4"/>
    <w:rsid w:val="03804D63"/>
    <w:rsid w:val="038C645D"/>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4532"/>
    <w:rsid w:val="0AA954BE"/>
    <w:rsid w:val="0AD65BF1"/>
    <w:rsid w:val="0AE70639"/>
    <w:rsid w:val="0AF42B6C"/>
    <w:rsid w:val="0B397A43"/>
    <w:rsid w:val="0B4F5E6D"/>
    <w:rsid w:val="0B753AE2"/>
    <w:rsid w:val="0BB67D0A"/>
    <w:rsid w:val="0BC56230"/>
    <w:rsid w:val="0BCF21BD"/>
    <w:rsid w:val="0C4E53E8"/>
    <w:rsid w:val="0C6712D6"/>
    <w:rsid w:val="0C9F7900"/>
    <w:rsid w:val="0CB23317"/>
    <w:rsid w:val="0D101068"/>
    <w:rsid w:val="0D124843"/>
    <w:rsid w:val="0D4E13BE"/>
    <w:rsid w:val="0D7557DF"/>
    <w:rsid w:val="0D853E34"/>
    <w:rsid w:val="0D9C2A57"/>
    <w:rsid w:val="0DC3019B"/>
    <w:rsid w:val="0DFA5D82"/>
    <w:rsid w:val="0E030AD1"/>
    <w:rsid w:val="0E1E52CE"/>
    <w:rsid w:val="0E866524"/>
    <w:rsid w:val="0E9268D3"/>
    <w:rsid w:val="0E957F1F"/>
    <w:rsid w:val="0F0E7284"/>
    <w:rsid w:val="0F28110F"/>
    <w:rsid w:val="0F37083F"/>
    <w:rsid w:val="0F7000B9"/>
    <w:rsid w:val="0F7470AF"/>
    <w:rsid w:val="0F891DB8"/>
    <w:rsid w:val="0F8D3287"/>
    <w:rsid w:val="0FAA3B86"/>
    <w:rsid w:val="0FCF29CB"/>
    <w:rsid w:val="10191346"/>
    <w:rsid w:val="102A01A6"/>
    <w:rsid w:val="105A290D"/>
    <w:rsid w:val="10754A6C"/>
    <w:rsid w:val="108B537D"/>
    <w:rsid w:val="10B11DB1"/>
    <w:rsid w:val="11177F57"/>
    <w:rsid w:val="111F2835"/>
    <w:rsid w:val="11217C97"/>
    <w:rsid w:val="11464C20"/>
    <w:rsid w:val="115E4926"/>
    <w:rsid w:val="118A1FFA"/>
    <w:rsid w:val="11C5056D"/>
    <w:rsid w:val="11E35B5A"/>
    <w:rsid w:val="11E42DD6"/>
    <w:rsid w:val="125F5A1B"/>
    <w:rsid w:val="126979D6"/>
    <w:rsid w:val="128E7164"/>
    <w:rsid w:val="129C2810"/>
    <w:rsid w:val="129E45A7"/>
    <w:rsid w:val="13074404"/>
    <w:rsid w:val="136A5C00"/>
    <w:rsid w:val="13B97B08"/>
    <w:rsid w:val="13C527AC"/>
    <w:rsid w:val="14711797"/>
    <w:rsid w:val="147B6F17"/>
    <w:rsid w:val="14D42061"/>
    <w:rsid w:val="15081C8B"/>
    <w:rsid w:val="15090D5C"/>
    <w:rsid w:val="15CF053D"/>
    <w:rsid w:val="15E0131A"/>
    <w:rsid w:val="15E11DC0"/>
    <w:rsid w:val="162A7402"/>
    <w:rsid w:val="16457D9F"/>
    <w:rsid w:val="17223EFF"/>
    <w:rsid w:val="17AA5F28"/>
    <w:rsid w:val="17B713F6"/>
    <w:rsid w:val="184350A0"/>
    <w:rsid w:val="18935485"/>
    <w:rsid w:val="18A34206"/>
    <w:rsid w:val="18DE3B2C"/>
    <w:rsid w:val="1906685D"/>
    <w:rsid w:val="19111683"/>
    <w:rsid w:val="19353916"/>
    <w:rsid w:val="193E101D"/>
    <w:rsid w:val="19886BF8"/>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6839B4"/>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2A672A"/>
    <w:rsid w:val="204B327F"/>
    <w:rsid w:val="204C2B10"/>
    <w:rsid w:val="207D30AD"/>
    <w:rsid w:val="209064B9"/>
    <w:rsid w:val="20970D81"/>
    <w:rsid w:val="20C350CB"/>
    <w:rsid w:val="20D165D5"/>
    <w:rsid w:val="210878E6"/>
    <w:rsid w:val="210E1408"/>
    <w:rsid w:val="211069AD"/>
    <w:rsid w:val="21573FAB"/>
    <w:rsid w:val="2172069C"/>
    <w:rsid w:val="21987BC4"/>
    <w:rsid w:val="21BE314A"/>
    <w:rsid w:val="21DA3976"/>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125F43"/>
    <w:rsid w:val="24857B00"/>
    <w:rsid w:val="24F25212"/>
    <w:rsid w:val="251B0465"/>
    <w:rsid w:val="254B0AC6"/>
    <w:rsid w:val="25571AB6"/>
    <w:rsid w:val="25AD59AF"/>
    <w:rsid w:val="25B40AD6"/>
    <w:rsid w:val="25BE7872"/>
    <w:rsid w:val="25BF702A"/>
    <w:rsid w:val="25CB1156"/>
    <w:rsid w:val="26390459"/>
    <w:rsid w:val="264D2D17"/>
    <w:rsid w:val="26844BFB"/>
    <w:rsid w:val="26D50E55"/>
    <w:rsid w:val="271A539C"/>
    <w:rsid w:val="273823FA"/>
    <w:rsid w:val="274972D4"/>
    <w:rsid w:val="27AA3D97"/>
    <w:rsid w:val="280A3758"/>
    <w:rsid w:val="28292E99"/>
    <w:rsid w:val="289057C5"/>
    <w:rsid w:val="28A67C7A"/>
    <w:rsid w:val="28EA3248"/>
    <w:rsid w:val="28F879DA"/>
    <w:rsid w:val="294B7731"/>
    <w:rsid w:val="29514455"/>
    <w:rsid w:val="299A6B70"/>
    <w:rsid w:val="29D21FF2"/>
    <w:rsid w:val="2A2502EE"/>
    <w:rsid w:val="2A611B0F"/>
    <w:rsid w:val="2AC1762B"/>
    <w:rsid w:val="2AE3589F"/>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DEE52A3"/>
    <w:rsid w:val="2E0725DC"/>
    <w:rsid w:val="2E1B4BB8"/>
    <w:rsid w:val="2E256CB6"/>
    <w:rsid w:val="2E5F27E4"/>
    <w:rsid w:val="2EBD223E"/>
    <w:rsid w:val="2EC10AD1"/>
    <w:rsid w:val="2ECB6A5A"/>
    <w:rsid w:val="2EE65418"/>
    <w:rsid w:val="2EFC0112"/>
    <w:rsid w:val="2F031ACD"/>
    <w:rsid w:val="2F0F6197"/>
    <w:rsid w:val="2F2B0348"/>
    <w:rsid w:val="2F2B730D"/>
    <w:rsid w:val="2F9F3DC1"/>
    <w:rsid w:val="2FED1D00"/>
    <w:rsid w:val="2FFC7AC2"/>
    <w:rsid w:val="301430AF"/>
    <w:rsid w:val="30630612"/>
    <w:rsid w:val="308E59B0"/>
    <w:rsid w:val="30B10568"/>
    <w:rsid w:val="30E55DD3"/>
    <w:rsid w:val="30E60399"/>
    <w:rsid w:val="31155F9E"/>
    <w:rsid w:val="31267A90"/>
    <w:rsid w:val="31356AA5"/>
    <w:rsid w:val="313E22F0"/>
    <w:rsid w:val="31B0194C"/>
    <w:rsid w:val="31CE17D1"/>
    <w:rsid w:val="32270449"/>
    <w:rsid w:val="323E4515"/>
    <w:rsid w:val="326B5E9E"/>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5E638D"/>
    <w:rsid w:val="346A2989"/>
    <w:rsid w:val="348865E9"/>
    <w:rsid w:val="348F70D5"/>
    <w:rsid w:val="349D2BAD"/>
    <w:rsid w:val="34B25886"/>
    <w:rsid w:val="35277FF8"/>
    <w:rsid w:val="35763460"/>
    <w:rsid w:val="35776F72"/>
    <w:rsid w:val="35997371"/>
    <w:rsid w:val="35DD4D47"/>
    <w:rsid w:val="360134DF"/>
    <w:rsid w:val="360B1E2F"/>
    <w:rsid w:val="360D500F"/>
    <w:rsid w:val="36330424"/>
    <w:rsid w:val="369662B0"/>
    <w:rsid w:val="36FE3ABA"/>
    <w:rsid w:val="37072BDE"/>
    <w:rsid w:val="37455334"/>
    <w:rsid w:val="37527C32"/>
    <w:rsid w:val="37731921"/>
    <w:rsid w:val="37E509C0"/>
    <w:rsid w:val="37E96FB8"/>
    <w:rsid w:val="37F64663"/>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89482C"/>
    <w:rsid w:val="3C963DF6"/>
    <w:rsid w:val="3CBE41D5"/>
    <w:rsid w:val="3CD23B7D"/>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31D09"/>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955B30"/>
    <w:rsid w:val="45FE7734"/>
    <w:rsid w:val="461F0A8B"/>
    <w:rsid w:val="4648721E"/>
    <w:rsid w:val="46663E71"/>
    <w:rsid w:val="466A37AC"/>
    <w:rsid w:val="46844B01"/>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7FB2147"/>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42B7A"/>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AD48DA"/>
    <w:rsid w:val="4EBA03C3"/>
    <w:rsid w:val="4EBC5459"/>
    <w:rsid w:val="4ED94CB0"/>
    <w:rsid w:val="4EEC2ED3"/>
    <w:rsid w:val="4F0E56EA"/>
    <w:rsid w:val="4F2E11BC"/>
    <w:rsid w:val="4F3C4343"/>
    <w:rsid w:val="4F416688"/>
    <w:rsid w:val="4F5620B0"/>
    <w:rsid w:val="4F58180B"/>
    <w:rsid w:val="4F616EB4"/>
    <w:rsid w:val="4F6654EE"/>
    <w:rsid w:val="4F7379C6"/>
    <w:rsid w:val="4F872BDB"/>
    <w:rsid w:val="4FA033E9"/>
    <w:rsid w:val="4FA743DA"/>
    <w:rsid w:val="4FB3565A"/>
    <w:rsid w:val="4FC340B6"/>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9E7209"/>
    <w:rsid w:val="53A639C0"/>
    <w:rsid w:val="53B00F05"/>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5C4324"/>
    <w:rsid w:val="579C7F80"/>
    <w:rsid w:val="57B30D7C"/>
    <w:rsid w:val="57B35BE8"/>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0892A80"/>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5D6B81"/>
    <w:rsid w:val="668506C7"/>
    <w:rsid w:val="669E59F1"/>
    <w:rsid w:val="66A2024B"/>
    <w:rsid w:val="66CB5E2D"/>
    <w:rsid w:val="6704732B"/>
    <w:rsid w:val="670F6731"/>
    <w:rsid w:val="67585CB0"/>
    <w:rsid w:val="67770F0C"/>
    <w:rsid w:val="67B03535"/>
    <w:rsid w:val="67C00FDA"/>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AE1248"/>
    <w:rsid w:val="6AD625F3"/>
    <w:rsid w:val="6B7218BE"/>
    <w:rsid w:val="6B750BA9"/>
    <w:rsid w:val="6BB93285"/>
    <w:rsid w:val="6C0C698C"/>
    <w:rsid w:val="6C222401"/>
    <w:rsid w:val="6C56267F"/>
    <w:rsid w:val="6C7A7DA0"/>
    <w:rsid w:val="6C826EF9"/>
    <w:rsid w:val="6C9318F8"/>
    <w:rsid w:val="6CAE4C93"/>
    <w:rsid w:val="6CAF2361"/>
    <w:rsid w:val="6CB14F16"/>
    <w:rsid w:val="6CEC2069"/>
    <w:rsid w:val="6D0B1869"/>
    <w:rsid w:val="6D4E54AA"/>
    <w:rsid w:val="6D65402D"/>
    <w:rsid w:val="6D683822"/>
    <w:rsid w:val="6D8D136C"/>
    <w:rsid w:val="6DA33C3A"/>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00540"/>
    <w:rsid w:val="74463733"/>
    <w:rsid w:val="7453319A"/>
    <w:rsid w:val="748A2F40"/>
    <w:rsid w:val="74D84FF7"/>
    <w:rsid w:val="74F85778"/>
    <w:rsid w:val="75272439"/>
    <w:rsid w:val="758F1E9B"/>
    <w:rsid w:val="75CE266B"/>
    <w:rsid w:val="76120141"/>
    <w:rsid w:val="768216BE"/>
    <w:rsid w:val="76A26DFB"/>
    <w:rsid w:val="76C23B43"/>
    <w:rsid w:val="76FD6F97"/>
    <w:rsid w:val="770218E8"/>
    <w:rsid w:val="779469CE"/>
    <w:rsid w:val="77C875A5"/>
    <w:rsid w:val="78A27DF6"/>
    <w:rsid w:val="79285B3A"/>
    <w:rsid w:val="79411177"/>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823A11"/>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 w:type="character" w:customStyle="1" w:styleId="25">
    <w:name w:val="font61"/>
    <w:basedOn w:val="13"/>
    <w:uiPriority w:val="0"/>
    <w:rPr>
      <w:rFonts w:ascii="Calibri" w:hAnsi="Calibri" w:cs="Calibri"/>
      <w:color w:val="000000"/>
      <w:sz w:val="20"/>
      <w:szCs w:val="20"/>
      <w:u w:val="none"/>
    </w:rPr>
  </w:style>
  <w:style w:type="character" w:customStyle="1" w:styleId="26">
    <w:name w:val="font81"/>
    <w:basedOn w:val="13"/>
    <w:uiPriority w:val="0"/>
    <w:rPr>
      <w:rFonts w:hint="eastAsia" w:ascii="宋体" w:hAnsi="宋体" w:eastAsia="宋体" w:cs="宋体"/>
      <w:color w:val="000000"/>
      <w:sz w:val="21"/>
      <w:szCs w:val="21"/>
      <w:u w:val="none"/>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numbering" Target="numbering.xml"/><Relationship Id="rId17" Type="http://schemas.openxmlformats.org/officeDocument/2006/relationships/customXml" Target="../customXml/item1.xml"/><Relationship Id="rId16" Type="http://schemas.openxmlformats.org/officeDocument/2006/relationships/chart" Target="charts/chart6.xml"/><Relationship Id="rId15" Type="http://schemas.openxmlformats.org/officeDocument/2006/relationships/chart" Target="charts/chart5.xml"/><Relationship Id="rId14" Type="http://schemas.openxmlformats.org/officeDocument/2006/relationships/chart" Target="charts/chart4.xml"/><Relationship Id="rId13" Type="http://schemas.openxmlformats.org/officeDocument/2006/relationships/chart" Target="charts/chart3.xml"/><Relationship Id="rId12" Type="http://schemas.openxmlformats.org/officeDocument/2006/relationships/chart" Target="charts/chart2.xml"/><Relationship Id="rId11" Type="http://schemas.openxmlformats.org/officeDocument/2006/relationships/chart" Target="charts/chart1.xml"/><Relationship Id="rId10" Type="http://schemas.openxmlformats.org/officeDocument/2006/relationships/image" Target="media/image1.jpe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4.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6.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1453.84</c:v>
                </c:pt>
                <c:pt idx="1">
                  <c:v>1381.35</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13813538.1</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11299183.58</c:v>
                </c:pt>
                <c:pt idx="1">
                  <c:v>2514354.52</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1453.84</c:v>
                </c:pt>
                <c:pt idx="1">
                  <c:v>1453.84</c:v>
                </c:pt>
                <c:pt idx="2">
                  <c:v>1453.84</c:v>
                </c:pt>
                <c:pt idx="3">
                  <c:v>1453.84</c:v>
                </c:pt>
                <c:pt idx="4">
                  <c:v>0</c:v>
                </c:pt>
                <c:pt idx="5">
                  <c:v>0</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1381.35</c:v>
                </c:pt>
                <c:pt idx="1">
                  <c:v>1381.35</c:v>
                </c:pt>
                <c:pt idx="2">
                  <c:v>1381.35</c:v>
                </c:pt>
                <c:pt idx="3">
                  <c:v>1381.35</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1503.81</c:v>
                </c:pt>
                <c:pt idx="1">
                  <c:v>1503.81</c:v>
                </c:pt>
                <c:pt idx="2">
                  <c:v>1503.81</c:v>
                </c:pt>
                <c:pt idx="3">
                  <c:v>1503.81</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1381.35</c:v>
                </c:pt>
                <c:pt idx="1">
                  <c:v>1381.35</c:v>
                </c:pt>
                <c:pt idx="2">
                  <c:v>1381.35</c:v>
                </c:pt>
                <c:pt idx="3">
                  <c:v>1381.35</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0</c:v>
                </c:pt>
                <c:pt idx="1">
                  <c:v>0</c:v>
                </c:pt>
                <c:pt idx="2">
                  <c:v>0</c:v>
                </c:pt>
                <c:pt idx="3">
                  <c:v>0</c:v>
                </c:pt>
                <c:pt idx="4">
                  <c:v>0</c:v>
                </c:pt>
                <c:pt idx="5">
                  <c:v>0</c:v>
                </c:pt>
                <c:pt idx="6">
                  <c:v>0</c:v>
                </c:pt>
                <c:pt idx="7">
                  <c:v>591.69</c:v>
                </c:pt>
                <c:pt idx="8">
                  <c:v>33.07</c:v>
                </c:pt>
                <c:pt idx="9">
                  <c:v>0</c:v>
                </c:pt>
                <c:pt idx="10">
                  <c:v>0</c:v>
                </c:pt>
                <c:pt idx="11">
                  <c:v>0</c:v>
                </c:pt>
                <c:pt idx="12">
                  <c:v>716.23</c:v>
                </c:pt>
                <c:pt idx="13">
                  <c:v>0</c:v>
                </c:pt>
                <c:pt idx="14">
                  <c:v>0</c:v>
                </c:pt>
                <c:pt idx="15">
                  <c:v>0</c:v>
                </c:pt>
                <c:pt idx="16">
                  <c:v>0</c:v>
                </c:pt>
                <c:pt idx="17">
                  <c:v>0</c:v>
                </c:pt>
                <c:pt idx="18">
                  <c:v>40.37</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25</Pages>
  <Words>611</Words>
  <Characters>2169</Characters>
  <Lines>86</Lines>
  <Paragraphs>24</Paragraphs>
  <TotalTime>0</TotalTime>
  <ScaleCrop>false</ScaleCrop>
  <LinksUpToDate>false</LinksUpToDate>
  <CharactersWithSpaces>2170</CharactersWithSpaces>
  <Application>WPS Office_11.8.2.10393_F1E327BC-269C-435d-A152-05C5408002CA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jy</cp:lastModifiedBy>
  <cp:lastPrinted>2023-08-04T01:00:00Z</cp:lastPrinted>
  <dcterms:modified xsi:type="dcterms:W3CDTF">2025-09-09T06:35:54Z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2052-11.8.2.10393</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eyJoZGlkIjoiYjA3YzVjY2RhYzM1OWI4MmYzZjdlYWUzZWM2YTQyNTYiLCJ1c2VySWQiOiIxNTIwMzY1OTkzIn0=</vt:lpwstr>
  </property>
</Properties>
</file>