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media/image3.svg" ContentType="image/sv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0CCC78">
      <w:pPr>
        <w:rPr>
          <w:rFonts w:ascii="黑体" w:hAnsi="黑体" w:eastAsia="黑体" w:cs="幼圆"/>
          <w:sz w:val="32"/>
          <w:szCs w:val="32"/>
        </w:rPr>
      </w:pPr>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5">
                      <a:lum bright="6000"/>
                    </a:blip>
                    <a:srcRect t="559" b="3637"/>
                    <a:stretch>
                      <a:fillRect/>
                    </a:stretch>
                  </pic:blipFill>
                  <pic:spPr>
                    <a:xfrm>
                      <a:off x="0" y="0"/>
                      <a:ext cx="8646795" cy="10781665"/>
                    </a:xfrm>
                    <a:prstGeom prst="rect">
                      <a:avLst/>
                    </a:prstGeom>
                  </pic:spPr>
                </pic:pic>
              </a:graphicData>
            </a:graphic>
          </wp:anchor>
        </w:drawing>
      </w:r>
    </w:p>
    <w:p w14:paraId="5BC6B48D">
      <w:pPr>
        <w:rPr>
          <w:rFonts w:ascii="Times New Roman" w:hAnsi="Times New Roman" w:eastAsia="黑体" w:cs="Times New Roman"/>
          <w:b/>
          <w:bCs/>
          <w:sz w:val="72"/>
          <w:szCs w:val="96"/>
        </w:rPr>
        <w:sectPr>
          <w:headerReference r:id="rId5" w:type="first"/>
          <w:footerReference r:id="rId8" w:type="first"/>
          <w:headerReference r:id="rId3" w:type="default"/>
          <w:footerReference r:id="rId6" w:type="default"/>
          <w:headerReference r:id="rId4" w:type="even"/>
          <w:footerReference r:id="rId7" w:type="even"/>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3.8pt;width:309.5pt;z-index:251660288;mso-width-relative:page;mso-height-relative:page;" filled="f" stroked="f" coordsize="21600,21600">
            <v:path/>
            <v:fill on="f" focussize="0,0"/>
            <v:stroke on="f" joinstyle="miter"/>
            <v:imagedata o:title=""/>
            <o:lock v:ext="edit"/>
            <v:textbox>
              <w:txbxContent>
                <w:p w14:paraId="747598D0">
                  <w:pPr>
                    <w:jc w:val="center"/>
                    <w:rPr>
                      <w:rFonts w:hint="eastAsia" w:ascii="楷体_GB2312" w:hAnsi="楷体_GB2312" w:eastAsia="楷体_GB2312" w:cs="楷体_GB2312"/>
                      <w:b/>
                      <w:bCs/>
                      <w:color w:val="0C0C0C" w:themeColor="text1" w:themeTint="F2"/>
                      <w:sz w:val="48"/>
                      <w:szCs w:val="56"/>
                      <w:lang w:eastAsia="zh-CN"/>
                    </w:rPr>
                  </w:pPr>
                  <w:r>
                    <w:rPr>
                      <w:rFonts w:hint="eastAsia" w:ascii="楷体_GB2312" w:hAnsi="楷体_GB2312" w:eastAsia="楷体_GB2312" w:cs="楷体_GB2312"/>
                      <w:b/>
                      <w:bCs/>
                      <w:color w:val="0C0C0C" w:themeColor="text1" w:themeTint="F2"/>
                      <w:sz w:val="48"/>
                      <w:szCs w:val="56"/>
                      <w:lang w:eastAsia="zh-CN"/>
                    </w:rPr>
                    <w:t>平山县人民检察院</w:t>
                  </w:r>
                </w:p>
                <w:p w14:paraId="6C0CE62D">
                  <w:pPr>
                    <w:jc w:val="center"/>
                    <w:rPr>
                      <w:rFonts w:hint="default" w:ascii="楷体_GB2312" w:hAnsi="楷体_GB2312" w:eastAsia="楷体_GB2312" w:cs="楷体_GB2312"/>
                      <w:b/>
                      <w:bCs/>
                      <w:color w:val="0C0C0C" w:themeColor="text1" w:themeTint="F2"/>
                      <w:sz w:val="48"/>
                      <w:szCs w:val="56"/>
                      <w:lang w:val="en-US" w:eastAsia="zh-CN"/>
                    </w:rPr>
                  </w:pPr>
                  <w:r>
                    <w:rPr>
                      <w:rFonts w:hint="eastAsia" w:ascii="楷体_GB2312" w:hAnsi="楷体_GB2312" w:eastAsia="楷体_GB2312" w:cs="楷体_GB2312"/>
                      <w:b/>
                      <w:bCs/>
                      <w:color w:val="0C0C0C" w:themeColor="text1" w:themeTint="F2"/>
                      <w:sz w:val="48"/>
                      <w:szCs w:val="56"/>
                    </w:rPr>
                    <w:t>预算代码：</w:t>
                  </w:r>
                  <w:r>
                    <w:rPr>
                      <w:rFonts w:hint="eastAsia" w:ascii="楷体_GB2312" w:hAnsi="楷体_GB2312" w:eastAsia="楷体_GB2312" w:cs="楷体_GB2312"/>
                      <w:b/>
                      <w:bCs/>
                      <w:color w:val="0C0C0C" w:themeColor="text1" w:themeTint="F2"/>
                      <w:sz w:val="48"/>
                      <w:szCs w:val="56"/>
                      <w:lang w:val="en-US" w:eastAsia="zh-CN"/>
                    </w:rPr>
                    <w:t>648</w:t>
                  </w:r>
                </w:p>
                <w:p w14:paraId="6704D24C">
                  <w:pPr>
                    <w:jc w:val="center"/>
                    <w:rPr>
                      <w:rFonts w:ascii="楷体_GB2312" w:hAnsi="楷体_GB2312" w:eastAsia="楷体_GB2312" w:cs="楷体_GB2312"/>
                      <w:b/>
                      <w:bCs/>
                      <w:color w:val="0C0C0C" w:themeColor="text1" w:themeTint="F2"/>
                      <w:sz w:val="48"/>
                      <w:szCs w:val="56"/>
                    </w:rPr>
                  </w:pPr>
                </w:p>
                <w:p w14:paraId="5BDE429E">
                  <w:pPr>
                    <w:jc w:val="center"/>
                    <w:rPr>
                      <w:rFonts w:ascii="楷体_GB2312" w:hAnsi="楷体_GB2312" w:eastAsia="楷体_GB2312" w:cs="楷体_GB2312"/>
                      <w:b/>
                      <w:bCs/>
                      <w:color w:val="0C0C0C" w:themeColor="text1" w:themeTint="F2"/>
                      <w:sz w:val="48"/>
                      <w:szCs w:val="56"/>
                    </w:rPr>
                  </w:pPr>
                  <w:r>
                    <w:rPr>
                      <w:rFonts w:hint="eastAsia" w:ascii="楷体_GB2312" w:hAnsi="楷体_GB2312" w:eastAsia="楷体_GB2312" w:cs="楷体_GB2312"/>
                      <w:b/>
                      <w:bCs/>
                      <w:color w:val="0C0C0C" w:themeColor="text1" w:themeTint="F2"/>
                      <w:sz w:val="48"/>
                      <w:szCs w:val="56"/>
                    </w:rPr>
                    <w:t>二〇二五年九月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14:paraId="566FC44A">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390B28C5">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部门决算公开文本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6" cstate="print">
                      <a:extLst>
                        <a:ext uri="{96DAC541-7B7A-43D3-8B79-37D633B846F1}">
                          <asvg:svgBlip xmlns:asvg="http://schemas.microsoft.com/office/drawing/2016/SVG/main" r:embed="rId17"/>
                        </a:ext>
                      </a:extLst>
                    </a:blip>
                    <a:stretch>
                      <a:fillRect/>
                    </a:stretch>
                  </pic:blipFill>
                  <pic:spPr>
                    <a:xfrm>
                      <a:off x="0" y="0"/>
                      <a:ext cx="1295400" cy="1295400"/>
                    </a:xfrm>
                    <a:prstGeom prst="rect">
                      <a:avLst/>
                    </a:prstGeom>
                  </pic:spPr>
                </pic:pic>
              </a:graphicData>
            </a:graphic>
          </wp:anchor>
        </w:drawing>
      </w:r>
    </w:p>
    <w:p w14:paraId="18650E30">
      <w:pPr>
        <w:rPr>
          <w:rFonts w:ascii="Times New Roman" w:hAnsi="Times New Roman" w:eastAsia="黑体" w:cs="Times New Roman"/>
          <w:b/>
          <w:bCs/>
          <w:sz w:val="72"/>
          <w:szCs w:val="96"/>
        </w:rPr>
      </w:pPr>
    </w:p>
    <w:p w14:paraId="135F2BA4">
      <w:pPr>
        <w:jc w:val="center"/>
        <w:rPr>
          <w:rFonts w:hint="eastAsia" w:ascii="方正小标宋_GBK" w:hAnsi="方正小标宋_GBK" w:eastAsia="方正小标宋_GBK" w:cs="方正小标宋_GBK"/>
          <w:sz w:val="72"/>
          <w:szCs w:val="96"/>
          <w:lang w:eastAsia="zh-CN"/>
        </w:rPr>
      </w:pPr>
      <w:r>
        <w:rPr>
          <w:rFonts w:hint="eastAsia" w:ascii="方正小标宋_GBK" w:hAnsi="方正小标宋_GBK" w:eastAsia="方正小标宋_GBK" w:cs="方正小标宋_GBK"/>
          <w:sz w:val="72"/>
          <w:szCs w:val="96"/>
          <w:lang w:eastAsia="zh-CN"/>
        </w:rPr>
        <w:t>平山县人民检察院</w:t>
      </w:r>
    </w:p>
    <w:p w14:paraId="56C916EB">
      <w:pPr>
        <w:jc w:val="cente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2024年度部门决算公开文本</w:t>
      </w:r>
    </w:p>
    <w:p w14:paraId="3948DB13">
      <w:pPr>
        <w:spacing w:line="360" w:lineRule="auto"/>
        <w:jc w:val="center"/>
        <w:rPr>
          <w:rFonts w:ascii="Times New Roman" w:hAnsi="Times New Roman" w:eastAsia="黑体" w:cs="Times New Roman"/>
          <w:sz w:val="56"/>
          <w:szCs w:val="72"/>
        </w:rPr>
      </w:pPr>
    </w:p>
    <w:p w14:paraId="3EFA4B62">
      <w:pPr>
        <w:spacing w:line="360" w:lineRule="auto"/>
        <w:jc w:val="center"/>
        <w:rPr>
          <w:rFonts w:ascii="Times New Roman" w:hAnsi="Times New Roman" w:eastAsia="黑体" w:cs="Times New Roman"/>
          <w:sz w:val="56"/>
          <w:szCs w:val="72"/>
        </w:rPr>
      </w:pPr>
    </w:p>
    <w:p w14:paraId="444791FA">
      <w:pPr>
        <w:spacing w:line="600" w:lineRule="auto"/>
        <w:jc w:val="center"/>
        <w:rPr>
          <w:rFonts w:ascii="Times New Roman" w:hAnsi="Times New Roman" w:eastAsia="黑体" w:cs="Times New Roman"/>
          <w:sz w:val="56"/>
          <w:szCs w:val="72"/>
        </w:rPr>
      </w:pPr>
    </w:p>
    <w:p w14:paraId="24D83B61">
      <w:pPr>
        <w:spacing w:line="600" w:lineRule="auto"/>
        <w:jc w:val="center"/>
        <w:rPr>
          <w:rFonts w:ascii="Times New Roman" w:hAnsi="Times New Roman" w:eastAsia="黑体" w:cs="Times New Roman"/>
          <w:sz w:val="56"/>
          <w:szCs w:val="72"/>
        </w:rPr>
      </w:pPr>
    </w:p>
    <w:p w14:paraId="099EE0F1">
      <w:pPr>
        <w:spacing w:line="600" w:lineRule="auto"/>
        <w:jc w:val="center"/>
        <w:rPr>
          <w:rFonts w:ascii="Times New Roman" w:hAnsi="Times New Roman" w:eastAsia="黑体" w:cs="Times New Roman"/>
          <w:sz w:val="56"/>
          <w:szCs w:val="72"/>
        </w:rPr>
      </w:pPr>
    </w:p>
    <w:p w14:paraId="14F8A0C5">
      <w:pPr>
        <w:spacing w:line="480" w:lineRule="auto"/>
        <w:jc w:val="center"/>
        <w:rPr>
          <w:rFonts w:ascii="Times New Roman" w:hAnsi="Times New Roman" w:eastAsia="黑体" w:cs="Times New Roman"/>
          <w:sz w:val="56"/>
          <w:szCs w:val="72"/>
        </w:rPr>
      </w:pPr>
    </w:p>
    <w:p w14:paraId="3CF656CA">
      <w:pPr>
        <w:snapToGrid w:val="0"/>
        <w:jc w:val="center"/>
        <w:rPr>
          <w:rFonts w:hint="eastAsia" w:ascii="Times New Roman" w:hAnsi="Times New Roman" w:eastAsia="楷体_GB2312" w:cs="Times New Roman"/>
          <w:color w:val="000000" w:themeColor="text1"/>
          <w:kern w:val="0"/>
          <w:sz w:val="44"/>
          <w:szCs w:val="44"/>
          <w:lang w:eastAsia="zh-CN"/>
        </w:rPr>
      </w:pPr>
      <w:r>
        <w:rPr>
          <w:rFonts w:hint="eastAsia" w:ascii="Times New Roman" w:hAnsi="Times New Roman" w:eastAsia="楷体_GB2312" w:cs="Times New Roman"/>
          <w:color w:val="000000" w:themeColor="text1"/>
          <w:kern w:val="0"/>
          <w:sz w:val="44"/>
          <w:szCs w:val="44"/>
          <w:lang w:eastAsia="zh-CN"/>
        </w:rPr>
        <w:t>平山县人民检察院</w:t>
      </w:r>
    </w:p>
    <w:p w14:paraId="307D100F">
      <w:pPr>
        <w:snapToGrid w:val="0"/>
        <w:jc w:val="center"/>
        <w:rPr>
          <w:rFonts w:ascii="Times New Roman" w:hAnsi="Times New Roman" w:eastAsia="楷体_GB2312" w:cs="Times New Roman"/>
          <w:color w:val="000000" w:themeColor="text1"/>
          <w:kern w:val="0"/>
          <w:sz w:val="44"/>
          <w:szCs w:val="44"/>
        </w:rPr>
      </w:pPr>
      <w:r>
        <w:rPr>
          <w:rFonts w:ascii="Times New Roman" w:hAnsi="Times New Roman" w:eastAsia="楷体_GB2312" w:cs="Times New Roman"/>
          <w:color w:val="000000" w:themeColor="text1"/>
          <w:kern w:val="0"/>
          <w:sz w:val="44"/>
          <w:szCs w:val="44"/>
        </w:rPr>
        <w:t>二</w:t>
      </w:r>
      <w:r>
        <w:rPr>
          <w:rFonts w:ascii="Times New Roman" w:hAnsi="Times New Roman" w:eastAsia="宋体" w:cs="Times New Roman"/>
          <w:color w:val="000000" w:themeColor="text1"/>
          <w:kern w:val="0"/>
          <w:sz w:val="44"/>
          <w:szCs w:val="44"/>
        </w:rPr>
        <w:t>〇</w:t>
      </w:r>
      <w:r>
        <w:rPr>
          <w:rFonts w:ascii="Times New Roman" w:hAnsi="Times New Roman" w:eastAsia="楷体_GB2312" w:cs="Times New Roman"/>
          <w:color w:val="000000" w:themeColor="text1"/>
          <w:kern w:val="0"/>
          <w:sz w:val="44"/>
          <w:szCs w:val="44"/>
        </w:rPr>
        <w:t>二五年</w:t>
      </w:r>
      <w:r>
        <w:rPr>
          <w:rFonts w:hint="eastAsia" w:ascii="Times New Roman" w:hAnsi="Times New Roman" w:eastAsia="楷体_GB2312" w:cs="Times New Roman"/>
          <w:color w:val="000000" w:themeColor="text1"/>
          <w:kern w:val="0"/>
          <w:sz w:val="44"/>
          <w:szCs w:val="44"/>
          <w:lang w:eastAsia="zh-CN"/>
        </w:rPr>
        <w:t>九</w:t>
      </w:r>
      <w:r>
        <w:rPr>
          <w:rFonts w:ascii="Times New Roman" w:hAnsi="Times New Roman" w:eastAsia="楷体_GB2312" w:cs="Times New Roman"/>
          <w:color w:val="000000" w:themeColor="text1"/>
          <w:kern w:val="0"/>
          <w:sz w:val="44"/>
          <w:szCs w:val="44"/>
        </w:rPr>
        <w:t>月</w:t>
      </w:r>
    </w:p>
    <w:p w14:paraId="0EA4F19B">
      <w:pPr>
        <w:snapToGrid w:val="0"/>
        <w:jc w:val="center"/>
        <w:rPr>
          <w:rFonts w:ascii="Times New Roman" w:hAnsi="Times New Roman" w:eastAsia="楷体_GB2312" w:cs="Times New Roman"/>
          <w:color w:val="000000" w:themeColor="text1"/>
          <w:kern w:val="0"/>
          <w:sz w:val="44"/>
          <w:szCs w:val="44"/>
        </w:rPr>
      </w:pPr>
    </w:p>
    <w:p w14:paraId="2A4D3723">
      <w:pPr>
        <w:jc w:val="center"/>
        <w:rPr>
          <w:rFonts w:hint="eastAsia" w:ascii="方正小标宋简体" w:hAnsi="Times New Roman" w:eastAsia="方正小标宋简体" w:cs="Times New Roman"/>
          <w:sz w:val="44"/>
          <w:szCs w:val="44"/>
        </w:rPr>
      </w:pPr>
    </w:p>
    <w:p w14:paraId="1959EE7D">
      <w:pPr>
        <w:jc w:val="center"/>
        <w:rPr>
          <w:rFonts w:hint="eastAsia" w:ascii="方正小标宋简体" w:hAnsi="Times New Roman" w:eastAsia="方正小标宋简体" w:cs="Times New Roman"/>
          <w:sz w:val="44"/>
          <w:szCs w:val="44"/>
        </w:rPr>
      </w:pPr>
    </w:p>
    <w:p w14:paraId="179D258C">
      <w:pPr>
        <w:tabs>
          <w:tab w:val="left" w:pos="2728"/>
        </w:tabs>
        <w:jc w:val="center"/>
        <w:rPr>
          <w:rFonts w:ascii="Times New Roman" w:hAnsi="Times New Roman" w:eastAsia="黑体" w:cs="Times New Roman"/>
          <w:sz w:val="44"/>
          <w:szCs w:val="44"/>
        </w:rPr>
      </w:pPr>
    </w:p>
    <w:p w14:paraId="3010DF4C">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目录</w:t>
      </w:r>
    </w:p>
    <w:p w14:paraId="09B668CA">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第一部分部门概况</w:t>
      </w:r>
    </w:p>
    <w:p w14:paraId="327E5CBC">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一、部门职责</w:t>
      </w:r>
    </w:p>
    <w:p w14:paraId="6149F8C3">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14:paraId="3EC11CBF">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2024年度部门决算报表</w:t>
      </w:r>
    </w:p>
    <w:p w14:paraId="227F9B75">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14:paraId="0109427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14:paraId="28064E5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14:paraId="518CF70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14:paraId="502330F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14:paraId="5E75984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14:paraId="5C787D0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14:paraId="772874D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14:paraId="16B4254A">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14:paraId="29FCD21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2024年度部门决算情况说明</w:t>
      </w:r>
    </w:p>
    <w:p w14:paraId="67278DBB">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3EA8F65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7B60EC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6FD5634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4D62E63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14:paraId="295E980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14:paraId="083A042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w:t>
      </w:r>
      <w:bookmarkStart w:id="0" w:name="_GoBack"/>
      <w:bookmarkEnd w:id="0"/>
      <w:r>
        <w:rPr>
          <w:rFonts w:ascii="Times New Roman" w:hAnsi="Times New Roman" w:eastAsia="仿宋_GB2312" w:cs="Times New Roman"/>
          <w:sz w:val="32"/>
          <w:szCs w:val="32"/>
        </w:rPr>
        <w:t>出说明</w:t>
      </w:r>
    </w:p>
    <w:p w14:paraId="526830F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14:paraId="4AD0E4C8">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九、关于2024年度绩效评价情况的说明</w:t>
      </w:r>
    </w:p>
    <w:p w14:paraId="5EB39D1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14:paraId="1BA9F3B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第四部分名词解释</w:t>
      </w:r>
    </w:p>
    <w:p w14:paraId="30605CE9">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pgSz w:w="11906" w:h="16838"/>
          <w:pgMar w:top="2098" w:right="1418" w:bottom="1871" w:left="1418" w:header="851" w:footer="992" w:gutter="0"/>
          <w:cols w:space="0" w:num="1"/>
          <w:docGrid w:type="lines" w:linePitch="312" w:charSpace="0"/>
        </w:sectPr>
      </w:pPr>
    </w:p>
    <w:p w14:paraId="3EF79B2B">
      <w:pPr>
        <w:spacing w:line="580" w:lineRule="exact"/>
        <w:ind w:firstLine="880" w:firstLineChars="200"/>
        <w:jc w:val="cente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t>第一部分部门概况</w:t>
      </w:r>
    </w:p>
    <w:p w14:paraId="24E67907">
      <w:pPr>
        <w:widowControl/>
        <w:ind w:firstLine="640" w:firstLineChars="200"/>
        <w:jc w:val="left"/>
        <w:rPr>
          <w:rFonts w:ascii="Times New Roman" w:hAnsi="Times New Roman" w:eastAsia="黑体" w:cs="Times New Roman"/>
          <w:color w:val="000000" w:themeColor="text1"/>
          <w:sz w:val="44"/>
          <w:szCs w:val="44"/>
        </w:rPr>
      </w:pPr>
      <w:r>
        <w:rPr>
          <w:rFonts w:ascii="Times New Roman" w:hAnsi="Times New Roman" w:eastAsia="黑体" w:cs="Times New Roman"/>
          <w:kern w:val="0"/>
          <w:sz w:val="32"/>
          <w:szCs w:val="32"/>
        </w:rPr>
        <w:t>一、部门职责</w:t>
      </w:r>
    </w:p>
    <w:p w14:paraId="5E3B2C56">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（一）深入贯彻习近平新时代中国特色社会主义思想，深入贯彻党的路线方针和决策部署，坚持党对检察工作的绝对领导，坚决维护习近平总书记的核心地位，坚决维护党中央权威和集中统一领导。</w:t>
      </w:r>
    </w:p>
    <w:p w14:paraId="474FA733">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（二）依法向县人民代表大会及其常务委员会提出议案。</w:t>
      </w:r>
    </w:p>
    <w:p w14:paraId="3579578A">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（三）贯彻落实检察工作方针、总体规划，研究制定检察工作计划并组织实施。</w:t>
      </w:r>
    </w:p>
    <w:p w14:paraId="188157B2">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（四）依照法律规定对直接受理的刑事案件行使侦查权。</w:t>
      </w:r>
    </w:p>
    <w:p w14:paraId="61F6B1FB">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（五）负责对管辖的各类刑事案件依法审查批准逮捕、决定逮捕、提起公诉。</w:t>
      </w:r>
    </w:p>
    <w:p w14:paraId="365F82E9">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（六）负责应由本院承办的刑事、民事、行政诉讼活动及刑事、民事、行政判决和裁定等生效法律文书执行的法律监督工作。</w:t>
      </w:r>
    </w:p>
    <w:p w14:paraId="09683149">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（七）负责应由本院承办的提起公益诉讼工作。</w:t>
      </w:r>
    </w:p>
    <w:p w14:paraId="09DB6B85">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（八）依法受理核准追诉案件，审查是否上报。</w:t>
      </w:r>
    </w:p>
    <w:p w14:paraId="59C1F1C0">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（九）负责应由本院承办的对看守所、社区矫正等执法活动的法律监督工作。</w:t>
      </w:r>
    </w:p>
    <w:p w14:paraId="03B71C42">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（十）受理向本院的控告申诉。</w:t>
      </w:r>
    </w:p>
    <w:p w14:paraId="1559097F">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（十一）组织检察工作中法律政策具体应用问题的研究；组织开展检察理论研究工作。</w:t>
      </w:r>
    </w:p>
    <w:p w14:paraId="40641E7A">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（十二）负责检察人员思想政治教育和业务培训工作；按照权限管理检察官和其他工作人员。</w:t>
      </w:r>
    </w:p>
    <w:p w14:paraId="4220BFFF">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（十三）负责本院检务督察工作。</w:t>
      </w:r>
    </w:p>
    <w:p w14:paraId="05181958">
      <w:pPr>
        <w:spacing w:line="580" w:lineRule="exact"/>
        <w:ind w:firstLine="640" w:firstLineChars="20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（十四）负责本院检务保障以及检察技术、信息化建设工作。</w:t>
      </w:r>
    </w:p>
    <w:p w14:paraId="4D7E6DB3">
      <w:pPr>
        <w:spacing w:line="58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（十五）完成其他应当由本院负责的工作。</w:t>
      </w:r>
    </w:p>
    <w:p w14:paraId="21FF2C95">
      <w:pPr>
        <w:widowControl/>
        <w:spacing w:line="580" w:lineRule="exact"/>
        <w:ind w:firstLine="640" w:firstLineChars="200"/>
        <w:rPr>
          <w:rFonts w:ascii="Times New Roman" w:hAnsi="Times New Roman" w:eastAsia="仿宋_GB2312" w:cs="Times New Roman"/>
          <w:kern w:val="0"/>
          <w:sz w:val="32"/>
          <w:szCs w:val="32"/>
          <w:highlight w:val="yellow"/>
        </w:rPr>
      </w:pPr>
      <w:r>
        <w:rPr>
          <w:rFonts w:ascii="Times New Roman" w:hAnsi="Times New Roman" w:eastAsia="黑体" w:cs="Times New Roman"/>
          <w:kern w:val="0"/>
          <w:sz w:val="32"/>
          <w:szCs w:val="32"/>
        </w:rPr>
        <w:t>二、机构设置</w:t>
      </w:r>
    </w:p>
    <w:p w14:paraId="75B5551C">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从决算编报单位构成看，纳入2024年度本部门决算汇编范围的独立核算单位（以下简称“单位”）共</w:t>
      </w:r>
      <w:r>
        <w:rPr>
          <w:rFonts w:hint="eastAsia" w:ascii="Times New Roman" w:hAnsi="Times New Roman" w:eastAsia="仿宋_GB2312" w:cs="Times New Roman"/>
          <w:kern w:val="0"/>
          <w:sz w:val="32"/>
          <w:szCs w:val="32"/>
          <w:lang w:val="en-US" w:eastAsia="zh-CN"/>
        </w:rPr>
        <w:t>1</w:t>
      </w:r>
      <w:r>
        <w:rPr>
          <w:rFonts w:ascii="Times New Roman" w:hAnsi="Times New Roman" w:eastAsia="仿宋_GB2312" w:cs="Times New Roman"/>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3DEC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1D59DA9">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3485" w:type="dxa"/>
            <w:vAlign w:val="center"/>
          </w:tcPr>
          <w:p w14:paraId="35DE93D7">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2445" w:type="dxa"/>
            <w:vAlign w:val="center"/>
          </w:tcPr>
          <w:p w14:paraId="16392072">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2665" w:type="dxa"/>
            <w:vAlign w:val="center"/>
          </w:tcPr>
          <w:p w14:paraId="76D2CBC0">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14:paraId="2F67A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1EC8D92">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3485" w:type="dxa"/>
          </w:tcPr>
          <w:p w14:paraId="483A31B6">
            <w:pPr>
              <w:spacing w:line="560" w:lineRule="exact"/>
              <w:rPr>
                <w:rFonts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lang w:eastAsia="zh-CN"/>
              </w:rPr>
              <w:t>平山县人民检察院</w:t>
            </w:r>
            <w:r>
              <w:rPr>
                <w:rFonts w:ascii="Times New Roman" w:hAnsi="Times New Roman" w:eastAsia="仿宋_GB2312" w:cs="Times New Roman"/>
                <w:kern w:val="0"/>
                <w:sz w:val="28"/>
                <w:szCs w:val="28"/>
              </w:rPr>
              <w:t>(本级)</w:t>
            </w:r>
          </w:p>
        </w:tc>
        <w:tc>
          <w:tcPr>
            <w:tcW w:w="2445" w:type="dxa"/>
          </w:tcPr>
          <w:p w14:paraId="77F89614">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行政</w:t>
            </w:r>
          </w:p>
        </w:tc>
        <w:tc>
          <w:tcPr>
            <w:tcW w:w="2665" w:type="dxa"/>
          </w:tcPr>
          <w:p w14:paraId="31CCE476">
            <w:pPr>
              <w:spacing w:line="560" w:lineRule="exact"/>
              <w:jc w:val="center"/>
              <w:rPr>
                <w:rFonts w:hint="eastAsia" w:ascii="Times New Roman" w:hAnsi="Times New Roman" w:eastAsia="仿宋_GB2312" w:cs="Times New Roman"/>
                <w:kern w:val="0"/>
                <w:sz w:val="28"/>
                <w:szCs w:val="28"/>
                <w:lang w:eastAsia="zh-CN"/>
              </w:rPr>
            </w:pPr>
            <w:r>
              <w:rPr>
                <w:rFonts w:hint="eastAsia" w:ascii="Times New Roman" w:hAnsi="Times New Roman" w:eastAsia="仿宋_GB2312" w:cs="Times New Roman"/>
                <w:kern w:val="0"/>
                <w:sz w:val="28"/>
                <w:szCs w:val="28"/>
                <w:lang w:eastAsia="zh-CN"/>
              </w:rPr>
              <w:t>财政拨款</w:t>
            </w:r>
          </w:p>
        </w:tc>
      </w:tr>
    </w:tbl>
    <w:p w14:paraId="05A5C6BF">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br w:type="page"/>
      </w:r>
    </w:p>
    <w:p w14:paraId="7043A9B7">
      <w:pPr>
        <w:widowControl/>
        <w:spacing w:after="160" w:line="580" w:lineRule="exact"/>
        <w:rPr>
          <w:rFonts w:ascii="Times New Roman" w:hAnsi="Times New Roman" w:eastAsia="黑体" w:cs="Times New Roman"/>
          <w:color w:val="000000" w:themeColor="text1"/>
          <w:sz w:val="44"/>
          <w:szCs w:val="44"/>
        </w:rPr>
      </w:pPr>
    </w:p>
    <w:p w14:paraId="04768EA2">
      <w:pPr>
        <w:widowControl/>
        <w:spacing w:after="160" w:line="580" w:lineRule="exact"/>
        <w:rPr>
          <w:rFonts w:ascii="Times New Roman" w:hAnsi="Times New Roman" w:eastAsia="黑体" w:cs="Times New Roman"/>
          <w:color w:val="000000" w:themeColor="text1"/>
          <w:sz w:val="44"/>
          <w:szCs w:val="44"/>
        </w:rPr>
      </w:pPr>
    </w:p>
    <w:p w14:paraId="118538ED">
      <w:pPr>
        <w:widowControl/>
        <w:spacing w:after="160" w:line="580" w:lineRule="exact"/>
        <w:rPr>
          <w:rFonts w:ascii="Times New Roman" w:hAnsi="Times New Roman" w:eastAsia="黑体" w:cs="Times New Roman"/>
          <w:color w:val="000000" w:themeColor="text1"/>
          <w:sz w:val="44"/>
          <w:szCs w:val="44"/>
        </w:rPr>
      </w:pPr>
    </w:p>
    <w:p w14:paraId="0B53C6A9">
      <w:pPr>
        <w:widowControl/>
        <w:spacing w:after="160" w:line="580" w:lineRule="exact"/>
        <w:rPr>
          <w:rFonts w:ascii="Times New Roman" w:hAnsi="Times New Roman" w:eastAsia="黑体" w:cs="Times New Roman"/>
          <w:color w:val="000000" w:themeColor="text1"/>
          <w:sz w:val="44"/>
          <w:szCs w:val="44"/>
        </w:rPr>
      </w:pPr>
    </w:p>
    <w:p w14:paraId="08C2F06E">
      <w:pPr>
        <w:widowControl/>
        <w:spacing w:after="160" w:line="580" w:lineRule="exact"/>
        <w:rPr>
          <w:rFonts w:ascii="Times New Roman" w:hAnsi="Times New Roman" w:eastAsia="黑体" w:cs="Times New Roman"/>
          <w:color w:val="000000" w:themeColor="text1"/>
          <w:sz w:val="44"/>
          <w:szCs w:val="44"/>
        </w:rPr>
      </w:pPr>
    </w:p>
    <w:p w14:paraId="06D20828">
      <w:pPr>
        <w:pStyle w:val="22"/>
        <w:keepNext w:val="0"/>
        <w:keepLines w:val="0"/>
        <w:pageBreakBefore w:val="0"/>
        <w:widowControl/>
        <w:kinsoku/>
        <w:wordWrap/>
        <w:overflowPunct/>
        <w:topLinePunct w:val="0"/>
        <w:autoSpaceDE/>
        <w:autoSpaceDN/>
        <w:bidi w:val="0"/>
        <w:adjustRightInd w:val="0"/>
        <w:snapToGrid/>
        <w:spacing w:line="500" w:lineRule="exact"/>
        <w:ind w:left="0" w:firstLine="0" w:firstLineChars="0"/>
        <w:jc w:val="center"/>
        <w:textAlignment w:val="cente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t>第二部分2024年度部门决算表</w:t>
      </w:r>
    </w:p>
    <w:p w14:paraId="64376BA5">
      <w:pPr>
        <w:pStyle w:val="22"/>
        <w:widowControl/>
        <w:spacing w:line="500" w:lineRule="exact"/>
        <w:ind w:left="1760" w:firstLine="880"/>
        <w:jc w:val="left"/>
        <w:textAlignment w:val="cente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br w:type="page"/>
      </w:r>
    </w:p>
    <w:tbl>
      <w:tblPr>
        <w:tblStyle w:val="8"/>
        <w:tblW w:w="10260" w:type="dxa"/>
        <w:jc w:val="center"/>
        <w:tblLayout w:type="fixed"/>
        <w:tblCellMar>
          <w:top w:w="15" w:type="dxa"/>
          <w:left w:w="15" w:type="dxa"/>
          <w:bottom w:w="15" w:type="dxa"/>
          <w:right w:w="15" w:type="dxa"/>
        </w:tblCellMar>
      </w:tblPr>
      <w:tblGrid>
        <w:gridCol w:w="3490"/>
        <w:gridCol w:w="536"/>
        <w:gridCol w:w="26"/>
        <w:gridCol w:w="1324"/>
        <w:gridCol w:w="814"/>
        <w:gridCol w:w="2469"/>
        <w:gridCol w:w="502"/>
        <w:gridCol w:w="1099"/>
      </w:tblGrid>
      <w:tr w14:paraId="2289F123">
        <w:tblPrEx>
          <w:tblCellMar>
            <w:top w:w="15" w:type="dxa"/>
            <w:left w:w="15" w:type="dxa"/>
            <w:bottom w:w="15" w:type="dxa"/>
            <w:right w:w="15" w:type="dxa"/>
          </w:tblCellMar>
        </w:tblPrEx>
        <w:trPr>
          <w:trHeight w:val="1350" w:hRule="exact"/>
          <w:jc w:val="center"/>
        </w:trPr>
        <w:tc>
          <w:tcPr>
            <w:tcW w:w="10260" w:type="dxa"/>
            <w:gridSpan w:val="8"/>
            <w:tcBorders>
              <w:top w:val="nil"/>
              <w:left w:val="nil"/>
              <w:bottom w:val="nil"/>
              <w:right w:val="nil"/>
            </w:tcBorders>
            <w:shd w:val="clear" w:color="auto" w:fill="FFFFFF"/>
            <w:vAlign w:val="bottom"/>
          </w:tcPr>
          <w:p w14:paraId="2A4B6FE0">
            <w:pPr>
              <w:pStyle w:val="22"/>
              <w:widowControl/>
              <w:spacing w:line="500" w:lineRule="exact"/>
              <w:ind w:left="1760" w:firstLine="1446" w:firstLineChars="400"/>
              <w:textAlignment w:val="center"/>
              <w:rPr>
                <w:rFonts w:ascii="Times New Roman" w:hAnsi="Times New Roman" w:eastAsia="仿宋_GB2312" w:cs="Times New Roman"/>
                <w:b/>
                <w:bCs/>
                <w:sz w:val="32"/>
                <w:szCs w:val="32"/>
              </w:rPr>
            </w:pPr>
            <w:r>
              <w:rPr>
                <w:rFonts w:ascii="Times New Roman" w:hAnsi="Times New Roman" w:eastAsia="仿宋_GB2312" w:cs="Times New Roman"/>
                <w:b/>
                <w:bCs/>
                <w:sz w:val="36"/>
                <w:szCs w:val="36"/>
              </w:rPr>
              <w:t>收入支出决算总表</w:t>
            </w:r>
          </w:p>
        </w:tc>
      </w:tr>
      <w:tr w14:paraId="674F73C4">
        <w:tblPrEx>
          <w:tblCellMar>
            <w:top w:w="15" w:type="dxa"/>
            <w:left w:w="15" w:type="dxa"/>
            <w:bottom w:w="15" w:type="dxa"/>
            <w:right w:w="15" w:type="dxa"/>
          </w:tblCellMar>
        </w:tblPrEx>
        <w:trPr>
          <w:trHeight w:val="358" w:hRule="exact"/>
          <w:jc w:val="center"/>
        </w:trPr>
        <w:tc>
          <w:tcPr>
            <w:tcW w:w="10260" w:type="dxa"/>
            <w:gridSpan w:val="8"/>
            <w:tcBorders>
              <w:top w:val="nil"/>
              <w:left w:val="nil"/>
              <w:bottom w:val="nil"/>
              <w:right w:val="nil"/>
            </w:tcBorders>
            <w:shd w:val="clear" w:color="auto" w:fill="FFFFFF"/>
            <w:vAlign w:val="center"/>
          </w:tcPr>
          <w:p w14:paraId="58BA16C4">
            <w:pPr>
              <w:widowControl/>
              <w:jc w:val="right"/>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color w:val="000000"/>
                <w:kern w:val="0"/>
                <w:sz w:val="20"/>
                <w:szCs w:val="20"/>
              </w:rPr>
              <w:t>公开01表</w:t>
            </w:r>
          </w:p>
        </w:tc>
      </w:tr>
      <w:tr w14:paraId="66669299">
        <w:tblPrEx>
          <w:tblCellMar>
            <w:top w:w="15" w:type="dxa"/>
            <w:left w:w="15" w:type="dxa"/>
            <w:bottom w:w="15" w:type="dxa"/>
            <w:right w:w="15" w:type="dxa"/>
          </w:tblCellMar>
        </w:tblPrEx>
        <w:trPr>
          <w:trHeight w:val="350" w:hRule="exact"/>
          <w:jc w:val="center"/>
        </w:trPr>
        <w:tc>
          <w:tcPr>
            <w:tcW w:w="4052" w:type="dxa"/>
            <w:gridSpan w:val="3"/>
            <w:tcBorders>
              <w:top w:val="nil"/>
              <w:left w:val="nil"/>
              <w:bottom w:val="single" w:color="auto" w:sz="4" w:space="0"/>
              <w:right w:val="nil"/>
            </w:tcBorders>
            <w:shd w:val="clear" w:color="auto" w:fill="FFFFFF"/>
            <w:vAlign w:val="center"/>
          </w:tcPr>
          <w:p w14:paraId="7035A3E8">
            <w:pPr>
              <w:widowControl/>
              <w:jc w:val="left"/>
              <w:textAlignment w:val="center"/>
              <w:rPr>
                <w:rFonts w:ascii="Times New Roman" w:hAnsi="Times New Roman" w:eastAsia="仿宋_GB2312" w:cs="Times New Roman"/>
                <w:color w:val="000000"/>
                <w:kern w:val="0"/>
                <w:sz w:val="20"/>
                <w:szCs w:val="20"/>
              </w:rPr>
            </w:pPr>
            <w:r>
              <w:rPr>
                <w:rFonts w:ascii="Times New Roman" w:hAnsi="Times New Roman" w:eastAsia="仿宋_GB2312" w:cs="Times New Roman"/>
                <w:color w:val="000000"/>
                <w:kern w:val="0"/>
                <w:sz w:val="20"/>
                <w:szCs w:val="20"/>
              </w:rPr>
              <w:t>部门：</w:t>
            </w:r>
          </w:p>
        </w:tc>
        <w:tc>
          <w:tcPr>
            <w:tcW w:w="2138" w:type="dxa"/>
            <w:gridSpan w:val="2"/>
            <w:tcBorders>
              <w:top w:val="nil"/>
              <w:left w:val="nil"/>
              <w:bottom w:val="single" w:color="auto" w:sz="4" w:space="0"/>
              <w:right w:val="nil"/>
            </w:tcBorders>
            <w:shd w:val="clear" w:color="auto" w:fill="FFFFFF"/>
            <w:vAlign w:val="center"/>
          </w:tcPr>
          <w:p w14:paraId="2E1CA4CF">
            <w:pPr>
              <w:widowControl/>
              <w:jc w:val="center"/>
              <w:textAlignment w:val="center"/>
              <w:rPr>
                <w:rFonts w:ascii="Times New Roman" w:hAnsi="Times New Roman" w:eastAsia="仿宋_GB2312" w:cs="Times New Roman"/>
                <w:color w:val="000000"/>
                <w:kern w:val="0"/>
                <w:sz w:val="20"/>
                <w:szCs w:val="20"/>
              </w:rPr>
            </w:pPr>
            <w:r>
              <w:rPr>
                <w:rFonts w:ascii="Times New Roman" w:hAnsi="Times New Roman" w:eastAsia="仿宋_GB2312" w:cs="Times New Roman"/>
                <w:color w:val="000000"/>
                <w:kern w:val="0"/>
                <w:sz w:val="20"/>
                <w:szCs w:val="20"/>
              </w:rPr>
              <w:t>2024年度</w:t>
            </w:r>
          </w:p>
        </w:tc>
        <w:tc>
          <w:tcPr>
            <w:tcW w:w="4070" w:type="dxa"/>
            <w:gridSpan w:val="3"/>
            <w:tcBorders>
              <w:top w:val="nil"/>
              <w:left w:val="nil"/>
              <w:bottom w:val="single" w:color="auto" w:sz="4" w:space="0"/>
              <w:right w:val="nil"/>
            </w:tcBorders>
            <w:shd w:val="clear" w:color="auto" w:fill="FFFFFF"/>
            <w:vAlign w:val="center"/>
          </w:tcPr>
          <w:p w14:paraId="0C52CFAC">
            <w:pPr>
              <w:widowControl/>
              <w:jc w:val="right"/>
              <w:textAlignment w:val="center"/>
              <w:rPr>
                <w:rFonts w:ascii="Times New Roman" w:hAnsi="Times New Roman" w:eastAsia="仿宋_GB2312" w:cs="Times New Roman"/>
                <w:color w:val="000000"/>
                <w:kern w:val="0"/>
                <w:sz w:val="20"/>
                <w:szCs w:val="20"/>
              </w:rPr>
            </w:pPr>
            <w:r>
              <w:rPr>
                <w:rFonts w:ascii="Times New Roman" w:hAnsi="Times New Roman" w:eastAsia="仿宋_GB2312" w:cs="Times New Roman"/>
                <w:color w:val="000000"/>
                <w:kern w:val="0"/>
                <w:sz w:val="20"/>
                <w:szCs w:val="20"/>
              </w:rPr>
              <w:t>单位：万元</w:t>
            </w:r>
          </w:p>
        </w:tc>
      </w:tr>
      <w:tr w14:paraId="453D9E17">
        <w:tblPrEx>
          <w:tblCellMar>
            <w:top w:w="15" w:type="dxa"/>
            <w:left w:w="15" w:type="dxa"/>
            <w:bottom w:w="15" w:type="dxa"/>
            <w:right w:w="15" w:type="dxa"/>
          </w:tblCellMar>
        </w:tblPrEx>
        <w:trPr>
          <w:trHeight w:val="544" w:hRule="exact"/>
          <w:jc w:val="center"/>
        </w:trPr>
        <w:tc>
          <w:tcPr>
            <w:tcW w:w="537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59980E4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收入</w:t>
            </w:r>
          </w:p>
        </w:tc>
        <w:tc>
          <w:tcPr>
            <w:tcW w:w="4884"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DB7202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支出</w:t>
            </w:r>
          </w:p>
        </w:tc>
      </w:tr>
      <w:tr w14:paraId="490AF4DE">
        <w:tblPrEx>
          <w:tblCellMar>
            <w:top w:w="15" w:type="dxa"/>
            <w:left w:w="15" w:type="dxa"/>
            <w:bottom w:w="15" w:type="dxa"/>
            <w:right w:w="15" w:type="dxa"/>
          </w:tblCellMar>
        </w:tblPrEx>
        <w:trPr>
          <w:trHeight w:val="600"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20E7C30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2ED812F4">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rPr>
              <w:t>行次</w:t>
            </w: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E7D86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决算数</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807AC5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59D2CEC7">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rPr>
              <w:t>行次</w:t>
            </w: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055A869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决算数</w:t>
            </w:r>
          </w:p>
        </w:tc>
      </w:tr>
      <w:tr w14:paraId="6B7DCA6E">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14:paraId="47F4EBC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栏次</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14:paraId="34A4421D">
            <w:pPr>
              <w:jc w:val="center"/>
              <w:rPr>
                <w:rFonts w:ascii="Times New Roman" w:hAnsi="Times New Roman" w:eastAsia="仿宋_GB2312" w:cs="Times New Roman"/>
                <w:color w:val="000000"/>
                <w:sz w:val="22"/>
              </w:rPr>
            </w:pP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80C74C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1</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1846C5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栏次</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14:paraId="7A8BEAC8">
            <w:pPr>
              <w:jc w:val="center"/>
              <w:rPr>
                <w:rFonts w:ascii="Times New Roman" w:hAnsi="Times New Roman" w:eastAsia="仿宋_GB2312" w:cs="Times New Roman"/>
                <w:color w:val="000000"/>
                <w:sz w:val="22"/>
              </w:rPr>
            </w:pP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14:paraId="4163804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2</w:t>
            </w:r>
          </w:p>
        </w:tc>
      </w:tr>
      <w:tr w14:paraId="329841B0">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000000" w:sz="4" w:space="0"/>
              <w:bottom w:val="single" w:color="000000" w:sz="4" w:space="0"/>
              <w:right w:val="single" w:color="000000" w:sz="4" w:space="0"/>
            </w:tcBorders>
            <w:shd w:val="clear" w:color="auto" w:fill="auto"/>
            <w:vAlign w:val="center"/>
          </w:tcPr>
          <w:p w14:paraId="6B5FD7D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一、一般公共预算财政拨款收入</w:t>
            </w:r>
          </w:p>
        </w:tc>
        <w:tc>
          <w:tcPr>
            <w:tcW w:w="536" w:type="dxa"/>
            <w:tcBorders>
              <w:top w:val="single" w:color="auto" w:sz="4" w:space="0"/>
              <w:left w:val="single" w:color="000000" w:sz="4" w:space="0"/>
              <w:bottom w:val="single" w:color="000000" w:sz="4" w:space="0"/>
              <w:right w:val="single" w:color="000000" w:sz="4" w:space="0"/>
            </w:tcBorders>
            <w:shd w:val="clear" w:color="auto" w:fill="FFFFFF"/>
            <w:vAlign w:val="center"/>
          </w:tcPr>
          <w:p w14:paraId="4A6C136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350"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3F0A6866">
            <w:pPr>
              <w:jc w:val="right"/>
              <w:rPr>
                <w:rFonts w:hint="default" w:ascii="Times New Roman" w:hAnsi="Times New Roman" w:eastAsia="仿宋_GB2312" w:cs="Times New Roman"/>
                <w:color w:val="000000"/>
                <w:sz w:val="21"/>
                <w:szCs w:val="21"/>
                <w:lang w:val="en-US" w:eastAsia="zh-CN"/>
              </w:rPr>
            </w:pPr>
            <w:r>
              <w:rPr>
                <w:rFonts w:hint="eastAsia" w:ascii="Times New Roman" w:hAnsi="Times New Roman" w:eastAsia="仿宋_GB2312" w:cs="Times New Roman"/>
                <w:color w:val="000000"/>
                <w:sz w:val="21"/>
                <w:szCs w:val="21"/>
                <w:lang w:val="en-US" w:eastAsia="zh-CN"/>
              </w:rPr>
              <w:t>1312.14</w:t>
            </w:r>
          </w:p>
        </w:tc>
        <w:tc>
          <w:tcPr>
            <w:tcW w:w="3283" w:type="dxa"/>
            <w:gridSpan w:val="2"/>
            <w:tcBorders>
              <w:top w:val="single" w:color="auto" w:sz="4" w:space="0"/>
              <w:left w:val="single" w:color="000000" w:sz="4" w:space="0"/>
              <w:bottom w:val="single" w:color="000000" w:sz="4" w:space="0"/>
              <w:right w:val="single" w:color="000000" w:sz="4" w:space="0"/>
            </w:tcBorders>
            <w:shd w:val="clear" w:color="auto" w:fill="FFFFFF"/>
            <w:vAlign w:val="center"/>
          </w:tcPr>
          <w:p w14:paraId="7A99EFFB">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一、一般公共服务支出</w:t>
            </w:r>
          </w:p>
        </w:tc>
        <w:tc>
          <w:tcPr>
            <w:tcW w:w="502" w:type="dxa"/>
            <w:tcBorders>
              <w:top w:val="single" w:color="auto" w:sz="4" w:space="0"/>
              <w:left w:val="single" w:color="000000" w:sz="4" w:space="0"/>
              <w:bottom w:val="single" w:color="000000" w:sz="4" w:space="0"/>
              <w:right w:val="single" w:color="000000" w:sz="4" w:space="0"/>
            </w:tcBorders>
            <w:shd w:val="clear" w:color="auto" w:fill="FFFFFF"/>
            <w:vAlign w:val="center"/>
          </w:tcPr>
          <w:p w14:paraId="17ACEF0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32</w:t>
            </w:r>
          </w:p>
        </w:tc>
        <w:tc>
          <w:tcPr>
            <w:tcW w:w="1099" w:type="dxa"/>
            <w:tcBorders>
              <w:top w:val="single" w:color="auto" w:sz="4" w:space="0"/>
              <w:left w:val="single" w:color="000000" w:sz="4" w:space="0"/>
              <w:bottom w:val="single" w:color="000000" w:sz="4" w:space="0"/>
              <w:right w:val="single" w:color="000000" w:sz="4" w:space="0"/>
            </w:tcBorders>
            <w:shd w:val="clear" w:color="auto" w:fill="auto"/>
            <w:vAlign w:val="center"/>
          </w:tcPr>
          <w:p w14:paraId="733FB619">
            <w:pPr>
              <w:jc w:val="right"/>
              <w:rPr>
                <w:rFonts w:ascii="Times New Roman" w:hAnsi="Times New Roman" w:eastAsia="仿宋_GB2312" w:cs="Times New Roman"/>
                <w:color w:val="000000"/>
                <w:sz w:val="22"/>
              </w:rPr>
            </w:pPr>
          </w:p>
        </w:tc>
      </w:tr>
      <w:tr w14:paraId="45128F14">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1CD239">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二、政府性基金预算财政拨款收入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C4766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603E28">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EDDD02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二、外交支出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3AD8E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CF709">
            <w:pPr>
              <w:jc w:val="right"/>
              <w:rPr>
                <w:rFonts w:ascii="Times New Roman" w:hAnsi="Times New Roman" w:eastAsia="仿宋_GB2312" w:cs="Times New Roman"/>
                <w:color w:val="000000"/>
                <w:sz w:val="22"/>
              </w:rPr>
            </w:pPr>
          </w:p>
        </w:tc>
      </w:tr>
      <w:tr w14:paraId="05E2E5DE">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A826A">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三、国有资本经营预算财政拨款收入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72F06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4C23DC">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1E1DE8A">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B442D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93530">
            <w:pPr>
              <w:jc w:val="right"/>
              <w:rPr>
                <w:rFonts w:ascii="Times New Roman" w:hAnsi="Times New Roman" w:eastAsia="仿宋_GB2312" w:cs="Times New Roman"/>
                <w:color w:val="000000"/>
                <w:sz w:val="22"/>
              </w:rPr>
            </w:pPr>
          </w:p>
        </w:tc>
      </w:tr>
      <w:tr w14:paraId="3540DDEA">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B7CC3B">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四、上级补助收入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7198B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96B97F">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1B91072">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四、公共安全支出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C21E8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A4ECA">
            <w:pPr>
              <w:keepNext w:val="0"/>
              <w:keepLines w:val="0"/>
              <w:widowControl/>
              <w:suppressLineNumbers w:val="0"/>
              <w:jc w:val="right"/>
              <w:textAlignment w:val="center"/>
              <w:rPr>
                <w:rFonts w:ascii="Times New Roman" w:hAnsi="Times New Roman" w:eastAsia="仿宋_GB2312" w:cs="Times New Roman"/>
                <w:color w:val="000000"/>
                <w:sz w:val="21"/>
                <w:szCs w:val="21"/>
              </w:rPr>
            </w:pPr>
            <w:r>
              <w:rPr>
                <w:rFonts w:hint="eastAsia" w:ascii="宋体" w:hAnsi="宋体" w:eastAsia="宋体" w:cs="宋体"/>
                <w:i w:val="0"/>
                <w:iCs w:val="0"/>
                <w:color w:val="000000"/>
                <w:kern w:val="0"/>
                <w:sz w:val="21"/>
                <w:szCs w:val="21"/>
                <w:u w:val="none"/>
                <w:lang w:val="en-US" w:eastAsia="zh-CN" w:bidi="ar"/>
              </w:rPr>
              <w:t>1,041.02</w:t>
            </w:r>
          </w:p>
        </w:tc>
      </w:tr>
      <w:tr w14:paraId="154E67FF">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03A337">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五、事业收入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C836D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EF2CD5">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CB2FD95">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五、教育支出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E93E4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74F68">
            <w:pPr>
              <w:keepNext w:val="0"/>
              <w:keepLines w:val="0"/>
              <w:widowControl/>
              <w:suppressLineNumbers w:val="0"/>
              <w:jc w:val="right"/>
              <w:textAlignment w:val="center"/>
              <w:rPr>
                <w:rFonts w:ascii="Times New Roman" w:hAnsi="Times New Roman" w:eastAsia="仿宋_GB2312" w:cs="Times New Roman"/>
                <w:color w:val="000000"/>
                <w:sz w:val="21"/>
                <w:szCs w:val="21"/>
              </w:rPr>
            </w:pPr>
          </w:p>
        </w:tc>
      </w:tr>
      <w:tr w14:paraId="6BEA522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6D10D9">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六、经营收入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2CD4B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B8A437">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CC33346">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六、科学技术支出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5FE82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1B8DC">
            <w:pPr>
              <w:keepNext w:val="0"/>
              <w:keepLines w:val="0"/>
              <w:widowControl/>
              <w:suppressLineNumbers w:val="0"/>
              <w:jc w:val="right"/>
              <w:textAlignment w:val="center"/>
              <w:rPr>
                <w:rFonts w:ascii="Times New Roman" w:hAnsi="Times New Roman" w:eastAsia="仿宋_GB2312" w:cs="Times New Roman"/>
                <w:color w:val="000000"/>
                <w:sz w:val="21"/>
                <w:szCs w:val="21"/>
              </w:rPr>
            </w:pPr>
          </w:p>
        </w:tc>
      </w:tr>
      <w:tr w14:paraId="7280741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17DA59">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七、附属单位上缴收入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D3114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295CEE">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27982F">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rPr>
              <w:t>七、文化旅游体育与传媒支出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318E4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D578E">
            <w:pPr>
              <w:keepNext w:val="0"/>
              <w:keepLines w:val="0"/>
              <w:widowControl/>
              <w:suppressLineNumbers w:val="0"/>
              <w:jc w:val="right"/>
              <w:textAlignment w:val="center"/>
              <w:rPr>
                <w:rFonts w:ascii="Times New Roman" w:hAnsi="Times New Roman" w:eastAsia="仿宋_GB2312" w:cs="Times New Roman"/>
                <w:color w:val="000000"/>
                <w:sz w:val="21"/>
                <w:szCs w:val="21"/>
              </w:rPr>
            </w:pPr>
          </w:p>
        </w:tc>
      </w:tr>
      <w:tr w14:paraId="0ECB9661">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45199E">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八、其他收入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C4F31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0B8963">
            <w:pPr>
              <w:jc w:val="lef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DD0CEA">
            <w:pPr>
              <w:jc w:val="left"/>
              <w:rPr>
                <w:rFonts w:ascii="Times New Roman" w:hAnsi="Times New Roman" w:eastAsia="仿宋_GB2312" w:cs="Times New Roman"/>
                <w:color w:val="000000"/>
                <w:sz w:val="22"/>
              </w:rPr>
            </w:pPr>
            <w:r>
              <w:rPr>
                <w:rFonts w:ascii="Times New Roman" w:hAnsi="Times New Roman" w:eastAsia="仿宋_GB2312" w:cs="Times New Roman"/>
              </w:rPr>
              <w:t>八、社会保障和就业支出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170C9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1C8A3">
            <w:pPr>
              <w:keepNext w:val="0"/>
              <w:keepLines w:val="0"/>
              <w:widowControl/>
              <w:suppressLineNumbers w:val="0"/>
              <w:jc w:val="right"/>
              <w:textAlignment w:val="center"/>
              <w:rPr>
                <w:rFonts w:ascii="Times New Roman" w:hAnsi="Times New Roman" w:eastAsia="仿宋_GB2312" w:cs="Times New Roman"/>
                <w:color w:val="000000"/>
                <w:sz w:val="21"/>
                <w:szCs w:val="21"/>
              </w:rPr>
            </w:pPr>
            <w:r>
              <w:rPr>
                <w:rFonts w:hint="eastAsia" w:ascii="宋体" w:hAnsi="宋体" w:eastAsia="宋体" w:cs="宋体"/>
                <w:i w:val="0"/>
                <w:iCs w:val="0"/>
                <w:color w:val="000000"/>
                <w:kern w:val="0"/>
                <w:sz w:val="21"/>
                <w:szCs w:val="21"/>
                <w:u w:val="none"/>
                <w:lang w:val="en-US" w:eastAsia="zh-CN" w:bidi="ar"/>
              </w:rPr>
              <w:t>201.86</w:t>
            </w:r>
          </w:p>
        </w:tc>
      </w:tr>
      <w:tr w14:paraId="1BD6966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9E7C9">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B2785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3D8F23">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24CDC4">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九、卫生健康支出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BD3E7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16F07">
            <w:pPr>
              <w:keepNext w:val="0"/>
              <w:keepLines w:val="0"/>
              <w:widowControl/>
              <w:suppressLineNumbers w:val="0"/>
              <w:jc w:val="right"/>
              <w:textAlignment w:val="center"/>
              <w:rPr>
                <w:rFonts w:ascii="Times New Roman" w:hAnsi="Times New Roman" w:eastAsia="仿宋_GB2312" w:cs="Times New Roman"/>
                <w:b/>
                <w:color w:val="000000"/>
                <w:sz w:val="21"/>
                <w:szCs w:val="21"/>
              </w:rPr>
            </w:pPr>
            <w:r>
              <w:rPr>
                <w:rFonts w:hint="eastAsia" w:ascii="宋体" w:hAnsi="宋体" w:eastAsia="宋体" w:cs="宋体"/>
                <w:i w:val="0"/>
                <w:iCs w:val="0"/>
                <w:color w:val="000000"/>
                <w:kern w:val="0"/>
                <w:sz w:val="21"/>
                <w:szCs w:val="21"/>
                <w:u w:val="none"/>
                <w:lang w:val="en-US" w:eastAsia="zh-CN" w:bidi="ar"/>
              </w:rPr>
              <w:t>26.31</w:t>
            </w:r>
          </w:p>
        </w:tc>
      </w:tr>
      <w:tr w14:paraId="457A6B5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19525">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6D41FB">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26FC08">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3CA376">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十、节能环保支出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13B58D">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DE6D8">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759F2ED6">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19F78">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0CEC0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C47D5C">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A832E">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十一、城乡社区支出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C3EB9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4A69F">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40E3E60E">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B80BF">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89A13E">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4871FC">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8F4B4D">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十二、农林水支出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6FA54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1558F">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4AFC007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3532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28FFFF">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94E9FD">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4FFECF">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十三、交通运输支出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64B74B">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AC752">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6C4D322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A95A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15DBD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1A3980">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0CA9F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十四、资源勘探工业信息等支出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712A4A">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9210C">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3CBA6C2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D956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621533">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173530">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4A6DC4">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十五、商业服务业等支出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7002A0">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EE96A">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25BC785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A0244">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4A092E">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11CB42">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4BB7D1">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十六、金融支出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7E3F90">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F9142">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2EF1C2F8">
        <w:tblPrEx>
          <w:tblCellMar>
            <w:top w:w="15" w:type="dxa"/>
            <w:left w:w="15" w:type="dxa"/>
            <w:bottom w:w="15" w:type="dxa"/>
            <w:right w:w="15" w:type="dxa"/>
          </w:tblCellMar>
        </w:tblPrEx>
        <w:trPr>
          <w:trHeight w:val="563"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7FEDD">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5EAB4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B22F93">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725401">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十七、援助其他地区支出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325C1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B587D">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49A36B7D">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8E54F">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E26697">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A0D540">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66DEB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十八、自然资源海洋气象等支出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F87D87">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49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9E755">
            <w:pPr>
              <w:keepNext w:val="0"/>
              <w:keepLines w:val="0"/>
              <w:widowControl/>
              <w:suppressLineNumbers w:val="0"/>
              <w:jc w:val="right"/>
              <w:textAlignment w:val="center"/>
              <w:rPr>
                <w:rFonts w:ascii="Times New Roman" w:hAnsi="Times New Roman" w:eastAsia="仿宋_GB2312" w:cs="Times New Roman"/>
                <w:b/>
                <w:color w:val="000000"/>
                <w:sz w:val="21"/>
                <w:szCs w:val="21"/>
              </w:rPr>
            </w:pPr>
          </w:p>
        </w:tc>
      </w:tr>
      <w:tr w14:paraId="4DC7D1B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FFA70">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737EA3">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DDFA6A">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DEE098">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十九、住房保障支出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7839A7">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21D84">
            <w:pPr>
              <w:jc w:val="center"/>
              <w:rPr>
                <w:rFonts w:hint="default" w:ascii="Times New Roman" w:hAnsi="Times New Roman" w:eastAsia="仿宋_GB2312" w:cs="Times New Roman"/>
                <w:b/>
                <w:color w:val="000000"/>
                <w:sz w:val="21"/>
                <w:szCs w:val="21"/>
                <w:lang w:val="en-US" w:eastAsia="zh-CN"/>
              </w:rPr>
            </w:pPr>
            <w:r>
              <w:rPr>
                <w:rFonts w:hint="eastAsia" w:ascii="Times New Roman" w:hAnsi="Times New Roman" w:eastAsia="仿宋_GB2312" w:cs="Times New Roman"/>
                <w:b/>
                <w:color w:val="000000"/>
                <w:sz w:val="21"/>
                <w:szCs w:val="21"/>
                <w:lang w:val="en-US" w:eastAsia="zh-CN"/>
              </w:rPr>
              <w:t>42.95</w:t>
            </w:r>
          </w:p>
        </w:tc>
      </w:tr>
      <w:tr w14:paraId="4D39D3E9">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5AC7A">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9E6F9D">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124FF">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5F2B5B">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二十、粮油物资储备支出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7882F4">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1A14A">
            <w:pPr>
              <w:rPr>
                <w:rFonts w:ascii="Times New Roman" w:hAnsi="Times New Roman" w:eastAsia="仿宋_GB2312" w:cs="Times New Roman"/>
                <w:b/>
                <w:color w:val="000000"/>
                <w:sz w:val="21"/>
                <w:szCs w:val="21"/>
              </w:rPr>
            </w:pPr>
          </w:p>
        </w:tc>
      </w:tr>
      <w:tr w14:paraId="4B66A73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FC226">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1E21C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354F13">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EB4AE4">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二十一、国有资本经营预算支出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73D078">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C31A3">
            <w:pPr>
              <w:rPr>
                <w:rFonts w:ascii="Times New Roman" w:hAnsi="Times New Roman" w:eastAsia="仿宋_GB2312" w:cs="Times New Roman"/>
                <w:b/>
                <w:color w:val="000000"/>
                <w:sz w:val="21"/>
                <w:szCs w:val="21"/>
              </w:rPr>
            </w:pPr>
          </w:p>
        </w:tc>
      </w:tr>
      <w:tr w14:paraId="7F0C352C">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C32D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121899">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00847F">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A69E87">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二十二、灾害防治及应急管理支出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95D7FF">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AA8A8">
            <w:pPr>
              <w:rPr>
                <w:rFonts w:ascii="Times New Roman" w:hAnsi="Times New Roman" w:eastAsia="仿宋_GB2312" w:cs="Times New Roman"/>
                <w:b/>
                <w:color w:val="000000"/>
                <w:sz w:val="21"/>
                <w:szCs w:val="21"/>
              </w:rPr>
            </w:pPr>
          </w:p>
        </w:tc>
      </w:tr>
      <w:tr w14:paraId="310D53E5">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351C1">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265BDB">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F83D89">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EBD98E">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二十三、其他支出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E8466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1B98C">
            <w:pPr>
              <w:rPr>
                <w:rFonts w:ascii="Times New Roman" w:hAnsi="Times New Roman" w:eastAsia="仿宋_GB2312" w:cs="Times New Roman"/>
                <w:b/>
                <w:color w:val="000000"/>
                <w:sz w:val="21"/>
                <w:szCs w:val="21"/>
              </w:rPr>
            </w:pPr>
          </w:p>
        </w:tc>
      </w:tr>
      <w:tr w14:paraId="3137DAF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A873A">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3254BF">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78A9C7">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A7C036">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二十四、债务还本支出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8C7621">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DE228">
            <w:pPr>
              <w:rPr>
                <w:rFonts w:ascii="Times New Roman" w:hAnsi="Times New Roman" w:eastAsia="仿宋_GB2312" w:cs="Times New Roman"/>
                <w:b/>
                <w:color w:val="000000"/>
                <w:sz w:val="21"/>
                <w:szCs w:val="21"/>
              </w:rPr>
            </w:pPr>
          </w:p>
        </w:tc>
      </w:tr>
      <w:tr w14:paraId="59E5932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DB1F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0F1BA4">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975C1A">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2441B7">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二十五、债务付息支出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3132CF">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F597C">
            <w:pPr>
              <w:rPr>
                <w:rFonts w:ascii="Times New Roman" w:hAnsi="Times New Roman" w:eastAsia="仿宋_GB2312" w:cs="Times New Roman"/>
                <w:b/>
                <w:color w:val="000000"/>
                <w:sz w:val="21"/>
                <w:szCs w:val="21"/>
              </w:rPr>
            </w:pPr>
          </w:p>
        </w:tc>
      </w:tr>
      <w:tr w14:paraId="3D4187B8">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5D67B">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67D05D">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5C00E6">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EF5917">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二十六、抗疫特别国债安排的支出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91712A">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3B113">
            <w:pPr>
              <w:rPr>
                <w:rFonts w:ascii="Times New Roman" w:hAnsi="Times New Roman" w:eastAsia="仿宋_GB2312" w:cs="Times New Roman"/>
                <w:b/>
                <w:color w:val="000000"/>
                <w:sz w:val="21"/>
                <w:szCs w:val="21"/>
              </w:rPr>
            </w:pPr>
          </w:p>
        </w:tc>
      </w:tr>
      <w:tr w14:paraId="45CEFB90">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882C8">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本年收入合计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3DE779">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E622B1">
            <w:pPr>
              <w:keepNext w:val="0"/>
              <w:keepLines w:val="0"/>
              <w:widowControl/>
              <w:suppressLineNumbers w:val="0"/>
              <w:jc w:val="righ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1,312.14</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ED0224">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本年支出合计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1476D4">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20CBA">
            <w:pPr>
              <w:keepNext w:val="0"/>
              <w:keepLines w:val="0"/>
              <w:widowControl/>
              <w:suppressLineNumbers w:val="0"/>
              <w:jc w:val="righ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1,312.14</w:t>
            </w:r>
          </w:p>
        </w:tc>
      </w:tr>
      <w:tr w14:paraId="30F76533">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6444C">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使用非财政拨款结余（含专用结余）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991FAE">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3E0338">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D30F62">
            <w:pPr>
              <w:jc w:val="left"/>
              <w:rPr>
                <w:rFonts w:ascii="Times New Roman" w:hAnsi="Times New Roman" w:eastAsia="仿宋_GB2312" w:cs="Times New Roman"/>
                <w:color w:val="000000"/>
                <w:sz w:val="20"/>
                <w:szCs w:val="20"/>
              </w:rPr>
            </w:pPr>
            <w:r>
              <w:rPr>
                <w:rFonts w:ascii="Times New Roman" w:hAnsi="Times New Roman" w:eastAsia="仿宋_GB2312" w:cs="Times New Roman"/>
              </w:rPr>
              <w:t>结余分配</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1DF22A">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59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009D1">
            <w:pPr>
              <w:rPr>
                <w:rFonts w:ascii="Times New Roman" w:hAnsi="Times New Roman" w:eastAsia="仿宋_GB2312" w:cs="Times New Roman"/>
                <w:b/>
                <w:color w:val="000000"/>
                <w:sz w:val="21"/>
                <w:szCs w:val="21"/>
              </w:rPr>
            </w:pPr>
          </w:p>
        </w:tc>
      </w:tr>
      <w:tr w14:paraId="6FCB0E7B">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A400E">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年初结转和结余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0E93CA">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208043">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627A49">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年末结转和结余</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6D8472">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60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9A287">
            <w:pPr>
              <w:rPr>
                <w:rFonts w:ascii="Times New Roman" w:hAnsi="Times New Roman" w:eastAsia="仿宋_GB2312" w:cs="Times New Roman"/>
                <w:b/>
                <w:color w:val="000000"/>
                <w:sz w:val="21"/>
                <w:szCs w:val="21"/>
              </w:rPr>
            </w:pPr>
          </w:p>
        </w:tc>
      </w:tr>
      <w:tr w14:paraId="5445519E">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E2BAC">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15C926">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30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AA4F92">
            <w:pPr>
              <w:jc w:val="right"/>
              <w:rPr>
                <w:rFonts w:ascii="Times New Roman" w:hAnsi="Times New Roman" w:eastAsia="仿宋_GB2312" w:cs="Times New Roman"/>
                <w:color w:val="000000"/>
                <w:sz w:val="21"/>
                <w:szCs w:val="21"/>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7DFD84">
            <w:pPr>
              <w:jc w:val="left"/>
              <w:rPr>
                <w:rFonts w:ascii="Times New Roman" w:hAnsi="Times New Roman" w:eastAsia="仿宋_GB2312" w:cs="Times New Roman"/>
                <w:color w:val="000000"/>
                <w:sz w:val="20"/>
                <w:szCs w:val="20"/>
              </w:rPr>
            </w:pP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2490E6">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61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71D41">
            <w:pPr>
              <w:rPr>
                <w:rFonts w:ascii="Times New Roman" w:hAnsi="Times New Roman" w:eastAsia="仿宋_GB2312" w:cs="Times New Roman"/>
                <w:b/>
                <w:color w:val="000000"/>
                <w:sz w:val="21"/>
                <w:szCs w:val="21"/>
              </w:rPr>
            </w:pPr>
          </w:p>
        </w:tc>
      </w:tr>
      <w:tr w14:paraId="3A80868B">
        <w:tblPrEx>
          <w:tblCellMar>
            <w:top w:w="15" w:type="dxa"/>
            <w:left w:w="15" w:type="dxa"/>
            <w:bottom w:w="15" w:type="dxa"/>
            <w:right w:w="15" w:type="dxa"/>
          </w:tblCellMar>
        </w:tblPrEx>
        <w:trPr>
          <w:trHeight w:val="515"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AF40A">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E288C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19D238">
            <w:pPr>
              <w:keepNext w:val="0"/>
              <w:keepLines w:val="0"/>
              <w:widowControl/>
              <w:suppressLineNumbers w:val="0"/>
              <w:jc w:val="righ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1,312.14</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F33C5C">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8A3FC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B8686">
            <w:pPr>
              <w:keepNext w:val="0"/>
              <w:keepLines w:val="0"/>
              <w:widowControl/>
              <w:suppressLineNumbers w:val="0"/>
              <w:jc w:val="righ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1,312.14</w:t>
            </w:r>
          </w:p>
        </w:tc>
      </w:tr>
    </w:tbl>
    <w:p w14:paraId="3AF4DEB9">
      <w:pPr>
        <w:widowControl/>
        <w:jc w:val="left"/>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4"/>
          <w:szCs w:val="24"/>
        </w:rPr>
        <w:t>注：1.本表反映部门本年度的总收支和年末结转结余情况。</w:t>
      </w:r>
    </w:p>
    <w:p w14:paraId="056DDE38">
      <w:pPr>
        <w:rPr>
          <w:rFonts w:ascii="Times New Roman" w:hAnsi="Times New Roman" w:eastAsia="仿宋_GB2312" w:cs="Times New Roman"/>
        </w:rPr>
        <w:sectPr>
          <w:headerReference r:id="rId13" w:type="default"/>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rPr>
        <w:t xml:space="preserve">    2.本套报表金额单位转换时可能存在尾数误差。</w:t>
      </w:r>
    </w:p>
    <w:tbl>
      <w:tblPr>
        <w:tblStyle w:val="8"/>
        <w:tblW w:w="10040" w:type="dxa"/>
        <w:jc w:val="center"/>
        <w:tblLayout w:type="fixed"/>
        <w:tblCellMar>
          <w:top w:w="15" w:type="dxa"/>
          <w:left w:w="15" w:type="dxa"/>
          <w:bottom w:w="15" w:type="dxa"/>
          <w:right w:w="15" w:type="dxa"/>
        </w:tblCellMar>
      </w:tblPr>
      <w:tblGrid>
        <w:gridCol w:w="793"/>
        <w:gridCol w:w="240"/>
        <w:gridCol w:w="2105"/>
        <w:gridCol w:w="1009"/>
        <w:gridCol w:w="982"/>
        <w:gridCol w:w="982"/>
        <w:gridCol w:w="982"/>
        <w:gridCol w:w="982"/>
        <w:gridCol w:w="982"/>
        <w:gridCol w:w="983"/>
      </w:tblGrid>
      <w:tr w14:paraId="55ED712A">
        <w:tblPrEx>
          <w:tblCellMar>
            <w:top w:w="15" w:type="dxa"/>
            <w:left w:w="15" w:type="dxa"/>
            <w:bottom w:w="15" w:type="dxa"/>
            <w:right w:w="15" w:type="dxa"/>
          </w:tblCellMar>
        </w:tblPrEx>
        <w:trPr>
          <w:cantSplit/>
          <w:trHeight w:val="666" w:hRule="atLeast"/>
          <w:jc w:val="center"/>
        </w:trPr>
        <w:tc>
          <w:tcPr>
            <w:tcW w:w="10040" w:type="dxa"/>
            <w:gridSpan w:val="10"/>
            <w:shd w:val="clear" w:color="auto" w:fill="auto"/>
            <w:vAlign w:val="center"/>
          </w:tcPr>
          <w:p w14:paraId="4867EF54">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rPr>
              <w:t>收入决算表</w:t>
            </w:r>
          </w:p>
        </w:tc>
      </w:tr>
      <w:tr w14:paraId="5EA7C4F5">
        <w:tblPrEx>
          <w:tblCellMar>
            <w:top w:w="15" w:type="dxa"/>
            <w:left w:w="15" w:type="dxa"/>
            <w:bottom w:w="15" w:type="dxa"/>
            <w:right w:w="15" w:type="dxa"/>
          </w:tblCellMar>
        </w:tblPrEx>
        <w:trPr>
          <w:cantSplit/>
          <w:trHeight w:val="348" w:hRule="atLeast"/>
          <w:jc w:val="center"/>
        </w:trPr>
        <w:tc>
          <w:tcPr>
            <w:tcW w:w="793" w:type="dxa"/>
            <w:shd w:val="clear" w:color="auto" w:fill="FFFFFF"/>
            <w:vAlign w:val="center"/>
          </w:tcPr>
          <w:p w14:paraId="5A081BBF">
            <w:pPr>
              <w:jc w:val="right"/>
              <w:rPr>
                <w:rFonts w:ascii="Times New Roman" w:hAnsi="Times New Roman" w:eastAsia="仿宋_GB2312" w:cs="Times New Roman"/>
                <w:color w:val="000000"/>
                <w:sz w:val="24"/>
              </w:rPr>
            </w:pPr>
          </w:p>
        </w:tc>
        <w:tc>
          <w:tcPr>
            <w:tcW w:w="240" w:type="dxa"/>
            <w:shd w:val="clear" w:color="auto" w:fill="FFFFFF"/>
            <w:vAlign w:val="center"/>
          </w:tcPr>
          <w:p w14:paraId="1E001463">
            <w:pPr>
              <w:jc w:val="right"/>
              <w:rPr>
                <w:rFonts w:ascii="Times New Roman" w:hAnsi="Times New Roman" w:eastAsia="仿宋_GB2312" w:cs="Times New Roman"/>
                <w:color w:val="000000"/>
                <w:sz w:val="24"/>
              </w:rPr>
            </w:pPr>
          </w:p>
        </w:tc>
        <w:tc>
          <w:tcPr>
            <w:tcW w:w="2105" w:type="dxa"/>
            <w:shd w:val="clear" w:color="auto" w:fill="FFFFFF"/>
            <w:vAlign w:val="center"/>
          </w:tcPr>
          <w:p w14:paraId="1447A2DE">
            <w:pPr>
              <w:jc w:val="right"/>
              <w:rPr>
                <w:rFonts w:ascii="Times New Roman" w:hAnsi="Times New Roman" w:eastAsia="仿宋_GB2312" w:cs="Times New Roman"/>
                <w:color w:val="000000"/>
                <w:sz w:val="24"/>
              </w:rPr>
            </w:pPr>
          </w:p>
        </w:tc>
        <w:tc>
          <w:tcPr>
            <w:tcW w:w="1009" w:type="dxa"/>
            <w:shd w:val="clear" w:color="auto" w:fill="FFFFFF"/>
            <w:vAlign w:val="center"/>
          </w:tcPr>
          <w:p w14:paraId="662C5974">
            <w:pPr>
              <w:jc w:val="right"/>
              <w:rPr>
                <w:rFonts w:ascii="Times New Roman" w:hAnsi="Times New Roman" w:eastAsia="仿宋_GB2312" w:cs="Times New Roman"/>
                <w:color w:val="000000"/>
                <w:sz w:val="24"/>
              </w:rPr>
            </w:pPr>
          </w:p>
        </w:tc>
        <w:tc>
          <w:tcPr>
            <w:tcW w:w="982" w:type="dxa"/>
            <w:shd w:val="clear" w:color="auto" w:fill="FFFFFF"/>
            <w:vAlign w:val="center"/>
          </w:tcPr>
          <w:p w14:paraId="13BB631A">
            <w:pPr>
              <w:jc w:val="right"/>
              <w:rPr>
                <w:rFonts w:ascii="Times New Roman" w:hAnsi="Times New Roman" w:eastAsia="仿宋_GB2312" w:cs="Times New Roman"/>
                <w:color w:val="000000"/>
                <w:sz w:val="24"/>
              </w:rPr>
            </w:pPr>
          </w:p>
        </w:tc>
        <w:tc>
          <w:tcPr>
            <w:tcW w:w="982" w:type="dxa"/>
            <w:shd w:val="clear" w:color="auto" w:fill="FFFFFF"/>
            <w:vAlign w:val="center"/>
          </w:tcPr>
          <w:p w14:paraId="5E3896D8">
            <w:pPr>
              <w:jc w:val="right"/>
              <w:rPr>
                <w:rFonts w:ascii="Times New Roman" w:hAnsi="Times New Roman" w:eastAsia="仿宋_GB2312" w:cs="Times New Roman"/>
                <w:color w:val="000000"/>
                <w:sz w:val="24"/>
              </w:rPr>
            </w:pPr>
          </w:p>
        </w:tc>
        <w:tc>
          <w:tcPr>
            <w:tcW w:w="982" w:type="dxa"/>
            <w:shd w:val="clear" w:color="auto" w:fill="FFFFFF"/>
            <w:vAlign w:val="center"/>
          </w:tcPr>
          <w:p w14:paraId="19843AF6">
            <w:pPr>
              <w:jc w:val="right"/>
              <w:rPr>
                <w:rFonts w:ascii="Times New Roman" w:hAnsi="Times New Roman" w:eastAsia="仿宋_GB2312" w:cs="Times New Roman"/>
                <w:color w:val="000000"/>
                <w:sz w:val="24"/>
              </w:rPr>
            </w:pPr>
          </w:p>
        </w:tc>
        <w:tc>
          <w:tcPr>
            <w:tcW w:w="982" w:type="dxa"/>
            <w:shd w:val="clear" w:color="auto" w:fill="FFFFFF"/>
            <w:vAlign w:val="center"/>
          </w:tcPr>
          <w:p w14:paraId="0DAD54A7">
            <w:pPr>
              <w:jc w:val="right"/>
              <w:rPr>
                <w:rFonts w:ascii="Times New Roman" w:hAnsi="Times New Roman" w:eastAsia="仿宋_GB2312" w:cs="Times New Roman"/>
                <w:color w:val="000000"/>
                <w:sz w:val="24"/>
              </w:rPr>
            </w:pPr>
          </w:p>
        </w:tc>
        <w:tc>
          <w:tcPr>
            <w:tcW w:w="982" w:type="dxa"/>
            <w:shd w:val="clear" w:color="auto" w:fill="FFFFFF"/>
            <w:vAlign w:val="center"/>
          </w:tcPr>
          <w:p w14:paraId="706DA47C">
            <w:pPr>
              <w:jc w:val="right"/>
              <w:rPr>
                <w:rFonts w:ascii="Times New Roman" w:hAnsi="Times New Roman" w:eastAsia="仿宋_GB2312" w:cs="Times New Roman"/>
                <w:color w:val="000000"/>
                <w:sz w:val="24"/>
              </w:rPr>
            </w:pPr>
          </w:p>
        </w:tc>
        <w:tc>
          <w:tcPr>
            <w:tcW w:w="983" w:type="dxa"/>
            <w:shd w:val="clear" w:color="auto" w:fill="FFFFFF"/>
            <w:vAlign w:val="center"/>
          </w:tcPr>
          <w:p w14:paraId="0F92ADB0">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公开02表</w:t>
            </w:r>
          </w:p>
        </w:tc>
      </w:tr>
      <w:tr w14:paraId="7FF07D3D">
        <w:tblPrEx>
          <w:tblCellMar>
            <w:top w:w="15" w:type="dxa"/>
            <w:left w:w="15" w:type="dxa"/>
            <w:bottom w:w="15" w:type="dxa"/>
            <w:right w:w="15" w:type="dxa"/>
          </w:tblCellMar>
        </w:tblPrEx>
        <w:trPr>
          <w:cantSplit/>
          <w:trHeight w:val="348" w:hRule="atLeast"/>
          <w:jc w:val="center"/>
        </w:trPr>
        <w:tc>
          <w:tcPr>
            <w:tcW w:w="3138" w:type="dxa"/>
            <w:gridSpan w:val="3"/>
            <w:shd w:val="clear" w:color="auto" w:fill="FFFFFF"/>
            <w:vAlign w:val="center"/>
          </w:tcPr>
          <w:p w14:paraId="568F5FF6">
            <w:pPr>
              <w:jc w:val="left"/>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0"/>
                <w:szCs w:val="20"/>
              </w:rPr>
              <w:t>部门：</w:t>
            </w:r>
          </w:p>
        </w:tc>
        <w:tc>
          <w:tcPr>
            <w:tcW w:w="1009" w:type="dxa"/>
            <w:shd w:val="clear" w:color="auto" w:fill="FFFFFF"/>
            <w:vAlign w:val="center"/>
          </w:tcPr>
          <w:p w14:paraId="66E7A879">
            <w:pPr>
              <w:jc w:val="right"/>
              <w:rPr>
                <w:rFonts w:ascii="Times New Roman" w:hAnsi="Times New Roman" w:eastAsia="仿宋_GB2312" w:cs="Times New Roman"/>
                <w:color w:val="000000"/>
                <w:sz w:val="24"/>
              </w:rPr>
            </w:pPr>
          </w:p>
        </w:tc>
        <w:tc>
          <w:tcPr>
            <w:tcW w:w="1964" w:type="dxa"/>
            <w:gridSpan w:val="2"/>
            <w:shd w:val="clear" w:color="auto" w:fill="FFFFFF"/>
            <w:vAlign w:val="center"/>
          </w:tcPr>
          <w:p w14:paraId="109F8056">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4"/>
                <w:szCs w:val="24"/>
              </w:rPr>
              <w:t>2024年度</w:t>
            </w:r>
          </w:p>
        </w:tc>
        <w:tc>
          <w:tcPr>
            <w:tcW w:w="982" w:type="dxa"/>
            <w:shd w:val="clear" w:color="auto" w:fill="FFFFFF"/>
            <w:vAlign w:val="center"/>
          </w:tcPr>
          <w:p w14:paraId="0F132EB5">
            <w:pPr>
              <w:jc w:val="right"/>
              <w:rPr>
                <w:rFonts w:ascii="Times New Roman" w:hAnsi="Times New Roman" w:eastAsia="仿宋_GB2312" w:cs="Times New Roman"/>
                <w:color w:val="000000"/>
                <w:sz w:val="24"/>
              </w:rPr>
            </w:pPr>
          </w:p>
        </w:tc>
        <w:tc>
          <w:tcPr>
            <w:tcW w:w="982" w:type="dxa"/>
            <w:shd w:val="clear" w:color="auto" w:fill="FFFFFF"/>
            <w:vAlign w:val="center"/>
          </w:tcPr>
          <w:p w14:paraId="13CED4EA">
            <w:pPr>
              <w:jc w:val="right"/>
              <w:rPr>
                <w:rFonts w:ascii="Times New Roman" w:hAnsi="Times New Roman" w:eastAsia="仿宋_GB2312" w:cs="Times New Roman"/>
                <w:color w:val="000000"/>
                <w:sz w:val="24"/>
              </w:rPr>
            </w:pPr>
          </w:p>
        </w:tc>
        <w:tc>
          <w:tcPr>
            <w:tcW w:w="982" w:type="dxa"/>
            <w:shd w:val="clear" w:color="auto" w:fill="FFFFFF"/>
            <w:vAlign w:val="center"/>
          </w:tcPr>
          <w:p w14:paraId="1D3ABD1C">
            <w:pPr>
              <w:jc w:val="right"/>
              <w:rPr>
                <w:rFonts w:ascii="Times New Roman" w:hAnsi="Times New Roman" w:eastAsia="仿宋_GB2312" w:cs="Times New Roman"/>
                <w:color w:val="000000"/>
                <w:sz w:val="24"/>
              </w:rPr>
            </w:pPr>
          </w:p>
        </w:tc>
        <w:tc>
          <w:tcPr>
            <w:tcW w:w="983" w:type="dxa"/>
            <w:shd w:val="clear" w:color="auto" w:fill="FFFFFF"/>
            <w:vAlign w:val="center"/>
          </w:tcPr>
          <w:p w14:paraId="71B6E180">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5666899C">
        <w:tblPrEx>
          <w:tblCellMar>
            <w:top w:w="15" w:type="dxa"/>
            <w:left w:w="15" w:type="dxa"/>
            <w:bottom w:w="15" w:type="dxa"/>
            <w:right w:w="15" w:type="dxa"/>
          </w:tblCellMar>
        </w:tblPrEx>
        <w:trPr>
          <w:cantSplit/>
          <w:trHeight w:val="499" w:hRule="atLeast"/>
          <w:jc w:val="center"/>
        </w:trPr>
        <w:tc>
          <w:tcPr>
            <w:tcW w:w="3138"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96EC91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100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D702EA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本年收入合计</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ED08A6">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财政拨款收入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B92450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上级补助收入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F081C1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事业收入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7ECA07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经营收入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83AA79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附属单位上缴收入</w:t>
            </w: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330C02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其他收入</w:t>
            </w:r>
          </w:p>
        </w:tc>
      </w:tr>
      <w:tr w14:paraId="60EAB73B">
        <w:tblPrEx>
          <w:tblCellMar>
            <w:top w:w="15" w:type="dxa"/>
            <w:left w:w="15" w:type="dxa"/>
            <w:bottom w:w="15" w:type="dxa"/>
            <w:right w:w="15" w:type="dxa"/>
          </w:tblCellMar>
        </w:tblPrEx>
        <w:trPr>
          <w:cantSplit/>
          <w:trHeight w:val="499" w:hRule="atLeast"/>
          <w:jc w:val="center"/>
        </w:trPr>
        <w:tc>
          <w:tcPr>
            <w:tcW w:w="1033"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C4734C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科目代码</w:t>
            </w:r>
          </w:p>
        </w:tc>
        <w:tc>
          <w:tcPr>
            <w:tcW w:w="210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A13B25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科目名称</w:t>
            </w:r>
          </w:p>
        </w:tc>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58841FE">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B35151">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BE34E22">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EB39176">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1EEE7E1">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14C434C">
            <w:pPr>
              <w:jc w:val="center"/>
              <w:rPr>
                <w:rFonts w:ascii="Times New Roman" w:hAnsi="Times New Roman" w:eastAsia="仿宋_GB2312" w:cs="Times New Roman"/>
                <w:b/>
                <w:bCs/>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13DBD47">
            <w:pPr>
              <w:jc w:val="center"/>
              <w:rPr>
                <w:rFonts w:ascii="Times New Roman" w:hAnsi="Times New Roman" w:eastAsia="仿宋_GB2312" w:cs="Times New Roman"/>
                <w:b/>
                <w:bCs/>
                <w:color w:val="000000"/>
                <w:sz w:val="22"/>
              </w:rPr>
            </w:pPr>
          </w:p>
        </w:tc>
      </w:tr>
      <w:tr w14:paraId="710F9060">
        <w:tblPrEx>
          <w:tblCellMar>
            <w:top w:w="15" w:type="dxa"/>
            <w:left w:w="15" w:type="dxa"/>
            <w:bottom w:w="15" w:type="dxa"/>
            <w:right w:w="15" w:type="dxa"/>
          </w:tblCellMar>
        </w:tblPrEx>
        <w:trPr>
          <w:trHeight w:val="499" w:hRule="atLeast"/>
          <w:jc w:val="center"/>
        </w:trPr>
        <w:tc>
          <w:tcPr>
            <w:tcW w:w="1033"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B1990AC">
            <w:pPr>
              <w:jc w:val="center"/>
              <w:rPr>
                <w:rFonts w:ascii="Times New Roman" w:hAnsi="Times New Roman" w:eastAsia="仿宋_GB2312" w:cs="Times New Roman"/>
                <w:color w:val="000000"/>
                <w:sz w:val="22"/>
              </w:rPr>
            </w:pPr>
          </w:p>
        </w:tc>
        <w:tc>
          <w:tcPr>
            <w:tcW w:w="21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D606C12">
            <w:pPr>
              <w:jc w:val="center"/>
              <w:rPr>
                <w:rFonts w:ascii="Times New Roman" w:hAnsi="Times New Roman" w:eastAsia="仿宋_GB2312" w:cs="Times New Roman"/>
                <w:color w:val="000000"/>
                <w:sz w:val="22"/>
              </w:rPr>
            </w:pPr>
          </w:p>
        </w:tc>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D9DA057">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2DAB15">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D8801D5">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5EED20B">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6C178E8">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B556853">
            <w:pPr>
              <w:jc w:val="center"/>
              <w:rPr>
                <w:rFonts w:ascii="Times New Roman" w:hAnsi="Times New Roman" w:eastAsia="仿宋_GB2312" w:cs="Times New Roman"/>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C39E40">
            <w:pPr>
              <w:jc w:val="center"/>
              <w:rPr>
                <w:rFonts w:ascii="Times New Roman" w:hAnsi="Times New Roman" w:eastAsia="仿宋_GB2312" w:cs="Times New Roman"/>
                <w:color w:val="000000"/>
                <w:sz w:val="22"/>
              </w:rPr>
            </w:pPr>
          </w:p>
        </w:tc>
      </w:tr>
      <w:tr w14:paraId="21E1D248">
        <w:tblPrEx>
          <w:tblCellMar>
            <w:top w:w="15" w:type="dxa"/>
            <w:left w:w="15" w:type="dxa"/>
            <w:bottom w:w="15" w:type="dxa"/>
            <w:right w:w="15" w:type="dxa"/>
          </w:tblCellMar>
        </w:tblPrEx>
        <w:trPr>
          <w:trHeight w:val="499" w:hRule="atLeast"/>
          <w:jc w:val="center"/>
        </w:trPr>
        <w:tc>
          <w:tcPr>
            <w:tcW w:w="3138"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0B810D9">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栏次</w:t>
            </w:r>
          </w:p>
        </w:tc>
        <w:tc>
          <w:tcPr>
            <w:tcW w:w="100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9E6B2A">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1</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C5CAF0">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2</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83BC86">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3</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FB99F1">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4</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0C4BE9">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5</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676902">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6</w:t>
            </w:r>
          </w:p>
        </w:tc>
        <w:tc>
          <w:tcPr>
            <w:tcW w:w="98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977EF7">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7</w:t>
            </w:r>
          </w:p>
        </w:tc>
      </w:tr>
      <w:tr w14:paraId="57011FBC">
        <w:tblPrEx>
          <w:tblCellMar>
            <w:top w:w="15" w:type="dxa"/>
            <w:left w:w="15" w:type="dxa"/>
            <w:bottom w:w="15" w:type="dxa"/>
            <w:right w:w="15" w:type="dxa"/>
          </w:tblCellMar>
        </w:tblPrEx>
        <w:trPr>
          <w:trHeight w:val="499" w:hRule="atLeast"/>
          <w:jc w:val="center"/>
        </w:trPr>
        <w:tc>
          <w:tcPr>
            <w:tcW w:w="3138"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893ED66">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合计</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20624364">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1,312.14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322343A3">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1,312.14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9A4D2">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587A9">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AD959">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C752E">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E7937">
            <w:pPr>
              <w:jc w:val="right"/>
              <w:rPr>
                <w:rFonts w:hint="eastAsia" w:ascii="仿宋" w:hAnsi="仿宋" w:eastAsia="仿宋" w:cs="仿宋"/>
                <w:color w:val="000000"/>
                <w:sz w:val="21"/>
                <w:szCs w:val="21"/>
              </w:rPr>
            </w:pPr>
          </w:p>
        </w:tc>
      </w:tr>
      <w:tr w14:paraId="212A9905">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02FA9D2">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24E4848E">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公共安全支出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3E60C8F1">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6357EE09">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C51C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36215">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115FC">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170F1">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13A30">
            <w:pPr>
              <w:jc w:val="right"/>
              <w:rPr>
                <w:rFonts w:hint="eastAsia" w:ascii="仿宋" w:hAnsi="仿宋" w:eastAsia="仿宋" w:cs="仿宋"/>
                <w:color w:val="000000"/>
                <w:sz w:val="21"/>
                <w:szCs w:val="21"/>
              </w:rPr>
            </w:pPr>
          </w:p>
        </w:tc>
      </w:tr>
      <w:tr w14:paraId="2E4CF2EA">
        <w:tblPrEx>
          <w:tblCellMar>
            <w:top w:w="15" w:type="dxa"/>
            <w:left w:w="15" w:type="dxa"/>
            <w:bottom w:w="15" w:type="dxa"/>
            <w:right w:w="15" w:type="dxa"/>
          </w:tblCellMar>
        </w:tblPrEx>
        <w:trPr>
          <w:trHeight w:val="36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4DD450C">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5B1FBD18">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检察</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7AC0F78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7B23C74C">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C7339">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A8E0C">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12B41">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BFC9E">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8E6A1">
            <w:pPr>
              <w:jc w:val="right"/>
              <w:rPr>
                <w:rFonts w:hint="eastAsia" w:ascii="仿宋" w:hAnsi="仿宋" w:eastAsia="仿宋" w:cs="仿宋"/>
                <w:color w:val="000000"/>
                <w:sz w:val="21"/>
                <w:szCs w:val="21"/>
              </w:rPr>
            </w:pPr>
          </w:p>
        </w:tc>
      </w:tr>
      <w:tr w14:paraId="5CBBB97F">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C00867D">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2040401</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1D66EBF6">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行政运行</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0716D94B">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5B152E49">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1FE32">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ADD77">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623F3">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00CE7">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00085">
            <w:pPr>
              <w:jc w:val="right"/>
              <w:rPr>
                <w:rFonts w:hint="eastAsia" w:ascii="仿宋" w:hAnsi="仿宋" w:eastAsia="仿宋" w:cs="仿宋"/>
                <w:color w:val="000000"/>
                <w:sz w:val="21"/>
                <w:szCs w:val="21"/>
              </w:rPr>
            </w:pPr>
          </w:p>
        </w:tc>
      </w:tr>
      <w:tr w14:paraId="5B385A90">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2D29FCF">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2040402</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7F52200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一般行政管理事务</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28538D0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229.04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2275F659">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229.04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CD15E">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64DAB">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45E2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0A3DE">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0F5E4">
            <w:pPr>
              <w:jc w:val="right"/>
              <w:rPr>
                <w:rFonts w:hint="eastAsia" w:ascii="仿宋" w:hAnsi="仿宋" w:eastAsia="仿宋" w:cs="仿宋"/>
                <w:color w:val="000000"/>
                <w:sz w:val="21"/>
                <w:szCs w:val="21"/>
              </w:rPr>
            </w:pPr>
          </w:p>
        </w:tc>
      </w:tr>
      <w:tr w14:paraId="4325E367">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90BD76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2040410</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71B631BB">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检察监督</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156544C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5.50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5283A5C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5.50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B8BE6">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9157C">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C8409">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7100D">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D18A8">
            <w:pPr>
              <w:jc w:val="right"/>
              <w:rPr>
                <w:rFonts w:hint="eastAsia" w:ascii="仿宋" w:hAnsi="仿宋" w:eastAsia="仿宋" w:cs="仿宋"/>
                <w:color w:val="000000"/>
                <w:sz w:val="21"/>
                <w:szCs w:val="21"/>
              </w:rPr>
            </w:pPr>
          </w:p>
        </w:tc>
      </w:tr>
      <w:tr w14:paraId="45660129">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DA26E89">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2040499</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2486DF65">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其他检察支出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60CC739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193.00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4BEC1388">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193.00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71A6F">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C6AEE">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053FF">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4BE44">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5E063">
            <w:pPr>
              <w:jc w:val="right"/>
              <w:rPr>
                <w:rFonts w:hint="eastAsia" w:ascii="仿宋" w:hAnsi="仿宋" w:eastAsia="仿宋" w:cs="仿宋"/>
                <w:color w:val="000000"/>
                <w:sz w:val="21"/>
                <w:szCs w:val="21"/>
              </w:rPr>
            </w:pPr>
          </w:p>
        </w:tc>
      </w:tr>
      <w:tr w14:paraId="01AEFCDD">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D4BE3E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0289357A">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社会保障和就业支出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0F646FA4">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2C4D5D4B">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69B27">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8A245">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70AC8">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0C8B6">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4B07C">
            <w:pPr>
              <w:jc w:val="right"/>
              <w:rPr>
                <w:rFonts w:hint="eastAsia" w:ascii="仿宋" w:hAnsi="仿宋" w:eastAsia="仿宋" w:cs="仿宋"/>
                <w:color w:val="000000"/>
                <w:sz w:val="21"/>
                <w:szCs w:val="21"/>
              </w:rPr>
            </w:pPr>
          </w:p>
        </w:tc>
      </w:tr>
      <w:tr w14:paraId="0E21CFAF">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08B4AC5">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41B6C97E">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行政事业单位养老支出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248C5FE3">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277AD906">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93860">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B470A">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075A3">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DAEC2">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887D6">
            <w:pPr>
              <w:jc w:val="right"/>
              <w:rPr>
                <w:rFonts w:hint="eastAsia" w:ascii="仿宋" w:hAnsi="仿宋" w:eastAsia="仿宋" w:cs="仿宋"/>
                <w:color w:val="000000"/>
                <w:sz w:val="21"/>
                <w:szCs w:val="21"/>
              </w:rPr>
            </w:pPr>
          </w:p>
        </w:tc>
      </w:tr>
      <w:tr w14:paraId="417EA4C5">
        <w:tblPrEx>
          <w:tblCellMar>
            <w:top w:w="15" w:type="dxa"/>
            <w:left w:w="15" w:type="dxa"/>
            <w:bottom w:w="15" w:type="dxa"/>
            <w:right w:w="15" w:type="dxa"/>
          </w:tblCellMar>
        </w:tblPrEx>
        <w:trPr>
          <w:trHeight w:val="3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628EF64">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2080501</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58FD1801">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行政单位离退休</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2B3EA421">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148.98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3F736604">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148.98</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9E9A1">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98978">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32438">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88C1E">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3C32D">
            <w:pPr>
              <w:jc w:val="right"/>
              <w:rPr>
                <w:rFonts w:hint="eastAsia" w:ascii="仿宋" w:hAnsi="仿宋" w:eastAsia="仿宋" w:cs="仿宋"/>
                <w:color w:val="000000"/>
                <w:sz w:val="21"/>
                <w:szCs w:val="21"/>
              </w:rPr>
            </w:pPr>
          </w:p>
        </w:tc>
      </w:tr>
      <w:tr w14:paraId="0310BA7B">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EA051B3">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2080505</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7347B804">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机关事业单位基本养老保险缴费支出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289FAA99">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52.87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34DD43B0">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52.87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CF59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BC7BB">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21FF5">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6D991">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7C2BF">
            <w:pPr>
              <w:jc w:val="right"/>
              <w:rPr>
                <w:rFonts w:hint="eastAsia" w:ascii="仿宋" w:hAnsi="仿宋" w:eastAsia="仿宋" w:cs="仿宋"/>
                <w:color w:val="000000"/>
                <w:sz w:val="21"/>
                <w:szCs w:val="21"/>
              </w:rPr>
            </w:pPr>
          </w:p>
        </w:tc>
      </w:tr>
      <w:tr w14:paraId="7CF0D852">
        <w:tblPrEx>
          <w:tblCellMar>
            <w:top w:w="15" w:type="dxa"/>
            <w:left w:w="15" w:type="dxa"/>
            <w:bottom w:w="15" w:type="dxa"/>
            <w:right w:w="15" w:type="dxa"/>
          </w:tblCellMar>
        </w:tblPrEx>
        <w:trPr>
          <w:trHeight w:val="36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594F490">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17C606BB">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卫生健康支出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2D3B7F07">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465D7603">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F030C">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F4FD2">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3D8DF">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E3181">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0C6DC">
            <w:pPr>
              <w:jc w:val="right"/>
              <w:rPr>
                <w:rFonts w:hint="eastAsia" w:ascii="仿宋" w:hAnsi="仿宋" w:eastAsia="仿宋" w:cs="仿宋"/>
                <w:color w:val="000000"/>
                <w:sz w:val="21"/>
                <w:szCs w:val="21"/>
              </w:rPr>
            </w:pPr>
          </w:p>
        </w:tc>
      </w:tr>
      <w:tr w14:paraId="39B4BED2">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BFB58E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3370C53B">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行政事业单位医疗</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79F3AC15">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30C296F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1F48C">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6D47A">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77083">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0D5FD">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80EED">
            <w:pPr>
              <w:jc w:val="right"/>
              <w:rPr>
                <w:rFonts w:hint="eastAsia" w:ascii="仿宋" w:hAnsi="仿宋" w:eastAsia="仿宋" w:cs="仿宋"/>
                <w:color w:val="000000"/>
                <w:sz w:val="21"/>
                <w:szCs w:val="21"/>
              </w:rPr>
            </w:pPr>
          </w:p>
        </w:tc>
      </w:tr>
      <w:tr w14:paraId="78EAAF0B">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EF38280">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2101102</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17DA92B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事业单位医疗</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5A4E0941">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13.05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5BA9A59A">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13.05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4D57A">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1A14D">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B8DD1">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05BB7">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9F5A3">
            <w:pPr>
              <w:jc w:val="right"/>
              <w:rPr>
                <w:rFonts w:hint="eastAsia" w:ascii="仿宋" w:hAnsi="仿宋" w:eastAsia="仿宋" w:cs="仿宋"/>
                <w:color w:val="000000"/>
                <w:sz w:val="21"/>
                <w:szCs w:val="21"/>
              </w:rPr>
            </w:pPr>
          </w:p>
        </w:tc>
      </w:tr>
      <w:tr w14:paraId="348BF57C">
        <w:tblPrEx>
          <w:tblCellMar>
            <w:top w:w="15" w:type="dxa"/>
            <w:left w:w="15" w:type="dxa"/>
            <w:bottom w:w="15" w:type="dxa"/>
            <w:right w:w="15" w:type="dxa"/>
          </w:tblCellMar>
        </w:tblPrEx>
        <w:trPr>
          <w:trHeight w:val="532"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C9E613E">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2101103</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0070B60F">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公务员医疗补助</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6429375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13.26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31BAC92A">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13.26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144C3">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545E3">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49FF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109C2">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6FA67">
            <w:pPr>
              <w:jc w:val="right"/>
              <w:rPr>
                <w:rFonts w:hint="eastAsia" w:ascii="仿宋" w:hAnsi="仿宋" w:eastAsia="仿宋" w:cs="仿宋"/>
                <w:color w:val="000000"/>
                <w:sz w:val="21"/>
                <w:szCs w:val="21"/>
              </w:rPr>
            </w:pPr>
          </w:p>
        </w:tc>
      </w:tr>
      <w:tr w14:paraId="3B7FD93E">
        <w:tblPrEx>
          <w:tblCellMar>
            <w:top w:w="15" w:type="dxa"/>
            <w:left w:w="15" w:type="dxa"/>
            <w:bottom w:w="15" w:type="dxa"/>
            <w:right w:w="15" w:type="dxa"/>
          </w:tblCellMar>
        </w:tblPrEx>
        <w:trPr>
          <w:trHeight w:val="324"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75D04A1">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1D7B9A55">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住房保障支出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448B67DB">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3EDB88E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D43DA">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934BD">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81F14">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2ED41">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C0B51">
            <w:pPr>
              <w:jc w:val="right"/>
              <w:rPr>
                <w:rFonts w:hint="eastAsia" w:ascii="仿宋" w:hAnsi="仿宋" w:eastAsia="仿宋" w:cs="仿宋"/>
                <w:color w:val="000000"/>
                <w:sz w:val="21"/>
                <w:szCs w:val="21"/>
              </w:rPr>
            </w:pPr>
          </w:p>
        </w:tc>
      </w:tr>
      <w:tr w14:paraId="3854DA8F">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5DD5493">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22102</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60078373">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住房改革支出</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62FA821C">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2F66DDC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9EF9F">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ABD01">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365A6">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9D2AD">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EB593">
            <w:pPr>
              <w:jc w:val="right"/>
              <w:rPr>
                <w:rFonts w:hint="eastAsia" w:ascii="仿宋" w:hAnsi="仿宋" w:eastAsia="仿宋" w:cs="仿宋"/>
                <w:color w:val="000000"/>
                <w:sz w:val="21"/>
                <w:szCs w:val="21"/>
              </w:rPr>
            </w:pPr>
          </w:p>
        </w:tc>
      </w:tr>
      <w:tr w14:paraId="74DAD6A6">
        <w:tblPrEx>
          <w:tblCellMar>
            <w:top w:w="15" w:type="dxa"/>
            <w:left w:w="15" w:type="dxa"/>
            <w:bottom w:w="15" w:type="dxa"/>
            <w:right w:w="15" w:type="dxa"/>
          </w:tblCellMar>
        </w:tblPrEx>
        <w:trPr>
          <w:trHeight w:val="384"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D280F11">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2210201</w:t>
            </w:r>
          </w:p>
        </w:tc>
        <w:tc>
          <w:tcPr>
            <w:tcW w:w="2105" w:type="dxa"/>
            <w:tcBorders>
              <w:top w:val="single" w:color="000000" w:sz="4" w:space="0"/>
              <w:left w:val="single" w:color="000000" w:sz="4" w:space="0"/>
              <w:bottom w:val="single" w:color="000000" w:sz="4" w:space="0"/>
              <w:right w:val="single" w:color="000000" w:sz="4" w:space="0"/>
            </w:tcBorders>
            <w:shd w:val="clear" w:color="auto" w:fill="FFFFFF"/>
            <w:vAlign w:val="top"/>
          </w:tcPr>
          <w:p w14:paraId="15D5F25F">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住房公积金</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top"/>
          </w:tcPr>
          <w:p w14:paraId="39C83B2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top"/>
          </w:tcPr>
          <w:p w14:paraId="250286D5">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4EC57">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F292B">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6AFFE">
            <w:pPr>
              <w:jc w:val="right"/>
              <w:rPr>
                <w:rFonts w:hint="eastAsia" w:ascii="仿宋" w:hAnsi="仿宋" w:eastAsia="仿宋" w:cs="仿宋"/>
                <w:color w:val="000000"/>
                <w:sz w:val="21"/>
                <w:szCs w:val="21"/>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CE7AF">
            <w:pPr>
              <w:jc w:val="right"/>
              <w:rPr>
                <w:rFonts w:hint="eastAsia" w:ascii="仿宋" w:hAnsi="仿宋" w:eastAsia="仿宋" w:cs="仿宋"/>
                <w:color w:val="000000"/>
                <w:sz w:val="21"/>
                <w:szCs w:val="21"/>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462C3">
            <w:pPr>
              <w:jc w:val="right"/>
              <w:rPr>
                <w:rFonts w:hint="eastAsia" w:ascii="仿宋" w:hAnsi="仿宋" w:eastAsia="仿宋" w:cs="仿宋"/>
                <w:color w:val="000000"/>
                <w:sz w:val="21"/>
                <w:szCs w:val="21"/>
              </w:rPr>
            </w:pPr>
          </w:p>
        </w:tc>
      </w:tr>
      <w:tr w14:paraId="3D3FE9E7">
        <w:tblPrEx>
          <w:tblCellMar>
            <w:top w:w="15" w:type="dxa"/>
            <w:left w:w="15" w:type="dxa"/>
            <w:bottom w:w="15" w:type="dxa"/>
            <w:right w:w="15" w:type="dxa"/>
          </w:tblCellMar>
        </w:tblPrEx>
        <w:trPr>
          <w:trHeight w:val="657" w:hRule="atLeast"/>
          <w:jc w:val="center"/>
        </w:trPr>
        <w:tc>
          <w:tcPr>
            <w:tcW w:w="10040" w:type="dxa"/>
            <w:gridSpan w:val="10"/>
            <w:shd w:val="clear" w:color="auto" w:fill="auto"/>
            <w:vAlign w:val="center"/>
          </w:tcPr>
          <w:p w14:paraId="3F8766F2">
            <w:pPr>
              <w:widowControl/>
              <w:jc w:val="left"/>
              <w:textAlignment w:val="center"/>
              <w:rPr>
                <w:rFonts w:ascii="Times New Roman" w:hAnsi="Times New Roman" w:eastAsia="仿宋_GB2312" w:cs="Times New Roman"/>
                <w:color w:val="000000"/>
                <w:sz w:val="21"/>
                <w:szCs w:val="21"/>
              </w:rPr>
            </w:pPr>
            <w:r>
              <w:rPr>
                <w:rFonts w:ascii="Times New Roman" w:hAnsi="Times New Roman" w:eastAsia="仿宋_GB2312" w:cs="Times New Roman"/>
                <w:color w:val="000000"/>
                <w:kern w:val="0"/>
                <w:sz w:val="21"/>
                <w:szCs w:val="21"/>
              </w:rPr>
              <w:t>注：本表反映部门本年度取得的各项收入情况。</w:t>
            </w:r>
          </w:p>
        </w:tc>
      </w:tr>
    </w:tbl>
    <w:p w14:paraId="21C37350">
      <w:pPr>
        <w:rPr>
          <w:rFonts w:ascii="Times New Roman" w:hAnsi="Times New Roman" w:eastAsia="仿宋_GB2312" w:cs="Times New Roman"/>
          <w:sz w:val="21"/>
          <w:szCs w:val="21"/>
        </w:rPr>
        <w:sectPr>
          <w:pgSz w:w="11906" w:h="16838"/>
          <w:pgMar w:top="1474" w:right="1474" w:bottom="1474" w:left="1474" w:header="851" w:footer="992" w:gutter="0"/>
          <w:cols w:space="0" w:num="1"/>
          <w:docGrid w:type="lines" w:linePitch="312" w:charSpace="0"/>
        </w:sectPr>
      </w:pPr>
    </w:p>
    <w:tbl>
      <w:tblPr>
        <w:tblStyle w:val="8"/>
        <w:tblW w:w="10286" w:type="dxa"/>
        <w:jc w:val="center"/>
        <w:tblLayout w:type="fixed"/>
        <w:tblCellMar>
          <w:top w:w="15" w:type="dxa"/>
          <w:left w:w="15" w:type="dxa"/>
          <w:bottom w:w="15" w:type="dxa"/>
          <w:right w:w="15" w:type="dxa"/>
        </w:tblCellMar>
      </w:tblPr>
      <w:tblGrid>
        <w:gridCol w:w="532"/>
        <w:gridCol w:w="240"/>
        <w:gridCol w:w="2370"/>
        <w:gridCol w:w="1133"/>
        <w:gridCol w:w="1739"/>
        <w:gridCol w:w="1069"/>
        <w:gridCol w:w="1069"/>
        <w:gridCol w:w="1069"/>
        <w:gridCol w:w="1065"/>
      </w:tblGrid>
      <w:tr w14:paraId="7D1931C3">
        <w:tblPrEx>
          <w:tblCellMar>
            <w:top w:w="15" w:type="dxa"/>
            <w:left w:w="15" w:type="dxa"/>
            <w:bottom w:w="15" w:type="dxa"/>
            <w:right w:w="15" w:type="dxa"/>
          </w:tblCellMar>
        </w:tblPrEx>
        <w:trPr>
          <w:trHeight w:val="435" w:hRule="atLeast"/>
          <w:jc w:val="center"/>
        </w:trPr>
        <w:tc>
          <w:tcPr>
            <w:tcW w:w="10286" w:type="dxa"/>
            <w:gridSpan w:val="9"/>
            <w:shd w:val="clear" w:color="auto" w:fill="auto"/>
            <w:vAlign w:val="center"/>
          </w:tcPr>
          <w:p w14:paraId="37380D01">
            <w:pPr>
              <w:widowControl/>
              <w:jc w:val="center"/>
              <w:textAlignment w:val="center"/>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kern w:val="0"/>
                <w:sz w:val="32"/>
                <w:szCs w:val="32"/>
              </w:rPr>
              <w:t>支出决算表</w:t>
            </w:r>
          </w:p>
        </w:tc>
      </w:tr>
      <w:tr w14:paraId="53C011E5">
        <w:tblPrEx>
          <w:tblCellMar>
            <w:top w:w="15" w:type="dxa"/>
            <w:left w:w="15" w:type="dxa"/>
            <w:bottom w:w="15" w:type="dxa"/>
            <w:right w:w="15" w:type="dxa"/>
          </w:tblCellMar>
        </w:tblPrEx>
        <w:trPr>
          <w:trHeight w:val="286" w:hRule="atLeast"/>
          <w:jc w:val="center"/>
        </w:trPr>
        <w:tc>
          <w:tcPr>
            <w:tcW w:w="532" w:type="dxa"/>
            <w:shd w:val="clear" w:color="auto" w:fill="FFFFFF"/>
            <w:vAlign w:val="center"/>
          </w:tcPr>
          <w:p w14:paraId="305B800B">
            <w:pPr>
              <w:jc w:val="right"/>
              <w:rPr>
                <w:rFonts w:ascii="Times New Roman" w:hAnsi="Times New Roman" w:eastAsia="仿宋_GB2312" w:cs="Times New Roman"/>
                <w:color w:val="000000"/>
                <w:sz w:val="24"/>
              </w:rPr>
            </w:pPr>
          </w:p>
        </w:tc>
        <w:tc>
          <w:tcPr>
            <w:tcW w:w="240" w:type="dxa"/>
            <w:shd w:val="clear" w:color="auto" w:fill="FFFFFF"/>
            <w:vAlign w:val="center"/>
          </w:tcPr>
          <w:p w14:paraId="6BD40125">
            <w:pPr>
              <w:jc w:val="right"/>
              <w:rPr>
                <w:rFonts w:ascii="Times New Roman" w:hAnsi="Times New Roman" w:eastAsia="仿宋_GB2312" w:cs="Times New Roman"/>
                <w:color w:val="000000"/>
                <w:sz w:val="24"/>
              </w:rPr>
            </w:pPr>
          </w:p>
        </w:tc>
        <w:tc>
          <w:tcPr>
            <w:tcW w:w="2370" w:type="dxa"/>
            <w:shd w:val="clear" w:color="auto" w:fill="FFFFFF"/>
            <w:vAlign w:val="center"/>
          </w:tcPr>
          <w:p w14:paraId="646C5F00">
            <w:pPr>
              <w:jc w:val="right"/>
              <w:rPr>
                <w:rFonts w:ascii="Times New Roman" w:hAnsi="Times New Roman" w:eastAsia="仿宋_GB2312" w:cs="Times New Roman"/>
                <w:color w:val="000000"/>
                <w:sz w:val="24"/>
              </w:rPr>
            </w:pPr>
          </w:p>
        </w:tc>
        <w:tc>
          <w:tcPr>
            <w:tcW w:w="1133" w:type="dxa"/>
            <w:shd w:val="clear" w:color="auto" w:fill="FFFFFF"/>
            <w:vAlign w:val="center"/>
          </w:tcPr>
          <w:p w14:paraId="6C11E260">
            <w:pPr>
              <w:jc w:val="right"/>
              <w:rPr>
                <w:rFonts w:ascii="Times New Roman" w:hAnsi="Times New Roman" w:eastAsia="仿宋_GB2312" w:cs="Times New Roman"/>
                <w:color w:val="000000"/>
                <w:sz w:val="24"/>
              </w:rPr>
            </w:pPr>
          </w:p>
        </w:tc>
        <w:tc>
          <w:tcPr>
            <w:tcW w:w="1739" w:type="dxa"/>
            <w:shd w:val="clear" w:color="auto" w:fill="FFFFFF"/>
            <w:vAlign w:val="center"/>
          </w:tcPr>
          <w:p w14:paraId="045BFC3A">
            <w:pPr>
              <w:jc w:val="right"/>
              <w:rPr>
                <w:rFonts w:ascii="Times New Roman" w:hAnsi="Times New Roman" w:eastAsia="仿宋_GB2312" w:cs="Times New Roman"/>
                <w:color w:val="000000"/>
                <w:sz w:val="24"/>
              </w:rPr>
            </w:pPr>
          </w:p>
        </w:tc>
        <w:tc>
          <w:tcPr>
            <w:tcW w:w="1069" w:type="dxa"/>
            <w:shd w:val="clear" w:color="auto" w:fill="FFFFFF"/>
            <w:vAlign w:val="center"/>
          </w:tcPr>
          <w:p w14:paraId="08C73C11">
            <w:pPr>
              <w:jc w:val="right"/>
              <w:rPr>
                <w:rFonts w:ascii="Times New Roman" w:hAnsi="Times New Roman" w:eastAsia="仿宋_GB2312" w:cs="Times New Roman"/>
                <w:color w:val="000000"/>
                <w:sz w:val="24"/>
              </w:rPr>
            </w:pPr>
          </w:p>
        </w:tc>
        <w:tc>
          <w:tcPr>
            <w:tcW w:w="1069" w:type="dxa"/>
            <w:shd w:val="clear" w:color="auto" w:fill="FFFFFF"/>
            <w:vAlign w:val="center"/>
          </w:tcPr>
          <w:p w14:paraId="74743D3E">
            <w:pPr>
              <w:jc w:val="right"/>
              <w:rPr>
                <w:rFonts w:ascii="Times New Roman" w:hAnsi="Times New Roman" w:eastAsia="仿宋_GB2312" w:cs="Times New Roman"/>
                <w:color w:val="000000"/>
                <w:sz w:val="24"/>
              </w:rPr>
            </w:pPr>
          </w:p>
        </w:tc>
        <w:tc>
          <w:tcPr>
            <w:tcW w:w="1069" w:type="dxa"/>
            <w:shd w:val="clear" w:color="auto" w:fill="FFFFFF"/>
            <w:vAlign w:val="center"/>
          </w:tcPr>
          <w:p w14:paraId="5F0AEA40">
            <w:pPr>
              <w:jc w:val="right"/>
              <w:rPr>
                <w:rFonts w:ascii="Times New Roman" w:hAnsi="Times New Roman" w:eastAsia="仿宋_GB2312" w:cs="Times New Roman"/>
                <w:color w:val="000000"/>
                <w:sz w:val="24"/>
              </w:rPr>
            </w:pPr>
          </w:p>
        </w:tc>
        <w:tc>
          <w:tcPr>
            <w:tcW w:w="1065" w:type="dxa"/>
            <w:shd w:val="clear" w:color="auto" w:fill="FFFFFF"/>
            <w:vAlign w:val="center"/>
          </w:tcPr>
          <w:p w14:paraId="6F231659">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公开03表</w:t>
            </w:r>
          </w:p>
        </w:tc>
      </w:tr>
      <w:tr w14:paraId="0F9635E9">
        <w:tblPrEx>
          <w:tblCellMar>
            <w:top w:w="15" w:type="dxa"/>
            <w:left w:w="15" w:type="dxa"/>
            <w:bottom w:w="15" w:type="dxa"/>
            <w:right w:w="15" w:type="dxa"/>
          </w:tblCellMar>
        </w:tblPrEx>
        <w:trPr>
          <w:trHeight w:val="286" w:hRule="atLeast"/>
          <w:jc w:val="center"/>
        </w:trPr>
        <w:tc>
          <w:tcPr>
            <w:tcW w:w="532" w:type="dxa"/>
            <w:shd w:val="clear" w:color="auto" w:fill="FFFFFF"/>
            <w:vAlign w:val="center"/>
          </w:tcPr>
          <w:p w14:paraId="48FE445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部门：</w:t>
            </w:r>
          </w:p>
        </w:tc>
        <w:tc>
          <w:tcPr>
            <w:tcW w:w="240" w:type="dxa"/>
            <w:shd w:val="clear" w:color="auto" w:fill="FFFFFF"/>
            <w:vAlign w:val="center"/>
          </w:tcPr>
          <w:p w14:paraId="6CE39C49">
            <w:pPr>
              <w:jc w:val="right"/>
              <w:rPr>
                <w:rFonts w:ascii="Times New Roman" w:hAnsi="Times New Roman" w:eastAsia="仿宋_GB2312" w:cs="Times New Roman"/>
                <w:color w:val="000000"/>
                <w:sz w:val="24"/>
              </w:rPr>
            </w:pPr>
          </w:p>
        </w:tc>
        <w:tc>
          <w:tcPr>
            <w:tcW w:w="2370" w:type="dxa"/>
            <w:shd w:val="clear" w:color="auto" w:fill="FFFFFF"/>
            <w:vAlign w:val="center"/>
          </w:tcPr>
          <w:p w14:paraId="0E6963E7">
            <w:pPr>
              <w:jc w:val="right"/>
              <w:rPr>
                <w:rFonts w:ascii="Times New Roman" w:hAnsi="Times New Roman" w:eastAsia="仿宋_GB2312" w:cs="Times New Roman"/>
                <w:color w:val="000000"/>
                <w:sz w:val="24"/>
              </w:rPr>
            </w:pPr>
          </w:p>
        </w:tc>
        <w:tc>
          <w:tcPr>
            <w:tcW w:w="1133" w:type="dxa"/>
            <w:shd w:val="clear" w:color="auto" w:fill="FFFFFF"/>
            <w:vAlign w:val="center"/>
          </w:tcPr>
          <w:p w14:paraId="0F64679A">
            <w:pPr>
              <w:wordWrap w:val="0"/>
              <w:jc w:val="right"/>
              <w:rPr>
                <w:rFonts w:ascii="Times New Roman" w:hAnsi="Times New Roman" w:eastAsia="仿宋_GB2312" w:cs="Times New Roman"/>
                <w:color w:val="000000"/>
                <w:sz w:val="24"/>
              </w:rPr>
            </w:pPr>
          </w:p>
        </w:tc>
        <w:tc>
          <w:tcPr>
            <w:tcW w:w="1739" w:type="dxa"/>
            <w:shd w:val="clear" w:color="auto" w:fill="FFFFFF"/>
            <w:vAlign w:val="center"/>
          </w:tcPr>
          <w:p w14:paraId="62CA09A9">
            <w:pPr>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2024年度</w:t>
            </w:r>
          </w:p>
        </w:tc>
        <w:tc>
          <w:tcPr>
            <w:tcW w:w="1069" w:type="dxa"/>
            <w:shd w:val="clear" w:color="auto" w:fill="FFFFFF"/>
            <w:vAlign w:val="center"/>
          </w:tcPr>
          <w:p w14:paraId="35145E04">
            <w:pPr>
              <w:jc w:val="center"/>
              <w:rPr>
                <w:rFonts w:ascii="Times New Roman" w:hAnsi="Times New Roman" w:eastAsia="仿宋_GB2312" w:cs="Times New Roman"/>
                <w:color w:val="000000"/>
                <w:sz w:val="20"/>
                <w:szCs w:val="20"/>
              </w:rPr>
            </w:pPr>
          </w:p>
        </w:tc>
        <w:tc>
          <w:tcPr>
            <w:tcW w:w="1069" w:type="dxa"/>
            <w:shd w:val="clear" w:color="auto" w:fill="FFFFFF"/>
            <w:vAlign w:val="center"/>
          </w:tcPr>
          <w:p w14:paraId="59D77190">
            <w:pPr>
              <w:jc w:val="right"/>
              <w:rPr>
                <w:rFonts w:ascii="Times New Roman" w:hAnsi="Times New Roman" w:eastAsia="仿宋_GB2312" w:cs="Times New Roman"/>
                <w:color w:val="000000"/>
                <w:sz w:val="24"/>
              </w:rPr>
            </w:pPr>
          </w:p>
        </w:tc>
        <w:tc>
          <w:tcPr>
            <w:tcW w:w="1069" w:type="dxa"/>
            <w:shd w:val="clear" w:color="auto" w:fill="FFFFFF"/>
            <w:vAlign w:val="center"/>
          </w:tcPr>
          <w:p w14:paraId="49367B97">
            <w:pPr>
              <w:jc w:val="right"/>
              <w:rPr>
                <w:rFonts w:ascii="Times New Roman" w:hAnsi="Times New Roman" w:eastAsia="仿宋_GB2312" w:cs="Times New Roman"/>
                <w:color w:val="000000"/>
                <w:sz w:val="24"/>
              </w:rPr>
            </w:pPr>
          </w:p>
        </w:tc>
        <w:tc>
          <w:tcPr>
            <w:tcW w:w="1065" w:type="dxa"/>
            <w:shd w:val="clear" w:color="auto" w:fill="FFFFFF"/>
            <w:vAlign w:val="center"/>
          </w:tcPr>
          <w:p w14:paraId="5C1C905D">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4B747AC5">
        <w:tblPrEx>
          <w:tblCellMar>
            <w:top w:w="15" w:type="dxa"/>
            <w:left w:w="15" w:type="dxa"/>
            <w:bottom w:w="15" w:type="dxa"/>
            <w:right w:w="15" w:type="dxa"/>
          </w:tblCellMar>
        </w:tblPrEx>
        <w:trPr>
          <w:trHeight w:val="450" w:hRule="atLeast"/>
          <w:jc w:val="center"/>
        </w:trPr>
        <w:tc>
          <w:tcPr>
            <w:tcW w:w="314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F65938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113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ECFA65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B1ADC1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82E5A2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4C6E43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9241B4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D44712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对附属单位补助支出</w:t>
            </w:r>
          </w:p>
        </w:tc>
      </w:tr>
      <w:tr w14:paraId="0EABCE0E">
        <w:tblPrEx>
          <w:tblCellMar>
            <w:top w:w="15" w:type="dxa"/>
            <w:left w:w="15" w:type="dxa"/>
            <w:bottom w:w="15" w:type="dxa"/>
            <w:right w:w="15" w:type="dxa"/>
          </w:tblCellMar>
        </w:tblPrEx>
        <w:trPr>
          <w:trHeight w:val="450" w:hRule="atLeast"/>
          <w:jc w:val="center"/>
        </w:trPr>
        <w:tc>
          <w:tcPr>
            <w:tcW w:w="772"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DA994E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科目代码</w:t>
            </w:r>
          </w:p>
        </w:tc>
        <w:tc>
          <w:tcPr>
            <w:tcW w:w="237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7C74D9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科目名称</w:t>
            </w:r>
          </w:p>
        </w:tc>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92BDDAA">
            <w:pPr>
              <w:jc w:val="center"/>
              <w:rPr>
                <w:rFonts w:ascii="Times New Roman" w:hAnsi="Times New Roman" w:eastAsia="仿宋_GB2312" w:cs="Times New Roman"/>
                <w:b/>
                <w:bCs/>
                <w:color w:val="000000"/>
                <w:sz w:val="22"/>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1CDF827">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0F5F686">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241F998">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4CCBC51">
            <w:pPr>
              <w:jc w:val="center"/>
              <w:rPr>
                <w:rFonts w:ascii="Times New Roman" w:hAnsi="Times New Roman" w:eastAsia="仿宋_GB2312" w:cs="Times New Roman"/>
                <w:b/>
                <w:bCs/>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35A8BD1">
            <w:pPr>
              <w:jc w:val="center"/>
              <w:rPr>
                <w:rFonts w:ascii="Times New Roman" w:hAnsi="Times New Roman" w:eastAsia="仿宋_GB2312" w:cs="Times New Roman"/>
                <w:b/>
                <w:bCs/>
                <w:color w:val="000000"/>
                <w:sz w:val="22"/>
              </w:rPr>
            </w:pPr>
          </w:p>
        </w:tc>
      </w:tr>
      <w:tr w14:paraId="20DF1D89">
        <w:tblPrEx>
          <w:tblCellMar>
            <w:top w:w="15" w:type="dxa"/>
            <w:left w:w="15" w:type="dxa"/>
            <w:bottom w:w="15" w:type="dxa"/>
            <w:right w:w="15" w:type="dxa"/>
          </w:tblCellMar>
        </w:tblPrEx>
        <w:trPr>
          <w:trHeight w:val="450" w:hRule="atLeast"/>
          <w:jc w:val="center"/>
        </w:trPr>
        <w:tc>
          <w:tcPr>
            <w:tcW w:w="772"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259DB42">
            <w:pPr>
              <w:jc w:val="center"/>
              <w:rPr>
                <w:rFonts w:ascii="Times New Roman" w:hAnsi="Times New Roman" w:eastAsia="仿宋_GB2312" w:cs="Times New Roman"/>
                <w:color w:val="000000"/>
                <w:sz w:val="22"/>
              </w:rPr>
            </w:pP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F1803EE">
            <w:pPr>
              <w:jc w:val="center"/>
              <w:rPr>
                <w:rFonts w:ascii="Times New Roman" w:hAnsi="Times New Roman" w:eastAsia="仿宋_GB2312" w:cs="Times New Roman"/>
                <w:color w:val="000000"/>
                <w:sz w:val="22"/>
              </w:rPr>
            </w:pPr>
          </w:p>
        </w:tc>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D5CE0BE">
            <w:pPr>
              <w:jc w:val="center"/>
              <w:rPr>
                <w:rFonts w:ascii="Times New Roman" w:hAnsi="Times New Roman" w:eastAsia="仿宋_GB2312" w:cs="Times New Roman"/>
                <w:color w:val="000000"/>
                <w:sz w:val="22"/>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6FFA12C">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A1E5AD6">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BF4C77D">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B4A3DCC">
            <w:pPr>
              <w:jc w:val="center"/>
              <w:rPr>
                <w:rFonts w:ascii="Times New Roman" w:hAnsi="Times New Roman" w:eastAsia="仿宋_GB2312" w:cs="Times New Roman"/>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FC172C4">
            <w:pPr>
              <w:jc w:val="center"/>
              <w:rPr>
                <w:rFonts w:ascii="Times New Roman" w:hAnsi="Times New Roman" w:eastAsia="仿宋_GB2312" w:cs="Times New Roman"/>
                <w:color w:val="000000"/>
                <w:sz w:val="22"/>
              </w:rPr>
            </w:pPr>
          </w:p>
        </w:tc>
      </w:tr>
      <w:tr w14:paraId="007C5BAB">
        <w:tblPrEx>
          <w:tblCellMar>
            <w:top w:w="15" w:type="dxa"/>
            <w:left w:w="15" w:type="dxa"/>
            <w:bottom w:w="15" w:type="dxa"/>
            <w:right w:w="15" w:type="dxa"/>
          </w:tblCellMar>
        </w:tblPrEx>
        <w:trPr>
          <w:trHeight w:val="450" w:hRule="atLeast"/>
          <w:jc w:val="center"/>
        </w:trPr>
        <w:tc>
          <w:tcPr>
            <w:tcW w:w="314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398766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栏次</w:t>
            </w:r>
          </w:p>
        </w:tc>
        <w:tc>
          <w:tcPr>
            <w:tcW w:w="11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32B4B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59039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6890E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1DFA9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2310A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ECDCF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6</w:t>
            </w:r>
          </w:p>
        </w:tc>
      </w:tr>
      <w:tr w14:paraId="5286485E">
        <w:tblPrEx>
          <w:tblCellMar>
            <w:top w:w="15" w:type="dxa"/>
            <w:left w:w="15" w:type="dxa"/>
            <w:bottom w:w="15" w:type="dxa"/>
            <w:right w:w="15" w:type="dxa"/>
          </w:tblCellMar>
        </w:tblPrEx>
        <w:trPr>
          <w:trHeight w:val="450" w:hRule="atLeast"/>
          <w:jc w:val="center"/>
        </w:trPr>
        <w:tc>
          <w:tcPr>
            <w:tcW w:w="314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E594924">
            <w:pPr>
              <w:widowControl/>
              <w:jc w:val="center"/>
              <w:textAlignment w:val="center"/>
              <w:rPr>
                <w:rFonts w:hint="eastAsia" w:ascii="仿宋" w:hAnsi="仿宋" w:eastAsia="仿宋" w:cs="仿宋"/>
                <w:color w:val="000000"/>
                <w:sz w:val="21"/>
                <w:szCs w:val="21"/>
              </w:rPr>
            </w:pPr>
            <w:r>
              <w:rPr>
                <w:rFonts w:hint="eastAsia" w:ascii="仿宋" w:hAnsi="仿宋" w:eastAsia="仿宋" w:cs="仿宋"/>
                <w:color w:val="000000"/>
                <w:kern w:val="0"/>
                <w:sz w:val="21"/>
                <w:szCs w:val="21"/>
              </w:rPr>
              <w:t>合计</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3E162DB3">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1,312.14</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5ACFA1C3">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884.60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10719BEE">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427.54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8C6F6">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A3BF7">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8A33B">
            <w:pPr>
              <w:jc w:val="right"/>
              <w:rPr>
                <w:rFonts w:hint="eastAsia" w:ascii="仿宋" w:hAnsi="仿宋" w:eastAsia="仿宋" w:cs="仿宋"/>
                <w:color w:val="000000"/>
                <w:sz w:val="21"/>
                <w:szCs w:val="21"/>
              </w:rPr>
            </w:pPr>
          </w:p>
        </w:tc>
      </w:tr>
      <w:tr w14:paraId="741D242D">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A8052DC">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75A709C">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公共安全支出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4CEC15B5">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2FA73B60">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184A8FE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427.54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8B228">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DABD3">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950DB">
            <w:pPr>
              <w:jc w:val="right"/>
              <w:rPr>
                <w:rFonts w:hint="eastAsia" w:ascii="仿宋" w:hAnsi="仿宋" w:eastAsia="仿宋" w:cs="仿宋"/>
                <w:color w:val="000000"/>
                <w:sz w:val="21"/>
                <w:szCs w:val="21"/>
              </w:rPr>
            </w:pPr>
          </w:p>
        </w:tc>
      </w:tr>
      <w:tr w14:paraId="54B542BF">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6B2F994">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EC6F131">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检察</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1B2EB794">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1,041.02</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788675B4">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2DD107BE">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427.54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23158">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7D38A">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F2651">
            <w:pPr>
              <w:jc w:val="right"/>
              <w:rPr>
                <w:rFonts w:hint="eastAsia" w:ascii="仿宋" w:hAnsi="仿宋" w:eastAsia="仿宋" w:cs="仿宋"/>
                <w:color w:val="000000"/>
                <w:sz w:val="21"/>
                <w:szCs w:val="21"/>
              </w:rPr>
            </w:pPr>
          </w:p>
        </w:tc>
      </w:tr>
      <w:tr w14:paraId="3E3A48E3">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A2E2F86">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2040401</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10DD7DE1">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行政运行</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36811188">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2FF4DA3A">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613.48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5F511AAF">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334C6">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A1EB6">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E8775">
            <w:pPr>
              <w:jc w:val="right"/>
              <w:rPr>
                <w:rFonts w:hint="eastAsia" w:ascii="仿宋" w:hAnsi="仿宋" w:eastAsia="仿宋" w:cs="仿宋"/>
                <w:color w:val="000000"/>
                <w:sz w:val="21"/>
                <w:szCs w:val="21"/>
              </w:rPr>
            </w:pPr>
          </w:p>
        </w:tc>
      </w:tr>
      <w:tr w14:paraId="23E4DC91">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A04F9A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2040402</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0FF68746">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一般行政管理事务</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734FF12E">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229.04</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6DCECD80">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2256DEC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229.04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87C39">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E894D">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58E6C">
            <w:pPr>
              <w:jc w:val="right"/>
              <w:rPr>
                <w:rFonts w:hint="eastAsia" w:ascii="仿宋" w:hAnsi="仿宋" w:eastAsia="仿宋" w:cs="仿宋"/>
                <w:color w:val="000000"/>
                <w:sz w:val="21"/>
                <w:szCs w:val="21"/>
              </w:rPr>
            </w:pPr>
          </w:p>
        </w:tc>
      </w:tr>
      <w:tr w14:paraId="310D8B99">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8BD13E2">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2040410</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0BDB8A5F">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检察监督</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1DD6672E">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5.50</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434CEF05">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32466169">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5.50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3E220">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3F3A5">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49ABE">
            <w:pPr>
              <w:jc w:val="right"/>
              <w:rPr>
                <w:rFonts w:hint="eastAsia" w:ascii="仿宋" w:hAnsi="仿宋" w:eastAsia="仿宋" w:cs="仿宋"/>
                <w:color w:val="000000"/>
                <w:sz w:val="21"/>
                <w:szCs w:val="21"/>
              </w:rPr>
            </w:pPr>
          </w:p>
        </w:tc>
      </w:tr>
      <w:tr w14:paraId="0FFA5364">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6E87025">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2040499</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2BE1C03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其他检察支出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715AABFE">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193.00</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27DEACBE">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153241C8">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193.00</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60DA1">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5EF8F">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E3145">
            <w:pPr>
              <w:jc w:val="right"/>
              <w:rPr>
                <w:rFonts w:hint="eastAsia" w:ascii="仿宋" w:hAnsi="仿宋" w:eastAsia="仿宋" w:cs="仿宋"/>
                <w:color w:val="000000"/>
                <w:sz w:val="21"/>
                <w:szCs w:val="21"/>
              </w:rPr>
            </w:pPr>
          </w:p>
        </w:tc>
      </w:tr>
      <w:tr w14:paraId="17293DBB">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8C2C950">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33ABF057">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社会保障和就业支出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18F20F6B">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21D8644A">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0D62BDE1">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57E2D">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2FBF0">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03ECA">
            <w:pPr>
              <w:jc w:val="right"/>
              <w:rPr>
                <w:rFonts w:hint="eastAsia" w:ascii="仿宋" w:hAnsi="仿宋" w:eastAsia="仿宋" w:cs="仿宋"/>
                <w:color w:val="000000"/>
                <w:sz w:val="21"/>
                <w:szCs w:val="21"/>
              </w:rPr>
            </w:pPr>
          </w:p>
        </w:tc>
      </w:tr>
      <w:tr w14:paraId="4F11C9D9">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179A2D9">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1CE6770B">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行政事业单位养老支出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4DCA0BC7">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301CA518">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201.86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108815C2">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30409">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D4CD0">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275B2">
            <w:pPr>
              <w:jc w:val="right"/>
              <w:rPr>
                <w:rFonts w:hint="eastAsia" w:ascii="仿宋" w:hAnsi="仿宋" w:eastAsia="仿宋" w:cs="仿宋"/>
                <w:color w:val="000000"/>
                <w:sz w:val="21"/>
                <w:szCs w:val="21"/>
              </w:rPr>
            </w:pPr>
          </w:p>
        </w:tc>
      </w:tr>
      <w:tr w14:paraId="110B31B3">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C0E055B">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2080501</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40FE2CE">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行政单位离退休</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5E49D761">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148.98</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0931EFD4">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148.98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28113A1D">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3E0DA">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6BECA">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3AB18">
            <w:pPr>
              <w:jc w:val="right"/>
              <w:rPr>
                <w:rFonts w:hint="eastAsia" w:ascii="仿宋" w:hAnsi="仿宋" w:eastAsia="仿宋" w:cs="仿宋"/>
                <w:color w:val="000000"/>
                <w:sz w:val="21"/>
                <w:szCs w:val="21"/>
              </w:rPr>
            </w:pPr>
          </w:p>
        </w:tc>
      </w:tr>
      <w:tr w14:paraId="2D38F8B7">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1C7ADB9">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2080505</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F917628">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机关事业单位基本养老保险缴费支出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6ABD7AD5">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52.87</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22E73861">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52.87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58A410FE">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4B21F">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084D0">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03EB3">
            <w:pPr>
              <w:jc w:val="right"/>
              <w:rPr>
                <w:rFonts w:hint="eastAsia" w:ascii="仿宋" w:hAnsi="仿宋" w:eastAsia="仿宋" w:cs="仿宋"/>
                <w:color w:val="000000"/>
                <w:sz w:val="21"/>
                <w:szCs w:val="21"/>
              </w:rPr>
            </w:pPr>
          </w:p>
        </w:tc>
      </w:tr>
      <w:tr w14:paraId="3463F32B">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17019676">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62DD850">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卫生健康支出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217A0BC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6AED16C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6821A0FE">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F8CFC">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B169D">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A60A1">
            <w:pPr>
              <w:jc w:val="right"/>
              <w:rPr>
                <w:rFonts w:hint="eastAsia" w:ascii="仿宋" w:hAnsi="仿宋" w:eastAsia="仿宋" w:cs="仿宋"/>
                <w:color w:val="000000"/>
                <w:sz w:val="21"/>
                <w:szCs w:val="21"/>
              </w:rPr>
            </w:pPr>
          </w:p>
        </w:tc>
      </w:tr>
      <w:tr w14:paraId="5E7C6971">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46DAC5F8">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AEB7E98">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行政事业单位医疗</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0A5C623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7049A854">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26.31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15413F01">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2C314">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8179C">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AB75A">
            <w:pPr>
              <w:jc w:val="right"/>
              <w:rPr>
                <w:rFonts w:hint="eastAsia" w:ascii="仿宋" w:hAnsi="仿宋" w:eastAsia="仿宋" w:cs="仿宋"/>
                <w:color w:val="000000"/>
                <w:sz w:val="21"/>
                <w:szCs w:val="21"/>
              </w:rPr>
            </w:pPr>
          </w:p>
        </w:tc>
      </w:tr>
      <w:tr w14:paraId="358BA582">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43263A9">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2101102</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18E07D38">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事业单位医疗</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4E653F5D">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13.05</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51ECEDA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13.05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15985709">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ED7A7">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81CDF">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ED1FE">
            <w:pPr>
              <w:jc w:val="right"/>
              <w:rPr>
                <w:rFonts w:hint="eastAsia" w:ascii="仿宋" w:hAnsi="仿宋" w:eastAsia="仿宋" w:cs="仿宋"/>
                <w:color w:val="000000"/>
                <w:sz w:val="21"/>
                <w:szCs w:val="21"/>
              </w:rPr>
            </w:pPr>
          </w:p>
        </w:tc>
      </w:tr>
      <w:tr w14:paraId="06509316">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E763BF9">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2101103</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4EF69B2">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公务员医疗补助</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33F63256">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13.26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7D0EEDF7">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13.26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4AC5BDA9">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93DA5">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F3FB6">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FB137">
            <w:pPr>
              <w:jc w:val="right"/>
              <w:rPr>
                <w:rFonts w:hint="eastAsia" w:ascii="仿宋" w:hAnsi="仿宋" w:eastAsia="仿宋" w:cs="仿宋"/>
                <w:color w:val="000000"/>
                <w:sz w:val="21"/>
                <w:szCs w:val="21"/>
              </w:rPr>
            </w:pPr>
          </w:p>
        </w:tc>
      </w:tr>
      <w:tr w14:paraId="32E123DF">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B228D7C">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649820A">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住房保障支出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7EAE38FF">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551F16A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75F8245E">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5B56F">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E31E1">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B9C48">
            <w:pPr>
              <w:jc w:val="right"/>
              <w:rPr>
                <w:rFonts w:hint="eastAsia" w:ascii="仿宋" w:hAnsi="仿宋" w:eastAsia="仿宋" w:cs="仿宋"/>
                <w:color w:val="000000"/>
                <w:sz w:val="21"/>
                <w:szCs w:val="21"/>
              </w:rPr>
            </w:pPr>
          </w:p>
        </w:tc>
      </w:tr>
      <w:tr w14:paraId="56262ABD">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2915A5FA">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22102</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D2A3C3E">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住房改革支出</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11F43759">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63F6CEF2">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3CE26891">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570C0">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CFDD0">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8BC51">
            <w:pPr>
              <w:jc w:val="right"/>
              <w:rPr>
                <w:rFonts w:hint="eastAsia" w:ascii="仿宋" w:hAnsi="仿宋" w:eastAsia="仿宋" w:cs="仿宋"/>
                <w:color w:val="000000"/>
                <w:sz w:val="21"/>
                <w:szCs w:val="21"/>
              </w:rPr>
            </w:pPr>
          </w:p>
        </w:tc>
      </w:tr>
      <w:tr w14:paraId="316D0855">
        <w:tblPrEx>
          <w:tblCellMar>
            <w:top w:w="15" w:type="dxa"/>
            <w:left w:w="15" w:type="dxa"/>
            <w:bottom w:w="15" w:type="dxa"/>
            <w:right w:w="15" w:type="dxa"/>
          </w:tblCellMar>
        </w:tblPrEx>
        <w:trPr>
          <w:trHeight w:val="450" w:hRule="atLeast"/>
          <w:jc w:val="center"/>
        </w:trPr>
        <w:tc>
          <w:tcPr>
            <w:tcW w:w="772"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4601D34">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2210201</w:t>
            </w:r>
          </w:p>
        </w:tc>
        <w:tc>
          <w:tcPr>
            <w:tcW w:w="2370" w:type="dxa"/>
            <w:tcBorders>
              <w:top w:val="single" w:color="000000" w:sz="4" w:space="0"/>
              <w:left w:val="single" w:color="000000" w:sz="4" w:space="0"/>
              <w:bottom w:val="single" w:color="000000" w:sz="4" w:space="0"/>
              <w:right w:val="single" w:color="000000" w:sz="4" w:space="0"/>
            </w:tcBorders>
            <w:shd w:val="clear" w:color="auto" w:fill="FFFFFF"/>
            <w:vAlign w:val="top"/>
          </w:tcPr>
          <w:p w14:paraId="3D5BFB0D">
            <w:pPr>
              <w:spacing w:beforeLines="0" w:afterLine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 xml:space="preserve">  住房公积金</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top"/>
          </w:tcPr>
          <w:p w14:paraId="27BFB64E">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top"/>
          </w:tcPr>
          <w:p w14:paraId="30844E45">
            <w:pPr>
              <w:spacing w:beforeLines="0" w:afterLines="0"/>
              <w:jc w:val="righ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rPr>
              <w:t>42.95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top"/>
          </w:tcPr>
          <w:p w14:paraId="0CEA5254">
            <w:pPr>
              <w:spacing w:beforeLines="0" w:afterLines="0"/>
              <w:jc w:val="right"/>
              <w:rPr>
                <w:rFonts w:hint="eastAsia" w:ascii="仿宋" w:hAnsi="仿宋" w:eastAsia="仿宋" w:cs="仿宋"/>
                <w:color w:val="000000"/>
                <w:kern w:val="2"/>
                <w:sz w:val="21"/>
                <w:szCs w:val="21"/>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9C262">
            <w:pPr>
              <w:jc w:val="right"/>
              <w:rPr>
                <w:rFonts w:hint="eastAsia" w:ascii="仿宋" w:hAnsi="仿宋" w:eastAsia="仿宋" w:cs="仿宋"/>
                <w:color w:val="000000"/>
                <w:sz w:val="21"/>
                <w:szCs w:val="21"/>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1C9DE">
            <w:pPr>
              <w:jc w:val="right"/>
              <w:rPr>
                <w:rFonts w:hint="eastAsia" w:ascii="仿宋" w:hAnsi="仿宋" w:eastAsia="仿宋" w:cs="仿宋"/>
                <w:color w:val="000000"/>
                <w:sz w:val="21"/>
                <w:szCs w:val="21"/>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D76D0">
            <w:pPr>
              <w:jc w:val="right"/>
              <w:rPr>
                <w:rFonts w:hint="eastAsia" w:ascii="仿宋" w:hAnsi="仿宋" w:eastAsia="仿宋" w:cs="仿宋"/>
                <w:color w:val="000000"/>
                <w:sz w:val="21"/>
                <w:szCs w:val="21"/>
              </w:rPr>
            </w:pPr>
          </w:p>
        </w:tc>
      </w:tr>
      <w:tr w14:paraId="79ECAFB6">
        <w:tblPrEx>
          <w:tblCellMar>
            <w:top w:w="15" w:type="dxa"/>
            <w:left w:w="15" w:type="dxa"/>
            <w:bottom w:w="15" w:type="dxa"/>
            <w:right w:w="15" w:type="dxa"/>
          </w:tblCellMar>
        </w:tblPrEx>
        <w:trPr>
          <w:trHeight w:val="630" w:hRule="atLeast"/>
          <w:jc w:val="center"/>
        </w:trPr>
        <w:tc>
          <w:tcPr>
            <w:tcW w:w="10286" w:type="dxa"/>
            <w:gridSpan w:val="9"/>
            <w:shd w:val="clear" w:color="auto" w:fill="auto"/>
            <w:vAlign w:val="center"/>
          </w:tcPr>
          <w:p w14:paraId="6297C338">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rPr>
              <w:t>注：本表反映部门本年度各项支出情况。</w:t>
            </w:r>
          </w:p>
        </w:tc>
      </w:tr>
    </w:tbl>
    <w:p w14:paraId="16A46CE8">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420" w:type="dxa"/>
        <w:jc w:val="center"/>
        <w:tblLayout w:type="fixed"/>
        <w:tblCellMar>
          <w:top w:w="15" w:type="dxa"/>
          <w:left w:w="15" w:type="dxa"/>
          <w:bottom w:w="15" w:type="dxa"/>
          <w:right w:w="15" w:type="dxa"/>
        </w:tblCellMar>
      </w:tblPr>
      <w:tblGrid>
        <w:gridCol w:w="2390"/>
        <w:gridCol w:w="586"/>
        <w:gridCol w:w="817"/>
        <w:gridCol w:w="2490"/>
        <w:gridCol w:w="494"/>
        <w:gridCol w:w="670"/>
        <w:gridCol w:w="89"/>
        <w:gridCol w:w="960"/>
        <w:gridCol w:w="960"/>
        <w:gridCol w:w="964"/>
      </w:tblGrid>
      <w:tr w14:paraId="7E4B2C39">
        <w:tblPrEx>
          <w:tblCellMar>
            <w:top w:w="15" w:type="dxa"/>
            <w:left w:w="15" w:type="dxa"/>
            <w:bottom w:w="15" w:type="dxa"/>
            <w:right w:w="15" w:type="dxa"/>
          </w:tblCellMar>
        </w:tblPrEx>
        <w:trPr>
          <w:trHeight w:val="1069" w:hRule="atLeast"/>
          <w:jc w:val="center"/>
        </w:trPr>
        <w:tc>
          <w:tcPr>
            <w:tcW w:w="10420" w:type="dxa"/>
            <w:gridSpan w:val="10"/>
            <w:tcBorders>
              <w:top w:val="nil"/>
              <w:left w:val="nil"/>
              <w:bottom w:val="nil"/>
              <w:right w:val="nil"/>
            </w:tcBorders>
            <w:shd w:val="clear" w:color="auto" w:fill="FFFFFF"/>
            <w:vAlign w:val="bottom"/>
          </w:tcPr>
          <w:p w14:paraId="07395183">
            <w:pPr>
              <w:widowControl/>
              <w:ind w:firstLine="3534" w:firstLineChars="1100"/>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b/>
                <w:bCs/>
                <w:color w:val="000000"/>
                <w:kern w:val="0"/>
                <w:sz w:val="32"/>
                <w:szCs w:val="32"/>
              </w:rPr>
              <w:t>财政拨款收入支出决算总表</w:t>
            </w:r>
          </w:p>
        </w:tc>
      </w:tr>
      <w:tr w14:paraId="1BFD82C7">
        <w:tblPrEx>
          <w:tblCellMar>
            <w:top w:w="15" w:type="dxa"/>
            <w:left w:w="15" w:type="dxa"/>
            <w:bottom w:w="15" w:type="dxa"/>
            <w:right w:w="15" w:type="dxa"/>
          </w:tblCellMar>
        </w:tblPrEx>
        <w:trPr>
          <w:trHeight w:val="347" w:hRule="atLeast"/>
          <w:jc w:val="center"/>
        </w:trPr>
        <w:tc>
          <w:tcPr>
            <w:tcW w:w="3793" w:type="dxa"/>
            <w:gridSpan w:val="3"/>
            <w:tcBorders>
              <w:top w:val="nil"/>
              <w:left w:val="nil"/>
              <w:bottom w:val="nil"/>
              <w:right w:val="nil"/>
            </w:tcBorders>
            <w:shd w:val="clear" w:color="auto" w:fill="FFFFFF"/>
            <w:vAlign w:val="center"/>
          </w:tcPr>
          <w:p w14:paraId="69ACF397">
            <w:pPr>
              <w:widowControl/>
              <w:jc w:val="right"/>
              <w:textAlignment w:val="center"/>
              <w:rPr>
                <w:rFonts w:ascii="Times New Roman" w:hAnsi="Times New Roman" w:eastAsia="仿宋_GB2312" w:cs="Times New Roman"/>
                <w:color w:val="000000"/>
                <w:kern w:val="0"/>
                <w:sz w:val="24"/>
                <w:szCs w:val="24"/>
              </w:rPr>
            </w:pPr>
          </w:p>
        </w:tc>
        <w:tc>
          <w:tcPr>
            <w:tcW w:w="6627" w:type="dxa"/>
            <w:gridSpan w:val="7"/>
            <w:tcBorders>
              <w:top w:val="nil"/>
              <w:left w:val="nil"/>
              <w:bottom w:val="nil"/>
              <w:right w:val="nil"/>
            </w:tcBorders>
            <w:shd w:val="clear" w:color="auto" w:fill="FFFFFF"/>
            <w:vAlign w:val="center"/>
          </w:tcPr>
          <w:p w14:paraId="32C8C926">
            <w:pPr>
              <w:widowControl/>
              <w:jc w:val="right"/>
              <w:textAlignment w:val="center"/>
              <w:rPr>
                <w:rFonts w:ascii="Times New Roman" w:hAnsi="Times New Roman" w:eastAsia="仿宋_GB2312" w:cs="Times New Roman"/>
                <w:color w:val="000000"/>
                <w:kern w:val="0"/>
                <w:sz w:val="24"/>
                <w:szCs w:val="24"/>
              </w:rPr>
            </w:pPr>
            <w:r>
              <w:rPr>
                <w:rFonts w:ascii="Times New Roman" w:hAnsi="Times New Roman" w:eastAsia="仿宋_GB2312" w:cs="Times New Roman"/>
                <w:color w:val="000000"/>
                <w:kern w:val="0"/>
                <w:sz w:val="20"/>
                <w:szCs w:val="20"/>
              </w:rPr>
              <w:t>公开04表</w:t>
            </w:r>
          </w:p>
        </w:tc>
      </w:tr>
      <w:tr w14:paraId="3F6F5BDE">
        <w:tblPrEx>
          <w:tblCellMar>
            <w:top w:w="15" w:type="dxa"/>
            <w:left w:w="15" w:type="dxa"/>
            <w:bottom w:w="15" w:type="dxa"/>
            <w:right w:w="15" w:type="dxa"/>
          </w:tblCellMar>
        </w:tblPrEx>
        <w:trPr>
          <w:trHeight w:val="388" w:hRule="atLeast"/>
          <w:jc w:val="center"/>
        </w:trPr>
        <w:tc>
          <w:tcPr>
            <w:tcW w:w="3793" w:type="dxa"/>
            <w:gridSpan w:val="3"/>
            <w:tcBorders>
              <w:top w:val="nil"/>
              <w:left w:val="nil"/>
              <w:bottom w:val="nil"/>
              <w:right w:val="nil"/>
            </w:tcBorders>
            <w:shd w:val="clear" w:color="auto" w:fill="FFFFFF"/>
            <w:vAlign w:val="center"/>
          </w:tcPr>
          <w:p w14:paraId="73A95364">
            <w:pPr>
              <w:widowControl/>
              <w:jc w:val="lef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rPr>
              <w:t>部门：</w:t>
            </w:r>
          </w:p>
        </w:tc>
        <w:tc>
          <w:tcPr>
            <w:tcW w:w="3654" w:type="dxa"/>
            <w:gridSpan w:val="3"/>
            <w:tcBorders>
              <w:top w:val="nil"/>
              <w:left w:val="nil"/>
              <w:bottom w:val="nil"/>
              <w:right w:val="nil"/>
            </w:tcBorders>
            <w:shd w:val="clear" w:color="auto" w:fill="FFFFFF"/>
            <w:vAlign w:val="center"/>
          </w:tcPr>
          <w:p w14:paraId="01A5E8B0">
            <w:pPr>
              <w:widowControl/>
              <w:jc w:val="center"/>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rPr>
              <w:t>2024年度</w:t>
            </w:r>
          </w:p>
        </w:tc>
        <w:tc>
          <w:tcPr>
            <w:tcW w:w="2973" w:type="dxa"/>
            <w:gridSpan w:val="4"/>
            <w:tcBorders>
              <w:top w:val="nil"/>
              <w:left w:val="nil"/>
              <w:bottom w:val="nil"/>
              <w:right w:val="nil"/>
            </w:tcBorders>
            <w:shd w:val="clear" w:color="auto" w:fill="FFFFFF"/>
            <w:vAlign w:val="center"/>
          </w:tcPr>
          <w:p w14:paraId="305D0B3B">
            <w:pPr>
              <w:widowControl/>
              <w:jc w:val="righ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rPr>
              <w:t>单位：万元</w:t>
            </w:r>
          </w:p>
        </w:tc>
      </w:tr>
      <w:tr w14:paraId="086CF024">
        <w:tblPrEx>
          <w:tblCellMar>
            <w:top w:w="15" w:type="dxa"/>
            <w:left w:w="15" w:type="dxa"/>
            <w:bottom w:w="15" w:type="dxa"/>
            <w:right w:w="15" w:type="dxa"/>
          </w:tblCellMar>
        </w:tblPrEx>
        <w:trPr>
          <w:trHeight w:val="535" w:hRule="atLeast"/>
          <w:jc w:val="center"/>
        </w:trPr>
        <w:tc>
          <w:tcPr>
            <w:tcW w:w="379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0A7837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收入</w:t>
            </w:r>
          </w:p>
        </w:tc>
        <w:tc>
          <w:tcPr>
            <w:tcW w:w="6627"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29EDE61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支出</w:t>
            </w:r>
          </w:p>
        </w:tc>
      </w:tr>
      <w:tr w14:paraId="3AC1193E">
        <w:tblPrEx>
          <w:tblCellMar>
            <w:top w:w="15" w:type="dxa"/>
            <w:left w:w="15" w:type="dxa"/>
            <w:bottom w:w="15" w:type="dxa"/>
            <w:right w:w="15" w:type="dxa"/>
          </w:tblCellMar>
        </w:tblPrEx>
        <w:trPr>
          <w:trHeight w:val="997"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D5DF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0CA1F">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rPr>
              <w:t>行次</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6390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金额</w:t>
            </w: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B9E7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项目</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0AFD3">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rPr>
              <w:t>行次</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F4B3D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5017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D03F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299F7">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rPr>
              <w:t>国有资本经营预算财政拨款</w:t>
            </w:r>
          </w:p>
        </w:tc>
      </w:tr>
      <w:tr w14:paraId="6C247C03">
        <w:tblPrEx>
          <w:tblCellMar>
            <w:top w:w="15" w:type="dxa"/>
            <w:left w:w="15" w:type="dxa"/>
            <w:bottom w:w="15" w:type="dxa"/>
            <w:right w:w="15" w:type="dxa"/>
          </w:tblCellMar>
        </w:tblPrEx>
        <w:trPr>
          <w:trHeight w:val="535"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CD00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栏次</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00064">
            <w:pPr>
              <w:jc w:val="center"/>
              <w:rPr>
                <w:rFonts w:ascii="Times New Roman" w:hAnsi="Times New Roman" w:eastAsia="仿宋_GB2312" w:cs="Times New Roman"/>
                <w:color w:val="000000"/>
                <w:sz w:val="22"/>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79CB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1</w:t>
            </w: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5F91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栏次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5CC90">
            <w:pPr>
              <w:jc w:val="center"/>
              <w:rPr>
                <w:rFonts w:ascii="Times New Roman" w:hAnsi="Times New Roman" w:eastAsia="仿宋_GB2312" w:cs="Times New Roman"/>
                <w:color w:val="000000"/>
                <w:sz w:val="22"/>
              </w:rPr>
            </w:pP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FCCB0E">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B660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5AB1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49F6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rPr>
              <w:t>5</w:t>
            </w:r>
          </w:p>
        </w:tc>
      </w:tr>
      <w:tr w14:paraId="1580E5E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EE4E0">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一、一般公共预算财政拨款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16EB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1BAB8">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597BF">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一、一般公共服务支出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8073B">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FE96A0">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79AF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0604A">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CCCE6">
            <w:pPr>
              <w:jc w:val="right"/>
              <w:rPr>
                <w:rFonts w:ascii="Times New Roman" w:hAnsi="Times New Roman" w:eastAsia="仿宋_GB2312" w:cs="Times New Roman"/>
                <w:color w:val="000000"/>
                <w:sz w:val="22"/>
              </w:rPr>
            </w:pPr>
          </w:p>
        </w:tc>
      </w:tr>
      <w:tr w14:paraId="38B99C3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97767">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二、政府性基金预算财政拨款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B3412">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F3932">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1EB14">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二、外交支出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044CF">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2A5A0B">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2B62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2C442">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D6054">
            <w:pPr>
              <w:jc w:val="right"/>
              <w:rPr>
                <w:rFonts w:ascii="Times New Roman" w:hAnsi="Times New Roman" w:eastAsia="仿宋_GB2312" w:cs="Times New Roman"/>
                <w:color w:val="000000"/>
                <w:sz w:val="22"/>
              </w:rPr>
            </w:pPr>
          </w:p>
        </w:tc>
      </w:tr>
      <w:tr w14:paraId="5938E91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1C3C6">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6"/>
                <w:szCs w:val="20"/>
              </w:rPr>
              <w:t>三、国有资本经营预算财政拨款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754A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DC01E">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AC420">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三、国防支出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230B0">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57922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8C90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BF6EE">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6DF42">
            <w:pPr>
              <w:jc w:val="right"/>
              <w:rPr>
                <w:rFonts w:ascii="Times New Roman" w:hAnsi="Times New Roman" w:eastAsia="仿宋_GB2312" w:cs="Times New Roman"/>
                <w:color w:val="000000"/>
                <w:sz w:val="22"/>
              </w:rPr>
            </w:pPr>
          </w:p>
        </w:tc>
      </w:tr>
      <w:tr w14:paraId="3BAB065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B68DD">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1A19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C95DA">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85DD0">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四、公共安全支出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4FA97">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2E07F99">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1,041.02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3CF4A84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1,041.02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F376C">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06218">
            <w:pPr>
              <w:jc w:val="right"/>
              <w:rPr>
                <w:rFonts w:ascii="Times New Roman" w:hAnsi="Times New Roman" w:eastAsia="仿宋_GB2312" w:cs="Times New Roman"/>
                <w:color w:val="000000"/>
                <w:sz w:val="22"/>
              </w:rPr>
            </w:pPr>
          </w:p>
        </w:tc>
      </w:tr>
      <w:tr w14:paraId="38239A9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51DA2">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F47B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1BCD9">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55922">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五、教育支出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0B908">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CB4FABA">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3DFE74A9">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DA4EF">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25A7D">
            <w:pPr>
              <w:jc w:val="right"/>
              <w:rPr>
                <w:rFonts w:ascii="Times New Roman" w:hAnsi="Times New Roman" w:eastAsia="仿宋_GB2312" w:cs="Times New Roman"/>
                <w:color w:val="000000"/>
                <w:sz w:val="22"/>
              </w:rPr>
            </w:pPr>
          </w:p>
        </w:tc>
      </w:tr>
      <w:tr w14:paraId="2EA0DCAF">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591EF">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83EE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64A18">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EA8DD">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六、科学技术支出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98CA6">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B607635">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23447D83">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4EC66">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42C41">
            <w:pPr>
              <w:jc w:val="right"/>
              <w:rPr>
                <w:rFonts w:ascii="Times New Roman" w:hAnsi="Times New Roman" w:eastAsia="仿宋_GB2312" w:cs="Times New Roman"/>
                <w:color w:val="000000"/>
                <w:sz w:val="22"/>
              </w:rPr>
            </w:pPr>
          </w:p>
        </w:tc>
      </w:tr>
      <w:tr w14:paraId="59F691A5">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2F79B">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4F01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6EF0E">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D9D09">
            <w:pPr>
              <w:widowControl/>
              <w:jc w:val="left"/>
              <w:textAlignment w:val="center"/>
              <w:rPr>
                <w:rFonts w:ascii="Times New Roman" w:hAnsi="Times New Roman" w:eastAsia="仿宋_GB2312" w:cs="Times New Roman"/>
                <w:color w:val="000000"/>
                <w:sz w:val="15"/>
                <w:szCs w:val="15"/>
              </w:rPr>
            </w:pPr>
            <w:r>
              <w:rPr>
                <w:rFonts w:ascii="Times New Roman" w:hAnsi="Times New Roman" w:eastAsia="仿宋_GB2312" w:cs="Times New Roman"/>
                <w:sz w:val="20"/>
              </w:rPr>
              <w:t>七、文化旅游体育与传媒支出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1888E">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5C1462E">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35A28A8F">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EA2D3">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10E95">
            <w:pPr>
              <w:jc w:val="right"/>
              <w:rPr>
                <w:rFonts w:ascii="Times New Roman" w:hAnsi="Times New Roman" w:eastAsia="仿宋_GB2312" w:cs="Times New Roman"/>
                <w:color w:val="000000"/>
                <w:sz w:val="22"/>
              </w:rPr>
            </w:pPr>
          </w:p>
        </w:tc>
      </w:tr>
      <w:tr w14:paraId="4C138343">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DB641">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BE0F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A5068">
            <w:pPr>
              <w:jc w:val="lef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9A7E2">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八、社会保障和就业支出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D593E">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86169FA">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5E8E545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0753B">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F3300">
            <w:pPr>
              <w:jc w:val="center"/>
              <w:rPr>
                <w:rFonts w:ascii="Times New Roman" w:hAnsi="Times New Roman" w:eastAsia="仿宋_GB2312" w:cs="Times New Roman"/>
                <w:color w:val="000000"/>
                <w:sz w:val="22"/>
              </w:rPr>
            </w:pPr>
          </w:p>
        </w:tc>
      </w:tr>
      <w:tr w14:paraId="417C7905">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8E4FC">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AF48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F4660">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5D647">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20"/>
              </w:rPr>
              <w:t>九、卫生健康支出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0A901">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B1E524A">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07D4E77D">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83269">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DC7FA">
            <w:pPr>
              <w:rPr>
                <w:rFonts w:ascii="Times New Roman" w:hAnsi="Times New Roman" w:eastAsia="仿宋_GB2312" w:cs="Times New Roman"/>
                <w:b/>
                <w:color w:val="000000"/>
                <w:sz w:val="22"/>
              </w:rPr>
            </w:pPr>
          </w:p>
        </w:tc>
      </w:tr>
      <w:tr w14:paraId="3352540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40D94">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B1EB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31863">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CA657">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十、节能环保支出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E2C07">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C47C05B">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42739F5C">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E7388">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D57A1">
            <w:pPr>
              <w:rPr>
                <w:rFonts w:ascii="Times New Roman" w:hAnsi="Times New Roman" w:eastAsia="仿宋_GB2312" w:cs="Times New Roman"/>
                <w:color w:val="000000"/>
                <w:sz w:val="22"/>
              </w:rPr>
            </w:pPr>
          </w:p>
        </w:tc>
      </w:tr>
      <w:tr w14:paraId="7F5512E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D9654">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8D03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83599">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A86B6">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十一、城乡社区支出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3FCBE">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364F617">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7AA4B37E">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8AAD1">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AB282">
            <w:pPr>
              <w:rPr>
                <w:rFonts w:ascii="Times New Roman" w:hAnsi="Times New Roman" w:eastAsia="仿宋_GB2312" w:cs="Times New Roman"/>
                <w:color w:val="000000"/>
                <w:sz w:val="22"/>
              </w:rPr>
            </w:pPr>
          </w:p>
        </w:tc>
      </w:tr>
      <w:tr w14:paraId="77BE9C1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F6E15">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1945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676E8">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64563">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十二、农林水支出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A5B47">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D2DA7F2">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518A972F">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9EC1D">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D80A6">
            <w:pPr>
              <w:rPr>
                <w:rFonts w:ascii="Times New Roman" w:hAnsi="Times New Roman" w:eastAsia="仿宋_GB2312" w:cs="Times New Roman"/>
                <w:color w:val="000000"/>
                <w:sz w:val="22"/>
              </w:rPr>
            </w:pPr>
          </w:p>
        </w:tc>
      </w:tr>
      <w:tr w14:paraId="54EDCD2B">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8B168">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CC5D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13</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478AF">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869C4">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十三、交通运输支出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A651A">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6808D1A">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top"/>
          </w:tcPr>
          <w:p w14:paraId="4017FF0E">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7FA30">
            <w:pPr>
              <w:jc w:val="center"/>
              <w:rPr>
                <w:rFonts w:ascii="Times New Roman" w:hAnsi="Times New Roman" w:eastAsia="仿宋_GB2312" w:cs="Times New Roman"/>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05705">
            <w:pPr>
              <w:rPr>
                <w:rFonts w:ascii="Times New Roman" w:hAnsi="Times New Roman" w:eastAsia="仿宋_GB2312" w:cs="Times New Roman"/>
                <w:color w:val="000000"/>
                <w:sz w:val="22"/>
              </w:rPr>
            </w:pPr>
          </w:p>
        </w:tc>
      </w:tr>
      <w:tr w14:paraId="5206FA3F">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E226C8">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335C5D">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14</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8AE8E">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A8607F">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18"/>
                <w:szCs w:val="21"/>
              </w:rPr>
              <w:t>十四、资源勘探工业信息等支出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130A32">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827A8EE">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77F6FD75">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2D76D">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D7AB1">
            <w:pPr>
              <w:rPr>
                <w:rFonts w:ascii="Times New Roman" w:hAnsi="Times New Roman" w:eastAsia="仿宋_GB2312" w:cs="Times New Roman"/>
                <w:b/>
                <w:color w:val="000000"/>
                <w:sz w:val="22"/>
              </w:rPr>
            </w:pPr>
          </w:p>
        </w:tc>
      </w:tr>
      <w:tr w14:paraId="414E0EAB">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91EC4C">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A7253D">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89E87">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901875">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十五、商业服务业等支出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01156D">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47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5E8C0654">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1AE77254">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CD1CD">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1DF8D">
            <w:pPr>
              <w:rPr>
                <w:rFonts w:ascii="Times New Roman" w:hAnsi="Times New Roman" w:eastAsia="仿宋_GB2312" w:cs="Times New Roman"/>
                <w:b/>
                <w:color w:val="000000"/>
                <w:sz w:val="22"/>
              </w:rPr>
            </w:pPr>
          </w:p>
        </w:tc>
      </w:tr>
      <w:tr w14:paraId="76A2DB06">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BDCBBB">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1D7618">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16</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7AF76">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09B421">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十六、金融支出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3C40D4">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48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6B6E8621">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5CF42FD4">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3A0F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87E3E">
            <w:pPr>
              <w:rPr>
                <w:rFonts w:ascii="Times New Roman" w:hAnsi="Times New Roman" w:eastAsia="仿宋_GB2312" w:cs="Times New Roman"/>
                <w:b/>
                <w:color w:val="000000"/>
                <w:sz w:val="22"/>
              </w:rPr>
            </w:pPr>
          </w:p>
        </w:tc>
      </w:tr>
      <w:tr w14:paraId="1DEF04F8">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BEA8BD">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1C8AB4">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17</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9AA03">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F94450">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十七、援助其他地区支出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568C50">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49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0AA40F35">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306C2C3E">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6023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FDF8A">
            <w:pPr>
              <w:rPr>
                <w:rFonts w:ascii="Times New Roman" w:hAnsi="Times New Roman" w:eastAsia="仿宋_GB2312" w:cs="Times New Roman"/>
                <w:b/>
                <w:color w:val="000000"/>
                <w:sz w:val="22"/>
              </w:rPr>
            </w:pPr>
          </w:p>
        </w:tc>
      </w:tr>
      <w:tr w14:paraId="383A1C8C">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DB742C">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C7F468">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18</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2CF06">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CA9441">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18"/>
                <w:szCs w:val="21"/>
              </w:rPr>
              <w:t>十八、自然资源海洋气象等支出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91E925">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3342D606">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483D9E95">
            <w:pPr>
              <w:spacing w:beforeLines="0" w:afterLines="0"/>
              <w:jc w:val="right"/>
              <w:rPr>
                <w:rFonts w:hint="eastAsia" w:ascii="ËÎÌå" w:hAnsi="ËÎÌå" w:eastAsia="宋体" w:cstheme="minorBidi"/>
                <w:color w:val="000000"/>
                <w:kern w:val="2"/>
                <w:sz w:val="22"/>
                <w:szCs w:val="24"/>
                <w:lang w:val="en-US" w:eastAsia="zh-CN" w:bidi="ar-SA"/>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E2FB9">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2E52D">
            <w:pPr>
              <w:rPr>
                <w:rFonts w:ascii="Times New Roman" w:hAnsi="Times New Roman" w:eastAsia="仿宋_GB2312" w:cs="Times New Roman"/>
                <w:b/>
                <w:color w:val="000000"/>
                <w:sz w:val="22"/>
              </w:rPr>
            </w:pPr>
          </w:p>
        </w:tc>
      </w:tr>
      <w:tr w14:paraId="05EED725">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F5DD92">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9BE58C">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19</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B91B9">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0DF22E">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十九、住房保障支出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791D6F">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14:paraId="7E67D935">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top"/>
          </w:tcPr>
          <w:p w14:paraId="6415F01F">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8160F">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CFE19">
            <w:pPr>
              <w:rPr>
                <w:rFonts w:ascii="Times New Roman" w:hAnsi="Times New Roman" w:eastAsia="仿宋_GB2312" w:cs="Times New Roman"/>
                <w:b/>
                <w:color w:val="000000"/>
                <w:sz w:val="22"/>
              </w:rPr>
            </w:pPr>
          </w:p>
        </w:tc>
      </w:tr>
      <w:tr w14:paraId="144C78C8">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ECFEBC">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D4C526">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C5736">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5B7A95">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二十、粮油物资储备支出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A1D3C0">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CAF6297">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F8911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C1531">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A882B">
            <w:pPr>
              <w:rPr>
                <w:rFonts w:ascii="Times New Roman" w:hAnsi="Times New Roman" w:eastAsia="仿宋_GB2312" w:cs="Times New Roman"/>
                <w:b/>
                <w:color w:val="000000"/>
                <w:sz w:val="22"/>
              </w:rPr>
            </w:pPr>
          </w:p>
        </w:tc>
      </w:tr>
      <w:tr w14:paraId="4F31D740">
        <w:tblPrEx>
          <w:tblCellMar>
            <w:top w:w="15" w:type="dxa"/>
            <w:left w:w="15" w:type="dxa"/>
            <w:bottom w:w="15" w:type="dxa"/>
            <w:right w:w="15" w:type="dxa"/>
          </w:tblCellMar>
        </w:tblPrEx>
        <w:trPr>
          <w:trHeight w:val="442" w:hRule="exact"/>
          <w:jc w:val="center"/>
        </w:trPr>
        <w:tc>
          <w:tcPr>
            <w:tcW w:w="379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C2DBACF">
            <w:pPr>
              <w:jc w:val="center"/>
              <w:rPr>
                <w:rFonts w:ascii="Times New Roman" w:hAnsi="Times New Roman" w:eastAsia="仿宋_GB2312" w:cs="Times New Roman"/>
                <w:b/>
                <w:bCs/>
                <w:color w:val="000000"/>
                <w:kern w:val="0"/>
                <w:sz w:val="22"/>
              </w:rPr>
            </w:pPr>
            <w:r>
              <w:rPr>
                <w:rFonts w:ascii="Times New Roman" w:hAnsi="Times New Roman" w:eastAsia="仿宋_GB2312" w:cs="Times New Roman"/>
                <w:b/>
                <w:bCs/>
                <w:color w:val="000000"/>
                <w:kern w:val="0"/>
                <w:sz w:val="22"/>
              </w:rPr>
              <w:t>收入</w:t>
            </w:r>
          </w:p>
        </w:tc>
        <w:tc>
          <w:tcPr>
            <w:tcW w:w="6627"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14:paraId="10DC39B4">
            <w:pPr>
              <w:jc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支出</w:t>
            </w:r>
          </w:p>
        </w:tc>
      </w:tr>
      <w:tr w14:paraId="3FF7826E">
        <w:tblPrEx>
          <w:tblCellMar>
            <w:top w:w="15" w:type="dxa"/>
            <w:left w:w="15" w:type="dxa"/>
            <w:bottom w:w="15" w:type="dxa"/>
            <w:right w:w="15" w:type="dxa"/>
          </w:tblCellMar>
        </w:tblPrEx>
        <w:trPr>
          <w:trHeight w:val="140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7CC7C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项目</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6B015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行次</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4145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金额</w:t>
            </w: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91D4E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项目</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F7548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行次</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2118EA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合计</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CD2CF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一般公共预算财政拨款</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05D0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政府性基金预算财政拨款</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E057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国有资本经营预算财政拨款</w:t>
            </w:r>
          </w:p>
        </w:tc>
      </w:tr>
      <w:tr w14:paraId="277A8272">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3A59F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栏次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96F91C">
            <w:pPr>
              <w:jc w:val="center"/>
              <w:rPr>
                <w:rFonts w:ascii="Times New Roman" w:hAnsi="Times New Roman" w:eastAsia="仿宋_GB2312" w:cs="Times New Roman"/>
                <w:color w:val="000000"/>
                <w:sz w:val="22"/>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D74D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w:t>
            </w: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76437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栏次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C6314F">
            <w:pPr>
              <w:jc w:val="center"/>
              <w:rPr>
                <w:rFonts w:ascii="Times New Roman" w:hAnsi="Times New Roman" w:eastAsia="仿宋_GB2312" w:cs="Times New Roman"/>
                <w:color w:val="000000"/>
                <w:sz w:val="22"/>
              </w:rPr>
            </w:pP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779D81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2</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E6EBF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9F7C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4</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9131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5</w:t>
            </w:r>
          </w:p>
        </w:tc>
      </w:tr>
      <w:tr w14:paraId="3F461532">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EB206F">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EED00E">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4340A">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CD54D4">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18"/>
                <w:szCs w:val="21"/>
              </w:rPr>
              <w:t>二十一、国有资本经营预算支出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4A89D9">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D178059">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6AB5E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7A3B4">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F122E">
            <w:pPr>
              <w:rPr>
                <w:rFonts w:ascii="Times New Roman" w:hAnsi="Times New Roman" w:eastAsia="仿宋_GB2312" w:cs="Times New Roman"/>
                <w:b/>
                <w:color w:val="000000"/>
                <w:sz w:val="22"/>
              </w:rPr>
            </w:pPr>
          </w:p>
        </w:tc>
      </w:tr>
      <w:tr w14:paraId="326D5E6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DCA7CF">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FCBF86">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5A174">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0675F7">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16"/>
                <w:szCs w:val="20"/>
              </w:rPr>
              <w:t>二十二、灾害防治及应急管理支出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5EE925">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B764CA">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5ABA60">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F5B1C">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548BC">
            <w:pPr>
              <w:rPr>
                <w:rFonts w:ascii="Times New Roman" w:hAnsi="Times New Roman" w:eastAsia="仿宋_GB2312" w:cs="Times New Roman"/>
                <w:b/>
                <w:color w:val="000000"/>
                <w:sz w:val="22"/>
              </w:rPr>
            </w:pPr>
          </w:p>
        </w:tc>
      </w:tr>
      <w:tr w14:paraId="4BA9593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E52EC9">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B9888B">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23</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E9619">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F18B5F">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二十三、其他支出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548A1B">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55</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E31EF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83742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84B8A">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BD13D">
            <w:pPr>
              <w:rPr>
                <w:rFonts w:ascii="Times New Roman" w:hAnsi="Times New Roman" w:eastAsia="仿宋_GB2312" w:cs="Times New Roman"/>
                <w:b/>
                <w:color w:val="000000"/>
                <w:sz w:val="22"/>
              </w:rPr>
            </w:pPr>
          </w:p>
        </w:tc>
      </w:tr>
      <w:tr w14:paraId="0D30F3E8">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2E345D">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91C199">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24</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20242">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13A297">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二十四、债务还本支出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4071D5">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56</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2463E43">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9288F0">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F5F62">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C92F3">
            <w:pPr>
              <w:rPr>
                <w:rFonts w:ascii="Times New Roman" w:hAnsi="Times New Roman" w:eastAsia="仿宋_GB2312" w:cs="Times New Roman"/>
                <w:b/>
                <w:color w:val="000000"/>
                <w:sz w:val="22"/>
              </w:rPr>
            </w:pPr>
          </w:p>
        </w:tc>
      </w:tr>
      <w:tr w14:paraId="436746F4">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6BD382">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D815E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D9B4B">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03130C">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二十五、债务付息支出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70287F">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57</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F0DE4B">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6B8E5F">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496C4">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EEC6F">
            <w:pPr>
              <w:rPr>
                <w:rFonts w:ascii="Times New Roman" w:hAnsi="Times New Roman" w:eastAsia="仿宋_GB2312" w:cs="Times New Roman"/>
                <w:b/>
                <w:color w:val="000000"/>
                <w:sz w:val="22"/>
              </w:rPr>
            </w:pPr>
          </w:p>
        </w:tc>
      </w:tr>
      <w:tr w14:paraId="493D97DD">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AAC111">
            <w:pPr>
              <w:widowControl/>
              <w:jc w:val="center"/>
              <w:textAlignment w:val="center"/>
              <w:rPr>
                <w:rFonts w:ascii="Times New Roman" w:hAnsi="Times New Roman" w:eastAsia="仿宋_GB2312" w:cs="Times New Roman"/>
                <w:b/>
                <w:color w:val="000000"/>
                <w:kern w:val="0"/>
                <w:sz w:val="22"/>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428B04">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26</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A5E07">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2F1EB4">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16"/>
                <w:szCs w:val="20"/>
              </w:rPr>
              <w:t>二十六、抗疫特别国债安排的支出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93F9BB">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58</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600D01">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EC3726">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CA08D">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164DE">
            <w:pPr>
              <w:rPr>
                <w:rFonts w:ascii="Times New Roman" w:hAnsi="Times New Roman" w:eastAsia="仿宋_GB2312" w:cs="Times New Roman"/>
                <w:b/>
                <w:color w:val="000000"/>
                <w:sz w:val="22"/>
              </w:rPr>
            </w:pPr>
          </w:p>
        </w:tc>
      </w:tr>
      <w:tr w14:paraId="13346829">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6DB1BA">
            <w:pPr>
              <w:widowControl/>
              <w:jc w:val="center"/>
              <w:textAlignment w:val="center"/>
              <w:rPr>
                <w:rFonts w:ascii="Times New Roman" w:hAnsi="Times New Roman" w:eastAsia="仿宋_GB2312" w:cs="Times New Roman"/>
                <w:b/>
                <w:color w:val="000000"/>
                <w:kern w:val="0"/>
                <w:sz w:val="22"/>
              </w:rPr>
            </w:pPr>
            <w:r>
              <w:rPr>
                <w:rFonts w:ascii="Times New Roman" w:hAnsi="Times New Roman" w:eastAsia="仿宋_GB2312" w:cs="Times New Roman"/>
                <w:b/>
                <w:bCs/>
              </w:rPr>
              <w:t>本年收入合计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8F1646">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27</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834D3">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71DBB2">
            <w:pPr>
              <w:widowControl/>
              <w:jc w:val="center"/>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b/>
                <w:bCs/>
                <w:sz w:val="20"/>
              </w:rPr>
              <w:t>本年支出合计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8BA807">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59</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C30BDE0">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76BA99">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6AF3E">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563A8">
            <w:pPr>
              <w:rPr>
                <w:rFonts w:ascii="Times New Roman" w:hAnsi="Times New Roman" w:eastAsia="仿宋_GB2312" w:cs="Times New Roman"/>
                <w:b/>
                <w:color w:val="000000"/>
                <w:sz w:val="22"/>
              </w:rPr>
            </w:pPr>
          </w:p>
        </w:tc>
      </w:tr>
      <w:tr w14:paraId="2F0FAE77">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1FA4BC">
            <w:pPr>
              <w:widowControl/>
              <w:textAlignment w:val="center"/>
              <w:rPr>
                <w:rFonts w:ascii="Times New Roman" w:hAnsi="Times New Roman" w:eastAsia="仿宋_GB2312" w:cs="Times New Roman"/>
                <w:b/>
                <w:color w:val="000000"/>
                <w:kern w:val="0"/>
                <w:sz w:val="20"/>
                <w:szCs w:val="20"/>
              </w:rPr>
            </w:pPr>
            <w:r>
              <w:rPr>
                <w:rFonts w:ascii="Times New Roman" w:hAnsi="Times New Roman" w:eastAsia="仿宋_GB2312" w:cs="Times New Roman"/>
                <w:sz w:val="18"/>
                <w:szCs w:val="21"/>
              </w:rPr>
              <w:t>年初财政拨款结转和结余</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DDC562">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28</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DE4CA">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A7A0DB">
            <w:pPr>
              <w:widowControl/>
              <w:jc w:val="left"/>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sz w:val="20"/>
              </w:rPr>
              <w:t>年末财政拨款结转和结余</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4F64DE">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60</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6425F94">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E9822D">
            <w:pPr>
              <w:jc w:val="right"/>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7316D">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94D5D">
            <w:pPr>
              <w:rPr>
                <w:rFonts w:ascii="Times New Roman" w:hAnsi="Times New Roman" w:eastAsia="仿宋_GB2312" w:cs="Times New Roman"/>
                <w:b/>
                <w:color w:val="000000"/>
                <w:sz w:val="22"/>
              </w:rPr>
            </w:pPr>
          </w:p>
        </w:tc>
      </w:tr>
      <w:tr w14:paraId="760C6F61">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D40272">
            <w:pPr>
              <w:widowControl/>
              <w:textAlignment w:val="center"/>
              <w:rPr>
                <w:rFonts w:ascii="Times New Roman" w:hAnsi="Times New Roman" w:eastAsia="仿宋_GB2312" w:cs="Times New Roman"/>
                <w:b/>
                <w:color w:val="000000"/>
                <w:kern w:val="0"/>
                <w:sz w:val="20"/>
                <w:szCs w:val="20"/>
              </w:rPr>
            </w:pPr>
            <w:r>
              <w:rPr>
                <w:rFonts w:ascii="Times New Roman" w:hAnsi="Times New Roman" w:eastAsia="仿宋_GB2312" w:cs="Times New Roman"/>
                <w:sz w:val="18"/>
                <w:szCs w:val="21"/>
              </w:rPr>
              <w:t>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6A3D3E">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29</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3EF6E">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433FA1">
            <w:pPr>
              <w:widowControl/>
              <w:jc w:val="left"/>
              <w:textAlignment w:val="center"/>
              <w:rPr>
                <w:rFonts w:ascii="Times New Roman" w:hAnsi="Times New Roman" w:eastAsia="仿宋_GB2312" w:cs="Times New Roman"/>
                <w:b/>
                <w:color w:val="000000"/>
                <w:kern w:val="0"/>
                <w:szCs w:val="21"/>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6E07A8">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61</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759D85">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133029">
            <w:pPr>
              <w:jc w:val="right"/>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A3433">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6243B">
            <w:pPr>
              <w:rPr>
                <w:rFonts w:ascii="Times New Roman" w:hAnsi="Times New Roman" w:eastAsia="仿宋_GB2312" w:cs="Times New Roman"/>
                <w:b/>
                <w:color w:val="000000"/>
                <w:sz w:val="22"/>
              </w:rPr>
            </w:pPr>
          </w:p>
        </w:tc>
      </w:tr>
      <w:tr w14:paraId="3C813624">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5B25A9">
            <w:pPr>
              <w:widowControl/>
              <w:textAlignment w:val="center"/>
              <w:rPr>
                <w:rFonts w:ascii="Times New Roman" w:hAnsi="Times New Roman" w:eastAsia="仿宋_GB2312" w:cs="Times New Roman"/>
                <w:b/>
                <w:color w:val="000000"/>
                <w:kern w:val="0"/>
                <w:sz w:val="20"/>
                <w:szCs w:val="20"/>
              </w:rPr>
            </w:pPr>
            <w:r>
              <w:rPr>
                <w:rFonts w:ascii="Times New Roman" w:hAnsi="Times New Roman" w:eastAsia="仿宋_GB2312" w:cs="Times New Roman"/>
                <w:sz w:val="18"/>
                <w:szCs w:val="21"/>
              </w:rPr>
              <w:t>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A24562">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30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23AA6">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A05B60">
            <w:pPr>
              <w:widowControl/>
              <w:jc w:val="left"/>
              <w:textAlignment w:val="center"/>
              <w:rPr>
                <w:rFonts w:ascii="Times New Roman" w:hAnsi="Times New Roman" w:eastAsia="仿宋_GB2312" w:cs="Times New Roman"/>
                <w:b/>
                <w:color w:val="000000"/>
                <w:kern w:val="0"/>
                <w:szCs w:val="21"/>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F9291E">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62</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644D5D">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05D328">
            <w:pPr>
              <w:jc w:val="right"/>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50DC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D9B45">
            <w:pPr>
              <w:rPr>
                <w:rFonts w:ascii="Times New Roman" w:hAnsi="Times New Roman" w:eastAsia="仿宋_GB2312" w:cs="Times New Roman"/>
                <w:b/>
                <w:color w:val="000000"/>
                <w:sz w:val="22"/>
              </w:rPr>
            </w:pPr>
          </w:p>
        </w:tc>
      </w:tr>
      <w:tr w14:paraId="3AC6E24A">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A9EEE8">
            <w:pPr>
              <w:widowControl/>
              <w:textAlignment w:val="center"/>
              <w:rPr>
                <w:rFonts w:ascii="Times New Roman" w:hAnsi="Times New Roman" w:eastAsia="仿宋_GB2312" w:cs="Times New Roman"/>
                <w:b/>
                <w:color w:val="000000"/>
                <w:kern w:val="0"/>
                <w:sz w:val="20"/>
                <w:szCs w:val="20"/>
              </w:rPr>
            </w:pPr>
            <w:r>
              <w:rPr>
                <w:rFonts w:ascii="Times New Roman" w:hAnsi="Times New Roman" w:eastAsia="仿宋_GB2312" w:cs="Times New Roman"/>
                <w:sz w:val="16"/>
                <w:szCs w:val="20"/>
              </w:rPr>
              <w:t>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ECF0C5">
            <w:pPr>
              <w:widowControl/>
              <w:jc w:val="center"/>
              <w:textAlignment w:val="center"/>
              <w:rPr>
                <w:rFonts w:ascii="Times New Roman" w:hAnsi="Times New Roman" w:eastAsia="仿宋_GB2312" w:cs="Times New Roman"/>
                <w:color w:val="000000"/>
                <w:kern w:val="0"/>
                <w:sz w:val="22"/>
              </w:rPr>
            </w:pPr>
            <w:r>
              <w:rPr>
                <w:rFonts w:ascii="Times New Roman" w:hAnsi="Times New Roman" w:eastAsia="仿宋_GB2312" w:cs="Times New Roman"/>
              </w:rPr>
              <w:t>31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3F38A">
            <w:pPr>
              <w:jc w:val="right"/>
              <w:rPr>
                <w:rFonts w:ascii="Times New Roman" w:hAnsi="Times New Roman" w:eastAsia="仿宋_GB2312" w:cs="Times New Roman"/>
                <w:color w:val="000000"/>
                <w:sz w:val="22"/>
              </w:rPr>
            </w:pP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BEF75A">
            <w:pPr>
              <w:widowControl/>
              <w:jc w:val="left"/>
              <w:textAlignment w:val="center"/>
              <w:rPr>
                <w:rFonts w:ascii="Times New Roman" w:hAnsi="Times New Roman" w:eastAsia="仿宋_GB2312" w:cs="Times New Roman"/>
                <w:b/>
                <w:color w:val="000000"/>
                <w:kern w:val="0"/>
                <w:szCs w:val="21"/>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ABA364">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63</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86E706C">
            <w:pPr>
              <w:jc w:val="center"/>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AF956F">
            <w:pPr>
              <w:jc w:val="right"/>
              <w:rPr>
                <w:rFonts w:ascii="Times New Roman" w:hAnsi="Times New Roman" w:eastAsia="仿宋_GB2312" w:cs="Times New Roman"/>
                <w:color w:val="000000"/>
                <w:sz w:val="22"/>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8323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2B260">
            <w:pPr>
              <w:rPr>
                <w:rFonts w:ascii="Times New Roman" w:hAnsi="Times New Roman" w:eastAsia="仿宋_GB2312" w:cs="Times New Roman"/>
                <w:b/>
                <w:color w:val="000000"/>
                <w:sz w:val="22"/>
              </w:rPr>
            </w:pPr>
          </w:p>
        </w:tc>
      </w:tr>
      <w:tr w14:paraId="238814EA">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A3764C">
            <w:pPr>
              <w:widowControl/>
              <w:jc w:val="center"/>
              <w:textAlignment w:val="center"/>
              <w:rPr>
                <w:rFonts w:ascii="Times New Roman" w:hAnsi="Times New Roman" w:eastAsia="仿宋_GB2312" w:cs="Times New Roman"/>
                <w:b/>
                <w:color w:val="000000"/>
                <w:kern w:val="0"/>
                <w:sz w:val="22"/>
              </w:rPr>
            </w:pPr>
            <w:r>
              <w:rPr>
                <w:rFonts w:ascii="Times New Roman" w:hAnsi="Times New Roman" w:eastAsia="仿宋_GB2312" w:cs="Times New Roman"/>
                <w:b/>
                <w:bCs/>
              </w:rPr>
              <w:t>总计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A0AD8E">
            <w:pPr>
              <w:widowControl/>
              <w:jc w:val="center"/>
              <w:textAlignment w:val="center"/>
              <w:rPr>
                <w:rFonts w:ascii="Times New Roman" w:hAnsi="Times New Roman" w:eastAsia="仿宋_GB2312" w:cs="Times New Roman"/>
              </w:rPr>
            </w:pPr>
            <w:r>
              <w:rPr>
                <w:rFonts w:ascii="Times New Roman" w:hAnsi="Times New Roman" w:eastAsia="仿宋_GB2312" w:cs="Times New Roman"/>
              </w:rPr>
              <w:t>32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2690A">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249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717F22">
            <w:pPr>
              <w:widowControl/>
              <w:jc w:val="center"/>
              <w:textAlignment w:val="center"/>
              <w:rPr>
                <w:rFonts w:ascii="Times New Roman" w:hAnsi="Times New Roman" w:eastAsia="仿宋_GB2312" w:cs="Times New Roman"/>
                <w:b/>
                <w:color w:val="000000"/>
                <w:kern w:val="0"/>
                <w:szCs w:val="21"/>
              </w:rPr>
            </w:pPr>
            <w:r>
              <w:rPr>
                <w:rFonts w:ascii="Times New Roman" w:hAnsi="Times New Roman" w:eastAsia="仿宋_GB2312" w:cs="Times New Roman"/>
                <w:b/>
                <w:bCs/>
                <w:sz w:val="20"/>
              </w:rPr>
              <w:t>总计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65485E">
            <w:pPr>
              <w:widowControl/>
              <w:jc w:val="center"/>
              <w:textAlignment w:val="center"/>
              <w:rPr>
                <w:rFonts w:ascii="Times New Roman" w:hAnsi="Times New Roman" w:eastAsia="仿宋_GB2312" w:cs="Times New Roman"/>
                <w:color w:val="000000"/>
                <w:kern w:val="0"/>
                <w:szCs w:val="21"/>
              </w:rPr>
            </w:pPr>
            <w:r>
              <w:rPr>
                <w:rFonts w:ascii="Times New Roman" w:hAnsi="Times New Roman" w:eastAsia="仿宋_GB2312" w:cs="Times New Roman"/>
                <w:sz w:val="20"/>
              </w:rPr>
              <w:t>64</w:t>
            </w:r>
          </w:p>
        </w:tc>
        <w:tc>
          <w:tcPr>
            <w:tcW w:w="75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15B5057">
            <w:pPr>
              <w:jc w:val="center"/>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9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34831A">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1312.14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0F697">
            <w:pPr>
              <w:rPr>
                <w:rFonts w:ascii="Times New Roman" w:hAnsi="Times New Roman" w:eastAsia="仿宋_GB2312" w:cs="Times New Roman"/>
                <w:b/>
                <w:color w:val="000000"/>
                <w:sz w:val="22"/>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538E2">
            <w:pPr>
              <w:rPr>
                <w:rFonts w:ascii="Times New Roman" w:hAnsi="Times New Roman" w:eastAsia="仿宋_GB2312" w:cs="Times New Roman"/>
                <w:b/>
                <w:color w:val="000000"/>
                <w:sz w:val="22"/>
              </w:rPr>
            </w:pPr>
          </w:p>
        </w:tc>
      </w:tr>
      <w:tr w14:paraId="0ADC1EBD">
        <w:tblPrEx>
          <w:tblCellMar>
            <w:top w:w="15" w:type="dxa"/>
            <w:left w:w="15" w:type="dxa"/>
            <w:bottom w:w="15" w:type="dxa"/>
            <w:right w:w="15" w:type="dxa"/>
          </w:tblCellMar>
        </w:tblPrEx>
        <w:trPr>
          <w:trHeight w:val="843" w:hRule="atLeast"/>
          <w:jc w:val="center"/>
        </w:trPr>
        <w:tc>
          <w:tcPr>
            <w:tcW w:w="10420" w:type="dxa"/>
            <w:gridSpan w:val="10"/>
            <w:shd w:val="clear" w:color="auto" w:fill="auto"/>
            <w:vAlign w:val="center"/>
          </w:tcPr>
          <w:p w14:paraId="3702B503">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rPr>
              <w:t>注：本表反映部门本年度一般公共预算财政拨款、政府性基金预算财政拨款和国有资本经营预算财政拨款的总收支和年末结转结余情况。</w:t>
            </w:r>
          </w:p>
        </w:tc>
      </w:tr>
    </w:tbl>
    <w:p w14:paraId="376A034F">
      <w:pPr>
        <w:widowControl/>
        <w:jc w:val="center"/>
        <w:textAlignment w:val="center"/>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br w:type="page"/>
      </w:r>
    </w:p>
    <w:tbl>
      <w:tblPr>
        <w:tblStyle w:val="8"/>
        <w:tblW w:w="10900" w:type="dxa"/>
        <w:jc w:val="center"/>
        <w:tblLayout w:type="fixed"/>
        <w:tblCellMar>
          <w:top w:w="15" w:type="dxa"/>
          <w:left w:w="15" w:type="dxa"/>
          <w:bottom w:w="15" w:type="dxa"/>
          <w:right w:w="15" w:type="dxa"/>
        </w:tblCellMar>
      </w:tblPr>
      <w:tblGrid>
        <w:gridCol w:w="602"/>
        <w:gridCol w:w="1085"/>
        <w:gridCol w:w="2337"/>
        <w:gridCol w:w="2397"/>
        <w:gridCol w:w="2186"/>
        <w:gridCol w:w="2293"/>
      </w:tblGrid>
      <w:tr w14:paraId="3678331F">
        <w:tblPrEx>
          <w:tblCellMar>
            <w:top w:w="15" w:type="dxa"/>
            <w:left w:w="15" w:type="dxa"/>
            <w:bottom w:w="15" w:type="dxa"/>
            <w:right w:w="15" w:type="dxa"/>
          </w:tblCellMar>
        </w:tblPrEx>
        <w:trPr>
          <w:trHeight w:val="628" w:hRule="atLeast"/>
          <w:jc w:val="center"/>
        </w:trPr>
        <w:tc>
          <w:tcPr>
            <w:tcW w:w="10900" w:type="dxa"/>
            <w:gridSpan w:val="6"/>
            <w:shd w:val="clear" w:color="auto" w:fill="FFFFFF"/>
            <w:vAlign w:val="center"/>
          </w:tcPr>
          <w:p w14:paraId="0C4369DE">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rPr>
              <w:t>一般公共预算财政拨款支出决算表</w:t>
            </w:r>
          </w:p>
        </w:tc>
      </w:tr>
      <w:tr w14:paraId="09FDC984">
        <w:tblPrEx>
          <w:tblCellMar>
            <w:top w:w="15" w:type="dxa"/>
            <w:left w:w="15" w:type="dxa"/>
            <w:bottom w:w="15" w:type="dxa"/>
            <w:right w:w="15" w:type="dxa"/>
          </w:tblCellMar>
        </w:tblPrEx>
        <w:trPr>
          <w:trHeight w:val="286" w:hRule="atLeast"/>
          <w:jc w:val="center"/>
        </w:trPr>
        <w:tc>
          <w:tcPr>
            <w:tcW w:w="602" w:type="dxa"/>
            <w:shd w:val="clear" w:color="auto" w:fill="FFFFFF"/>
            <w:vAlign w:val="center"/>
          </w:tcPr>
          <w:p w14:paraId="0D22864A">
            <w:pPr>
              <w:jc w:val="center"/>
              <w:rPr>
                <w:rFonts w:ascii="Times New Roman" w:hAnsi="Times New Roman" w:eastAsia="仿宋_GB2312" w:cs="Times New Roman"/>
                <w:color w:val="000000"/>
                <w:sz w:val="20"/>
                <w:szCs w:val="20"/>
              </w:rPr>
            </w:pPr>
          </w:p>
        </w:tc>
        <w:tc>
          <w:tcPr>
            <w:tcW w:w="1085" w:type="dxa"/>
            <w:shd w:val="clear" w:color="auto" w:fill="FFFFFF"/>
            <w:vAlign w:val="center"/>
          </w:tcPr>
          <w:p w14:paraId="03F9FC44">
            <w:pPr>
              <w:jc w:val="center"/>
              <w:rPr>
                <w:rFonts w:ascii="Times New Roman" w:hAnsi="Times New Roman" w:eastAsia="仿宋_GB2312" w:cs="Times New Roman"/>
                <w:color w:val="000000"/>
                <w:sz w:val="20"/>
                <w:szCs w:val="20"/>
              </w:rPr>
            </w:pPr>
          </w:p>
        </w:tc>
        <w:tc>
          <w:tcPr>
            <w:tcW w:w="2337" w:type="dxa"/>
            <w:shd w:val="clear" w:color="auto" w:fill="FFFFFF"/>
            <w:vAlign w:val="center"/>
          </w:tcPr>
          <w:p w14:paraId="7BD5057E">
            <w:pPr>
              <w:jc w:val="center"/>
              <w:rPr>
                <w:rFonts w:ascii="Times New Roman" w:hAnsi="Times New Roman" w:eastAsia="仿宋_GB2312" w:cs="Times New Roman"/>
                <w:color w:val="000000"/>
                <w:sz w:val="20"/>
                <w:szCs w:val="20"/>
              </w:rPr>
            </w:pPr>
          </w:p>
        </w:tc>
        <w:tc>
          <w:tcPr>
            <w:tcW w:w="2397" w:type="dxa"/>
            <w:shd w:val="clear" w:color="auto" w:fill="FFFFFF"/>
            <w:vAlign w:val="center"/>
          </w:tcPr>
          <w:p w14:paraId="147573DD">
            <w:pPr>
              <w:rPr>
                <w:rFonts w:ascii="Times New Roman" w:hAnsi="Times New Roman" w:eastAsia="仿宋_GB2312" w:cs="Times New Roman"/>
                <w:color w:val="000000"/>
                <w:sz w:val="20"/>
                <w:szCs w:val="20"/>
              </w:rPr>
            </w:pPr>
          </w:p>
        </w:tc>
        <w:tc>
          <w:tcPr>
            <w:tcW w:w="2186" w:type="dxa"/>
            <w:shd w:val="clear" w:color="auto" w:fill="FFFFFF"/>
            <w:vAlign w:val="center"/>
          </w:tcPr>
          <w:p w14:paraId="5CF8A9F1">
            <w:pPr>
              <w:rPr>
                <w:rFonts w:ascii="Times New Roman" w:hAnsi="Times New Roman" w:eastAsia="仿宋_GB2312" w:cs="Times New Roman"/>
                <w:color w:val="000000"/>
                <w:sz w:val="20"/>
                <w:szCs w:val="20"/>
              </w:rPr>
            </w:pPr>
          </w:p>
        </w:tc>
        <w:tc>
          <w:tcPr>
            <w:tcW w:w="2293" w:type="dxa"/>
            <w:shd w:val="clear" w:color="auto" w:fill="FFFFFF"/>
            <w:vAlign w:val="center"/>
          </w:tcPr>
          <w:p w14:paraId="364FBD8E">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w:t>
            </w:r>
            <w:r>
              <w:rPr>
                <w:rStyle w:val="16"/>
                <w:rFonts w:hint="default" w:ascii="Times New Roman" w:hAnsi="Times New Roman" w:eastAsia="仿宋_GB2312" w:cs="Times New Roman"/>
              </w:rPr>
              <w:t>5表</w:t>
            </w:r>
          </w:p>
        </w:tc>
      </w:tr>
      <w:tr w14:paraId="2A6B1EC4">
        <w:tblPrEx>
          <w:tblCellMar>
            <w:top w:w="15" w:type="dxa"/>
            <w:left w:w="15" w:type="dxa"/>
            <w:bottom w:w="15" w:type="dxa"/>
            <w:right w:w="15" w:type="dxa"/>
          </w:tblCellMar>
        </w:tblPrEx>
        <w:trPr>
          <w:trHeight w:val="327" w:hRule="atLeast"/>
          <w:jc w:val="center"/>
        </w:trPr>
        <w:tc>
          <w:tcPr>
            <w:tcW w:w="602" w:type="dxa"/>
            <w:shd w:val="clear" w:color="auto" w:fill="FFFFFF"/>
            <w:vAlign w:val="center"/>
          </w:tcPr>
          <w:p w14:paraId="3472E3D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部门：</w:t>
            </w:r>
          </w:p>
        </w:tc>
        <w:tc>
          <w:tcPr>
            <w:tcW w:w="1085" w:type="dxa"/>
            <w:shd w:val="clear" w:color="auto" w:fill="FFFFFF"/>
            <w:vAlign w:val="center"/>
          </w:tcPr>
          <w:p w14:paraId="3434CC7D">
            <w:pPr>
              <w:jc w:val="center"/>
              <w:rPr>
                <w:rFonts w:ascii="Times New Roman" w:hAnsi="Times New Roman" w:eastAsia="仿宋_GB2312" w:cs="Times New Roman"/>
                <w:color w:val="000000"/>
                <w:sz w:val="20"/>
                <w:szCs w:val="20"/>
              </w:rPr>
            </w:pPr>
          </w:p>
        </w:tc>
        <w:tc>
          <w:tcPr>
            <w:tcW w:w="2337" w:type="dxa"/>
            <w:shd w:val="clear" w:color="auto" w:fill="FFFFFF"/>
            <w:vAlign w:val="center"/>
          </w:tcPr>
          <w:p w14:paraId="65AD18F4">
            <w:pPr>
              <w:jc w:val="center"/>
              <w:rPr>
                <w:rFonts w:ascii="Times New Roman" w:hAnsi="Times New Roman" w:eastAsia="仿宋_GB2312" w:cs="Times New Roman"/>
                <w:color w:val="000000"/>
                <w:sz w:val="20"/>
                <w:szCs w:val="20"/>
              </w:rPr>
            </w:pPr>
          </w:p>
        </w:tc>
        <w:tc>
          <w:tcPr>
            <w:tcW w:w="2397" w:type="dxa"/>
            <w:shd w:val="clear" w:color="auto" w:fill="FFFFFF"/>
            <w:vAlign w:val="center"/>
          </w:tcPr>
          <w:p w14:paraId="528210A1">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186" w:type="dxa"/>
            <w:shd w:val="clear" w:color="auto" w:fill="FFFFFF"/>
            <w:vAlign w:val="center"/>
          </w:tcPr>
          <w:p w14:paraId="7633A910">
            <w:pPr>
              <w:rPr>
                <w:rFonts w:ascii="Times New Roman" w:hAnsi="Times New Roman" w:eastAsia="仿宋_GB2312" w:cs="Times New Roman"/>
                <w:color w:val="000000"/>
                <w:sz w:val="20"/>
                <w:szCs w:val="20"/>
              </w:rPr>
            </w:pPr>
          </w:p>
        </w:tc>
        <w:tc>
          <w:tcPr>
            <w:tcW w:w="2293" w:type="dxa"/>
            <w:shd w:val="clear" w:color="auto" w:fill="FFFFFF"/>
            <w:vAlign w:val="center"/>
          </w:tcPr>
          <w:p w14:paraId="15247601">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7ED97065">
        <w:tblPrEx>
          <w:tblCellMar>
            <w:top w:w="15" w:type="dxa"/>
            <w:left w:w="15" w:type="dxa"/>
            <w:bottom w:w="15" w:type="dxa"/>
            <w:right w:w="15" w:type="dxa"/>
          </w:tblCellMar>
        </w:tblPrEx>
        <w:trPr>
          <w:trHeight w:val="38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2BE4D9">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项</w:t>
            </w:r>
            <w:r>
              <w:rPr>
                <w:rStyle w:val="18"/>
                <w:rFonts w:hint="default" w:ascii="Times New Roman" w:hAnsi="Times New Roman" w:eastAsia="仿宋_GB2312" w:cs="Times New Roman"/>
                <w:b/>
                <w:sz w:val="22"/>
                <w:szCs w:val="22"/>
              </w:rPr>
              <w:t>目</w:t>
            </w:r>
          </w:p>
        </w:tc>
        <w:tc>
          <w:tcPr>
            <w:tcW w:w="6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367FCC">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本年支出</w:t>
            </w:r>
          </w:p>
        </w:tc>
      </w:tr>
      <w:tr w14:paraId="1EAA93CE">
        <w:tblPrEx>
          <w:tblCellMar>
            <w:top w:w="15" w:type="dxa"/>
            <w:left w:w="15" w:type="dxa"/>
            <w:bottom w:w="15" w:type="dxa"/>
            <w:right w:w="15" w:type="dxa"/>
          </w:tblCellMar>
        </w:tblPrEx>
        <w:trPr>
          <w:trHeight w:val="360" w:hRule="atLeast"/>
          <w:jc w:val="center"/>
        </w:trPr>
        <w:tc>
          <w:tcPr>
            <w:tcW w:w="168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1DC231">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科目代码</w:t>
            </w:r>
          </w:p>
        </w:tc>
        <w:tc>
          <w:tcPr>
            <w:tcW w:w="23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5FD29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科目名称</w:t>
            </w:r>
          </w:p>
        </w:tc>
        <w:tc>
          <w:tcPr>
            <w:tcW w:w="239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E8315B">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小计</w:t>
            </w:r>
          </w:p>
        </w:tc>
        <w:tc>
          <w:tcPr>
            <w:tcW w:w="21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C03244">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基本支出</w:t>
            </w:r>
          </w:p>
        </w:tc>
        <w:tc>
          <w:tcPr>
            <w:tcW w:w="22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EED8DB">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项目支出</w:t>
            </w:r>
          </w:p>
        </w:tc>
      </w:tr>
      <w:tr w14:paraId="2AECE5C6">
        <w:tblPrEx>
          <w:tblCellMar>
            <w:top w:w="15" w:type="dxa"/>
            <w:left w:w="15" w:type="dxa"/>
            <w:bottom w:w="15" w:type="dxa"/>
            <w:right w:w="15" w:type="dxa"/>
          </w:tblCellMar>
        </w:tblPrEx>
        <w:trPr>
          <w:trHeight w:val="360"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734BB7">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E25F38">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0CBE6B">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A815A0">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3BEB17">
            <w:pPr>
              <w:jc w:val="center"/>
              <w:rPr>
                <w:rFonts w:ascii="Times New Roman" w:hAnsi="Times New Roman" w:eastAsia="仿宋_GB2312" w:cs="Times New Roman"/>
                <w:color w:val="000000"/>
                <w:sz w:val="24"/>
              </w:rPr>
            </w:pPr>
          </w:p>
        </w:tc>
      </w:tr>
      <w:tr w14:paraId="3DBCF654">
        <w:tblPrEx>
          <w:tblCellMar>
            <w:top w:w="15" w:type="dxa"/>
            <w:left w:w="15" w:type="dxa"/>
            <w:bottom w:w="15" w:type="dxa"/>
            <w:right w:w="15" w:type="dxa"/>
          </w:tblCellMar>
        </w:tblPrEx>
        <w:trPr>
          <w:trHeight w:val="312"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25B2F1">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E1CCD8">
            <w:pPr>
              <w:jc w:val="center"/>
              <w:rPr>
                <w:rFonts w:ascii="Times New Roman" w:hAnsi="Times New Roman" w:eastAsia="仿宋_GB2312" w:cs="Times New Roman"/>
                <w:color w:val="000000"/>
                <w:sz w:val="24"/>
              </w:rPr>
            </w:pPr>
          </w:p>
        </w:tc>
        <w:tc>
          <w:tcPr>
            <w:tcW w:w="239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C19DC2">
            <w:pPr>
              <w:jc w:val="center"/>
              <w:rPr>
                <w:rFonts w:ascii="Times New Roman" w:hAnsi="Times New Roman" w:eastAsia="仿宋_GB2312" w:cs="Times New Roman"/>
                <w:color w:val="000000"/>
                <w:sz w:val="24"/>
              </w:rPr>
            </w:pPr>
          </w:p>
        </w:tc>
        <w:tc>
          <w:tcPr>
            <w:tcW w:w="2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CE64D6">
            <w:pPr>
              <w:jc w:val="center"/>
              <w:rPr>
                <w:rFonts w:ascii="Times New Roman" w:hAnsi="Times New Roman" w:eastAsia="仿宋_GB2312" w:cs="Times New Roman"/>
                <w:color w:val="000000"/>
                <w:sz w:val="24"/>
              </w:rPr>
            </w:pPr>
          </w:p>
        </w:tc>
        <w:tc>
          <w:tcPr>
            <w:tcW w:w="22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7F8763">
            <w:pPr>
              <w:jc w:val="center"/>
              <w:rPr>
                <w:rFonts w:ascii="Times New Roman" w:hAnsi="Times New Roman" w:eastAsia="仿宋_GB2312" w:cs="Times New Roman"/>
                <w:color w:val="000000"/>
                <w:sz w:val="24"/>
              </w:rPr>
            </w:pPr>
          </w:p>
        </w:tc>
      </w:tr>
      <w:tr w14:paraId="7FB3FC0A">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C02B57">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栏次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FE5D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D222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2</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ED51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3</w:t>
            </w:r>
          </w:p>
        </w:tc>
      </w:tr>
      <w:tr w14:paraId="4649F304">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AEC61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合计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4F65594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1,312.14</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5280FE6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884.60</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42EF7A3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427.54</w:t>
            </w:r>
          </w:p>
        </w:tc>
      </w:tr>
      <w:tr w14:paraId="620327F6">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F264B4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78BA49B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公共安全支出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66FF437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1,041.02</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0F25F50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613.48</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7FBD55CC">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427.54</w:t>
            </w:r>
          </w:p>
        </w:tc>
      </w:tr>
      <w:tr w14:paraId="54BFC4E8">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C685A6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20404</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69CAFF6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检察</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1DE1BBA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1,041.02</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1A1D2DC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613.48</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729DC9B6">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427.54</w:t>
            </w:r>
          </w:p>
        </w:tc>
      </w:tr>
      <w:tr w14:paraId="1EB801F9">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29291D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2040401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75C70EC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行政运行</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2D33514C">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613.48</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297E37E3">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613.48</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6366CC58">
            <w:pPr>
              <w:spacing w:beforeLines="0" w:afterLines="0"/>
              <w:jc w:val="right"/>
              <w:rPr>
                <w:rFonts w:hint="eastAsia" w:ascii="ËÎÌå" w:hAnsi="ËÎÌå" w:eastAsia="宋体" w:cstheme="minorBidi"/>
                <w:color w:val="000000"/>
                <w:kern w:val="2"/>
                <w:sz w:val="22"/>
                <w:szCs w:val="24"/>
                <w:lang w:val="en-US" w:eastAsia="zh-CN" w:bidi="ar-SA"/>
              </w:rPr>
            </w:pPr>
          </w:p>
        </w:tc>
      </w:tr>
      <w:tr w14:paraId="60A4A971">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E3FF5B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2040402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42DEEBA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一般行政管理事务</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73AA9B1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229.04</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0D26853C">
            <w:pPr>
              <w:spacing w:beforeLines="0" w:afterLines="0"/>
              <w:jc w:val="right"/>
              <w:rPr>
                <w:rFonts w:hint="eastAsia" w:ascii="ËÎÌå" w:hAnsi="ËÎÌå" w:eastAsia="宋体" w:cstheme="minorBidi"/>
                <w:color w:val="000000"/>
                <w:kern w:val="2"/>
                <w:sz w:val="22"/>
                <w:szCs w:val="24"/>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0730AAF6">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229.04</w:t>
            </w:r>
          </w:p>
        </w:tc>
      </w:tr>
      <w:tr w14:paraId="7AD5CD05">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FF0E355">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2040410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6E833E9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检察监督</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419018CA">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5.50</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240CA634">
            <w:pPr>
              <w:spacing w:beforeLines="0" w:afterLines="0"/>
              <w:jc w:val="right"/>
              <w:rPr>
                <w:rFonts w:hint="eastAsia" w:ascii="ËÎÌå" w:hAnsi="ËÎÌå" w:eastAsia="宋体" w:cstheme="minorBidi"/>
                <w:color w:val="000000"/>
                <w:kern w:val="2"/>
                <w:sz w:val="22"/>
                <w:szCs w:val="24"/>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56EAC4C7">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5.50</w:t>
            </w:r>
          </w:p>
        </w:tc>
      </w:tr>
      <w:tr w14:paraId="147A3058">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6B6A12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2040499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1229AD1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其他检察支出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7EEC5BA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193.00</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68D4123E">
            <w:pPr>
              <w:spacing w:beforeLines="0" w:afterLines="0"/>
              <w:jc w:val="right"/>
              <w:rPr>
                <w:rFonts w:hint="eastAsia" w:ascii="ËÎÌå" w:hAnsi="ËÎÌå" w:eastAsia="宋体" w:cstheme="minorBidi"/>
                <w:color w:val="000000"/>
                <w:kern w:val="2"/>
                <w:sz w:val="22"/>
                <w:szCs w:val="24"/>
                <w:lang w:val="en-US" w:eastAsia="zh-CN" w:bidi="ar-SA"/>
              </w:rPr>
            </w:pP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686667C4">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193.00</w:t>
            </w:r>
          </w:p>
        </w:tc>
      </w:tr>
      <w:tr w14:paraId="1232755D">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77157C6">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0FC6733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社会保障和就业支出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449107F0">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7A548AE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79F1807A">
            <w:pPr>
              <w:spacing w:beforeLines="0" w:afterLines="0"/>
              <w:jc w:val="right"/>
              <w:rPr>
                <w:rFonts w:hint="eastAsia" w:ascii="ËÎÌå" w:hAnsi="ËÎÌå" w:eastAsia="宋体" w:cstheme="minorBidi"/>
                <w:color w:val="000000"/>
                <w:kern w:val="2"/>
                <w:sz w:val="22"/>
                <w:szCs w:val="24"/>
                <w:lang w:val="en-US" w:eastAsia="zh-CN" w:bidi="ar-SA"/>
              </w:rPr>
            </w:pPr>
          </w:p>
        </w:tc>
      </w:tr>
      <w:tr w14:paraId="4152B829">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90BFFF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20805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1955306F">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行政事业单位养老支出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28BBF60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38723820">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201.86</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2151CB47">
            <w:pPr>
              <w:spacing w:beforeLines="0" w:afterLines="0"/>
              <w:jc w:val="right"/>
              <w:rPr>
                <w:rFonts w:hint="eastAsia" w:ascii="ËÎÌå" w:hAnsi="ËÎÌå" w:eastAsia="宋体" w:cstheme="minorBidi"/>
                <w:color w:val="000000"/>
                <w:kern w:val="2"/>
                <w:sz w:val="22"/>
                <w:szCs w:val="24"/>
                <w:lang w:val="en-US" w:eastAsia="zh-CN" w:bidi="ar-SA"/>
              </w:rPr>
            </w:pPr>
          </w:p>
        </w:tc>
      </w:tr>
      <w:tr w14:paraId="6C341F6D">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B2F93A1">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2080501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740A391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行政单位离退休</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2F1D2A0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148.98</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18D6F3DC">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148.98</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39F66D83">
            <w:pPr>
              <w:spacing w:beforeLines="0" w:afterLines="0"/>
              <w:jc w:val="right"/>
              <w:rPr>
                <w:rFonts w:hint="eastAsia" w:ascii="ËÎÌå" w:hAnsi="ËÎÌå" w:eastAsia="宋体" w:cstheme="minorBidi"/>
                <w:color w:val="000000"/>
                <w:kern w:val="2"/>
                <w:sz w:val="22"/>
                <w:szCs w:val="24"/>
                <w:lang w:val="en-US" w:eastAsia="zh-CN" w:bidi="ar-SA"/>
              </w:rPr>
            </w:pPr>
          </w:p>
        </w:tc>
      </w:tr>
      <w:tr w14:paraId="09641B4A">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EC868A0">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2080505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115080B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机关事业单位基本养老保险缴费支出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3A9B3D6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52.87</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3B27B109">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52.87</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05F57619">
            <w:pPr>
              <w:spacing w:beforeLines="0" w:afterLines="0"/>
              <w:jc w:val="right"/>
              <w:rPr>
                <w:rFonts w:hint="eastAsia" w:ascii="ËÎÌå" w:hAnsi="ËÎÌå" w:eastAsia="宋体" w:cstheme="minorBidi"/>
                <w:color w:val="000000"/>
                <w:kern w:val="2"/>
                <w:sz w:val="22"/>
                <w:szCs w:val="24"/>
                <w:lang w:val="en-US" w:eastAsia="zh-CN" w:bidi="ar-SA"/>
              </w:rPr>
            </w:pPr>
          </w:p>
        </w:tc>
      </w:tr>
      <w:tr w14:paraId="1E7B9461">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E5FA96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4FA8881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卫生健康支出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2B706A85">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64E714EA">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6D34A6D2">
            <w:pPr>
              <w:spacing w:beforeLines="0" w:afterLines="0"/>
              <w:jc w:val="right"/>
              <w:rPr>
                <w:rFonts w:hint="eastAsia" w:ascii="ËÎÌå" w:hAnsi="ËÎÌå" w:eastAsia="宋体" w:cstheme="minorBidi"/>
                <w:color w:val="000000"/>
                <w:kern w:val="2"/>
                <w:sz w:val="22"/>
                <w:szCs w:val="24"/>
                <w:lang w:val="en-US" w:eastAsia="zh-CN" w:bidi="ar-SA"/>
              </w:rPr>
            </w:pPr>
          </w:p>
        </w:tc>
      </w:tr>
      <w:tr w14:paraId="0912A2BE">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2BB95E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21011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05D15BAB">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行政事业单位医疗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0004F55E">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59727B9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26.31</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2954C6A9">
            <w:pPr>
              <w:spacing w:beforeLines="0" w:afterLines="0"/>
              <w:jc w:val="right"/>
              <w:rPr>
                <w:rFonts w:hint="eastAsia" w:ascii="ËÎÌå" w:hAnsi="ËÎÌå" w:eastAsia="宋体" w:cstheme="minorBidi"/>
                <w:color w:val="000000"/>
                <w:kern w:val="2"/>
                <w:sz w:val="22"/>
                <w:szCs w:val="24"/>
                <w:lang w:val="en-US" w:eastAsia="zh-CN" w:bidi="ar-SA"/>
              </w:rPr>
            </w:pPr>
          </w:p>
        </w:tc>
      </w:tr>
      <w:tr w14:paraId="2ED4FC38">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18E03A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2101102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4AF59CB2">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事业单位医疗</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5FF62DA1">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13.05</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60AB09AF">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13.05</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39C13DB9">
            <w:pPr>
              <w:spacing w:beforeLines="0" w:afterLines="0"/>
              <w:jc w:val="right"/>
              <w:rPr>
                <w:rFonts w:hint="eastAsia" w:ascii="ËÎÌå" w:hAnsi="ËÎÌå" w:eastAsia="宋体" w:cstheme="minorBidi"/>
                <w:color w:val="000000"/>
                <w:kern w:val="2"/>
                <w:sz w:val="22"/>
                <w:szCs w:val="24"/>
                <w:lang w:val="en-US" w:eastAsia="zh-CN" w:bidi="ar-SA"/>
              </w:rPr>
            </w:pPr>
          </w:p>
        </w:tc>
      </w:tr>
      <w:tr w14:paraId="04A8EA7D">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D67229E">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2101103</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1D50EA88">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公务员医疗补助</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7FC21DF2">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13.26</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01CFAFB0">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13.26</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0D00A9F0">
            <w:pPr>
              <w:spacing w:beforeLines="0" w:afterLines="0"/>
              <w:jc w:val="right"/>
              <w:rPr>
                <w:rFonts w:hint="eastAsia" w:ascii="ËÎÌå" w:hAnsi="ËÎÌå" w:eastAsia="宋体" w:cstheme="minorBidi"/>
                <w:color w:val="000000"/>
                <w:kern w:val="2"/>
                <w:sz w:val="22"/>
                <w:szCs w:val="24"/>
                <w:lang w:val="en-US" w:eastAsia="zh-CN" w:bidi="ar-SA"/>
              </w:rPr>
            </w:pPr>
          </w:p>
        </w:tc>
      </w:tr>
      <w:tr w14:paraId="3826244C">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78E9BE4">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221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5F5FEFD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住房保障支出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4AF64327">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5C57BE08">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2AEAD242">
            <w:pPr>
              <w:spacing w:beforeLines="0" w:afterLines="0"/>
              <w:jc w:val="right"/>
              <w:rPr>
                <w:rFonts w:hint="eastAsia" w:ascii="ËÎÌå" w:hAnsi="ËÎÌå" w:eastAsia="宋体" w:cstheme="minorBidi"/>
                <w:color w:val="000000"/>
                <w:kern w:val="2"/>
                <w:sz w:val="22"/>
                <w:szCs w:val="24"/>
                <w:lang w:val="en-US" w:eastAsia="zh-CN" w:bidi="ar-SA"/>
              </w:rPr>
            </w:pPr>
          </w:p>
        </w:tc>
      </w:tr>
      <w:tr w14:paraId="2A575CAD">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5815AE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22102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7D4B69AC">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住房改革支出</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126C1A2B">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3F023356">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0478AA6F">
            <w:pPr>
              <w:spacing w:beforeLines="0" w:afterLines="0"/>
              <w:jc w:val="right"/>
              <w:rPr>
                <w:rFonts w:hint="eastAsia" w:ascii="ËÎÌå" w:hAnsi="ËÎÌå" w:eastAsia="宋体" w:cstheme="minorBidi"/>
                <w:color w:val="000000"/>
                <w:kern w:val="2"/>
                <w:sz w:val="22"/>
                <w:szCs w:val="24"/>
                <w:lang w:val="en-US" w:eastAsia="zh-CN" w:bidi="ar-SA"/>
              </w:rPr>
            </w:pPr>
          </w:p>
        </w:tc>
      </w:tr>
      <w:tr w14:paraId="7721BA78">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28B753D">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2210201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top"/>
          </w:tcPr>
          <w:p w14:paraId="2FE40B89">
            <w:pPr>
              <w:spacing w:beforeLines="0" w:afterLines="0"/>
              <w:jc w:val="lef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 xml:space="preserve">  住房公积金</w:t>
            </w:r>
          </w:p>
        </w:tc>
        <w:tc>
          <w:tcPr>
            <w:tcW w:w="2397" w:type="dxa"/>
            <w:tcBorders>
              <w:top w:val="single" w:color="000000" w:sz="4" w:space="0"/>
              <w:left w:val="single" w:color="000000" w:sz="4" w:space="0"/>
              <w:bottom w:val="single" w:color="000000" w:sz="4" w:space="0"/>
              <w:right w:val="single" w:color="000000" w:sz="4" w:space="0"/>
            </w:tcBorders>
            <w:shd w:val="clear" w:color="auto" w:fill="auto"/>
            <w:vAlign w:val="top"/>
          </w:tcPr>
          <w:p w14:paraId="73EF4666">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186" w:type="dxa"/>
            <w:tcBorders>
              <w:top w:val="single" w:color="000000" w:sz="4" w:space="0"/>
              <w:left w:val="single" w:color="000000" w:sz="4" w:space="0"/>
              <w:bottom w:val="single" w:color="000000" w:sz="4" w:space="0"/>
              <w:right w:val="single" w:color="000000" w:sz="4" w:space="0"/>
            </w:tcBorders>
            <w:shd w:val="clear" w:color="auto" w:fill="auto"/>
            <w:vAlign w:val="top"/>
          </w:tcPr>
          <w:p w14:paraId="21D6210C">
            <w:pPr>
              <w:spacing w:beforeLines="0" w:afterLines="0"/>
              <w:jc w:val="right"/>
              <w:rPr>
                <w:rFonts w:hint="default" w:ascii="ËÎÌå" w:hAnsi="ËÎÌå" w:eastAsia="ËÎÌå" w:cstheme="minorBidi"/>
                <w:color w:val="000000"/>
                <w:kern w:val="2"/>
                <w:sz w:val="22"/>
                <w:szCs w:val="24"/>
                <w:lang w:val="en-US" w:eastAsia="zh-CN" w:bidi="ar-SA"/>
              </w:rPr>
            </w:pPr>
            <w:r>
              <w:rPr>
                <w:rFonts w:hint="default" w:ascii="ËÎÌå" w:hAnsi="ËÎÌå" w:eastAsia="ËÎÌå"/>
                <w:color w:val="000000"/>
                <w:sz w:val="22"/>
                <w:szCs w:val="24"/>
              </w:rPr>
              <w:t>42.95</w:t>
            </w:r>
          </w:p>
        </w:tc>
        <w:tc>
          <w:tcPr>
            <w:tcW w:w="2293" w:type="dxa"/>
            <w:tcBorders>
              <w:top w:val="single" w:color="000000" w:sz="4" w:space="0"/>
              <w:left w:val="single" w:color="000000" w:sz="4" w:space="0"/>
              <w:bottom w:val="single" w:color="000000" w:sz="4" w:space="0"/>
              <w:right w:val="single" w:color="000000" w:sz="4" w:space="0"/>
            </w:tcBorders>
            <w:shd w:val="clear" w:color="auto" w:fill="auto"/>
            <w:vAlign w:val="top"/>
          </w:tcPr>
          <w:p w14:paraId="6DEA5912">
            <w:pPr>
              <w:spacing w:beforeLines="0" w:afterLines="0"/>
              <w:jc w:val="right"/>
              <w:rPr>
                <w:rFonts w:hint="eastAsia" w:ascii="ËÎÌå" w:hAnsi="ËÎÌå" w:eastAsia="宋体" w:cstheme="minorBidi"/>
                <w:color w:val="000000"/>
                <w:kern w:val="2"/>
                <w:sz w:val="22"/>
                <w:szCs w:val="24"/>
                <w:lang w:val="en-US" w:eastAsia="zh-CN" w:bidi="ar-SA"/>
              </w:rPr>
            </w:pPr>
          </w:p>
        </w:tc>
      </w:tr>
      <w:tr w14:paraId="3E73447A">
        <w:tblPrEx>
          <w:tblCellMar>
            <w:top w:w="15" w:type="dxa"/>
            <w:left w:w="15" w:type="dxa"/>
            <w:bottom w:w="15" w:type="dxa"/>
            <w:right w:w="15" w:type="dxa"/>
          </w:tblCellMar>
        </w:tblPrEx>
        <w:trPr>
          <w:trHeight w:val="803" w:hRule="atLeast"/>
          <w:jc w:val="center"/>
        </w:trPr>
        <w:tc>
          <w:tcPr>
            <w:tcW w:w="10900" w:type="dxa"/>
            <w:gridSpan w:val="6"/>
            <w:shd w:val="clear" w:color="auto" w:fill="auto"/>
            <w:vAlign w:val="center"/>
          </w:tcPr>
          <w:p w14:paraId="6781C53D">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rPr>
              <w:t>注：本表反映部门本年度一般公共预算财政拨款支出情况。</w:t>
            </w:r>
          </w:p>
        </w:tc>
      </w:tr>
    </w:tbl>
    <w:p w14:paraId="1FC125A5">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760" w:type="dxa"/>
        <w:jc w:val="center"/>
        <w:tblLayout w:type="fixed"/>
        <w:tblCellMar>
          <w:top w:w="15" w:type="dxa"/>
          <w:left w:w="15" w:type="dxa"/>
          <w:bottom w:w="15" w:type="dxa"/>
          <w:right w:w="15" w:type="dxa"/>
        </w:tblCellMar>
      </w:tblPr>
      <w:tblGrid>
        <w:gridCol w:w="663"/>
        <w:gridCol w:w="2206"/>
        <w:gridCol w:w="778"/>
        <w:gridCol w:w="634"/>
        <w:gridCol w:w="1871"/>
        <w:gridCol w:w="721"/>
        <w:gridCol w:w="615"/>
        <w:gridCol w:w="2543"/>
        <w:gridCol w:w="729"/>
      </w:tblGrid>
      <w:tr w14:paraId="73B3BE4E">
        <w:tblPrEx>
          <w:tblCellMar>
            <w:top w:w="15" w:type="dxa"/>
            <w:left w:w="15" w:type="dxa"/>
            <w:bottom w:w="15" w:type="dxa"/>
            <w:right w:w="15" w:type="dxa"/>
          </w:tblCellMar>
        </w:tblPrEx>
        <w:trPr>
          <w:trHeight w:val="619" w:hRule="atLeast"/>
          <w:jc w:val="center"/>
        </w:trPr>
        <w:tc>
          <w:tcPr>
            <w:tcW w:w="10760" w:type="dxa"/>
            <w:gridSpan w:val="9"/>
            <w:shd w:val="clear" w:color="auto" w:fill="FFFFFF"/>
            <w:vAlign w:val="center"/>
          </w:tcPr>
          <w:p w14:paraId="008FB39A">
            <w:pPr>
              <w:widowControl/>
              <w:tabs>
                <w:tab w:val="left" w:pos="3809"/>
              </w:tabs>
              <w:jc w:val="center"/>
              <w:textAlignment w:val="center"/>
              <w:rPr>
                <w:rFonts w:ascii="Times New Roman" w:hAnsi="Times New Roman" w:eastAsia="仿宋_GB2312" w:cs="Times New Roman"/>
                <w:color w:val="000000"/>
                <w:kern w:val="0"/>
                <w:sz w:val="20"/>
                <w:szCs w:val="20"/>
              </w:rPr>
            </w:pPr>
            <w:r>
              <w:rPr>
                <w:rFonts w:ascii="Times New Roman" w:hAnsi="Times New Roman" w:eastAsia="仿宋_GB2312" w:cs="Times New Roman"/>
                <w:b/>
                <w:bCs/>
                <w:color w:val="000000"/>
                <w:kern w:val="0"/>
                <w:sz w:val="32"/>
                <w:szCs w:val="32"/>
              </w:rPr>
              <w:t>一般公共预算财政拨款基本支出决算</w:t>
            </w:r>
            <w:r>
              <w:rPr>
                <w:rStyle w:val="19"/>
                <w:rFonts w:hint="default" w:ascii="Times New Roman" w:hAnsi="Times New Roman" w:eastAsia="仿宋_GB2312" w:cs="Times New Roman"/>
                <w:b/>
                <w:bCs/>
              </w:rPr>
              <w:t>明细</w:t>
            </w:r>
            <w:r>
              <w:rPr>
                <w:rStyle w:val="20"/>
                <w:rFonts w:hint="default" w:ascii="Times New Roman" w:hAnsi="Times New Roman" w:eastAsia="仿宋_GB2312" w:cs="Times New Roman"/>
                <w:b/>
                <w:bCs/>
              </w:rPr>
              <w:t>表</w:t>
            </w:r>
          </w:p>
        </w:tc>
      </w:tr>
      <w:tr w14:paraId="7B2C0225">
        <w:tblPrEx>
          <w:tblCellMar>
            <w:top w:w="15" w:type="dxa"/>
            <w:left w:w="15" w:type="dxa"/>
            <w:bottom w:w="15" w:type="dxa"/>
            <w:right w:w="15" w:type="dxa"/>
          </w:tblCellMar>
        </w:tblPrEx>
        <w:trPr>
          <w:trHeight w:val="211" w:hRule="atLeast"/>
          <w:jc w:val="center"/>
        </w:trPr>
        <w:tc>
          <w:tcPr>
            <w:tcW w:w="663" w:type="dxa"/>
            <w:shd w:val="clear" w:color="auto" w:fill="FFFFFF"/>
            <w:vAlign w:val="center"/>
          </w:tcPr>
          <w:p w14:paraId="66E57ED6">
            <w:pPr>
              <w:jc w:val="center"/>
              <w:rPr>
                <w:rFonts w:ascii="Times New Roman" w:hAnsi="Times New Roman" w:eastAsia="仿宋_GB2312" w:cs="Times New Roman"/>
                <w:color w:val="000000"/>
                <w:sz w:val="20"/>
                <w:szCs w:val="20"/>
              </w:rPr>
            </w:pPr>
          </w:p>
        </w:tc>
        <w:tc>
          <w:tcPr>
            <w:tcW w:w="2206" w:type="dxa"/>
            <w:shd w:val="clear" w:color="auto" w:fill="FFFFFF"/>
            <w:vAlign w:val="center"/>
          </w:tcPr>
          <w:p w14:paraId="44A6612A">
            <w:pPr>
              <w:jc w:val="center"/>
              <w:rPr>
                <w:rFonts w:ascii="Times New Roman" w:hAnsi="Times New Roman" w:eastAsia="仿宋_GB2312" w:cs="Times New Roman"/>
                <w:color w:val="000000"/>
                <w:sz w:val="20"/>
                <w:szCs w:val="20"/>
              </w:rPr>
            </w:pPr>
          </w:p>
        </w:tc>
        <w:tc>
          <w:tcPr>
            <w:tcW w:w="778" w:type="dxa"/>
            <w:shd w:val="clear" w:color="auto" w:fill="FFFFFF"/>
            <w:vAlign w:val="center"/>
          </w:tcPr>
          <w:p w14:paraId="1E48A7B6">
            <w:pPr>
              <w:jc w:val="center"/>
              <w:rPr>
                <w:rFonts w:ascii="Times New Roman" w:hAnsi="Times New Roman" w:eastAsia="仿宋_GB2312" w:cs="Times New Roman"/>
                <w:color w:val="000000"/>
                <w:sz w:val="20"/>
                <w:szCs w:val="20"/>
              </w:rPr>
            </w:pPr>
          </w:p>
        </w:tc>
        <w:tc>
          <w:tcPr>
            <w:tcW w:w="634" w:type="dxa"/>
            <w:shd w:val="clear" w:color="auto" w:fill="FFFFFF"/>
            <w:vAlign w:val="center"/>
          </w:tcPr>
          <w:p w14:paraId="674EE82A">
            <w:pPr>
              <w:rPr>
                <w:rFonts w:ascii="Times New Roman" w:hAnsi="Times New Roman" w:eastAsia="仿宋_GB2312" w:cs="Times New Roman"/>
                <w:color w:val="000000"/>
                <w:sz w:val="20"/>
                <w:szCs w:val="20"/>
              </w:rPr>
            </w:pPr>
          </w:p>
        </w:tc>
        <w:tc>
          <w:tcPr>
            <w:tcW w:w="1871" w:type="dxa"/>
            <w:shd w:val="clear" w:color="auto" w:fill="FFFFFF"/>
            <w:vAlign w:val="center"/>
          </w:tcPr>
          <w:p w14:paraId="77EC3C5B">
            <w:pPr>
              <w:rPr>
                <w:rFonts w:ascii="Times New Roman" w:hAnsi="Times New Roman" w:eastAsia="仿宋_GB2312" w:cs="Times New Roman"/>
                <w:color w:val="000000"/>
                <w:sz w:val="20"/>
                <w:szCs w:val="20"/>
              </w:rPr>
            </w:pPr>
          </w:p>
        </w:tc>
        <w:tc>
          <w:tcPr>
            <w:tcW w:w="721" w:type="dxa"/>
            <w:shd w:val="clear" w:color="auto" w:fill="FFFFFF"/>
            <w:vAlign w:val="center"/>
          </w:tcPr>
          <w:p w14:paraId="2483A73B">
            <w:pPr>
              <w:rPr>
                <w:rFonts w:ascii="Times New Roman" w:hAnsi="Times New Roman" w:eastAsia="仿宋_GB2312" w:cs="Times New Roman"/>
                <w:color w:val="000000"/>
                <w:sz w:val="20"/>
                <w:szCs w:val="20"/>
              </w:rPr>
            </w:pPr>
          </w:p>
        </w:tc>
        <w:tc>
          <w:tcPr>
            <w:tcW w:w="615" w:type="dxa"/>
            <w:shd w:val="clear" w:color="auto" w:fill="FFFFFF"/>
            <w:vAlign w:val="center"/>
          </w:tcPr>
          <w:p w14:paraId="530A7F6F">
            <w:pPr>
              <w:rPr>
                <w:rFonts w:ascii="Times New Roman" w:hAnsi="Times New Roman" w:eastAsia="仿宋_GB2312" w:cs="Times New Roman"/>
                <w:color w:val="000000"/>
                <w:sz w:val="20"/>
                <w:szCs w:val="20"/>
              </w:rPr>
            </w:pPr>
          </w:p>
        </w:tc>
        <w:tc>
          <w:tcPr>
            <w:tcW w:w="3272" w:type="dxa"/>
            <w:gridSpan w:val="2"/>
            <w:shd w:val="clear" w:color="auto" w:fill="FFFFFF"/>
            <w:vAlign w:val="center"/>
          </w:tcPr>
          <w:p w14:paraId="0228D2D3">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公开06表</w:t>
            </w:r>
          </w:p>
        </w:tc>
      </w:tr>
      <w:tr w14:paraId="565C70B7">
        <w:tblPrEx>
          <w:tblCellMar>
            <w:top w:w="15" w:type="dxa"/>
            <w:left w:w="15" w:type="dxa"/>
            <w:bottom w:w="15" w:type="dxa"/>
            <w:right w:w="15" w:type="dxa"/>
          </w:tblCellMar>
        </w:tblPrEx>
        <w:trPr>
          <w:trHeight w:val="266" w:hRule="atLeast"/>
          <w:jc w:val="center"/>
        </w:trPr>
        <w:tc>
          <w:tcPr>
            <w:tcW w:w="663" w:type="dxa"/>
            <w:shd w:val="clear" w:color="auto" w:fill="auto"/>
            <w:vAlign w:val="center"/>
          </w:tcPr>
          <w:p w14:paraId="4A9F85C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部门：</w:t>
            </w:r>
          </w:p>
        </w:tc>
        <w:tc>
          <w:tcPr>
            <w:tcW w:w="2206" w:type="dxa"/>
            <w:shd w:val="clear" w:color="auto" w:fill="auto"/>
            <w:vAlign w:val="center"/>
          </w:tcPr>
          <w:p w14:paraId="275515E2">
            <w:pPr>
              <w:rPr>
                <w:rFonts w:ascii="Times New Roman" w:hAnsi="Times New Roman" w:eastAsia="仿宋_GB2312" w:cs="Times New Roman"/>
                <w:color w:val="000000"/>
                <w:sz w:val="20"/>
                <w:szCs w:val="20"/>
              </w:rPr>
            </w:pPr>
          </w:p>
        </w:tc>
        <w:tc>
          <w:tcPr>
            <w:tcW w:w="778" w:type="dxa"/>
            <w:shd w:val="clear" w:color="auto" w:fill="auto"/>
            <w:vAlign w:val="center"/>
          </w:tcPr>
          <w:p w14:paraId="3E82102D">
            <w:pPr>
              <w:rPr>
                <w:rFonts w:ascii="Times New Roman" w:hAnsi="Times New Roman" w:eastAsia="仿宋_GB2312" w:cs="Times New Roman"/>
                <w:color w:val="000000"/>
                <w:sz w:val="20"/>
                <w:szCs w:val="20"/>
              </w:rPr>
            </w:pPr>
          </w:p>
        </w:tc>
        <w:tc>
          <w:tcPr>
            <w:tcW w:w="634" w:type="dxa"/>
            <w:shd w:val="clear" w:color="auto" w:fill="auto"/>
            <w:vAlign w:val="center"/>
          </w:tcPr>
          <w:p w14:paraId="34B13C08">
            <w:pPr>
              <w:rPr>
                <w:rFonts w:ascii="Times New Roman" w:hAnsi="Times New Roman" w:eastAsia="仿宋_GB2312" w:cs="Times New Roman"/>
                <w:color w:val="000000"/>
                <w:sz w:val="20"/>
                <w:szCs w:val="20"/>
              </w:rPr>
            </w:pPr>
          </w:p>
        </w:tc>
        <w:tc>
          <w:tcPr>
            <w:tcW w:w="1871" w:type="dxa"/>
            <w:shd w:val="clear" w:color="auto" w:fill="auto"/>
            <w:vAlign w:val="center"/>
          </w:tcPr>
          <w:p w14:paraId="4F4445D7">
            <w:pPr>
              <w:ind w:firstLine="600" w:firstLineChars="3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721" w:type="dxa"/>
            <w:shd w:val="clear" w:color="auto" w:fill="auto"/>
            <w:vAlign w:val="center"/>
          </w:tcPr>
          <w:p w14:paraId="403B3E42">
            <w:pPr>
              <w:rPr>
                <w:rFonts w:ascii="Times New Roman" w:hAnsi="Times New Roman" w:eastAsia="仿宋_GB2312" w:cs="Times New Roman"/>
                <w:color w:val="000000"/>
                <w:sz w:val="20"/>
                <w:szCs w:val="20"/>
              </w:rPr>
            </w:pPr>
          </w:p>
        </w:tc>
        <w:tc>
          <w:tcPr>
            <w:tcW w:w="615" w:type="dxa"/>
            <w:shd w:val="clear" w:color="auto" w:fill="auto"/>
            <w:vAlign w:val="center"/>
          </w:tcPr>
          <w:p w14:paraId="666281E8">
            <w:pPr>
              <w:rPr>
                <w:rFonts w:ascii="Times New Roman" w:hAnsi="Times New Roman" w:eastAsia="仿宋_GB2312" w:cs="Times New Roman"/>
                <w:color w:val="000000"/>
                <w:sz w:val="20"/>
                <w:szCs w:val="20"/>
              </w:rPr>
            </w:pPr>
          </w:p>
        </w:tc>
        <w:tc>
          <w:tcPr>
            <w:tcW w:w="3272" w:type="dxa"/>
            <w:gridSpan w:val="2"/>
            <w:shd w:val="clear" w:color="auto" w:fill="auto"/>
            <w:vAlign w:val="center"/>
          </w:tcPr>
          <w:p w14:paraId="314AA6C4">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18D5EA5A">
        <w:tblPrEx>
          <w:tblCellMar>
            <w:top w:w="15" w:type="dxa"/>
            <w:left w:w="15" w:type="dxa"/>
            <w:bottom w:w="15" w:type="dxa"/>
            <w:right w:w="15" w:type="dxa"/>
          </w:tblCellMar>
        </w:tblPrEx>
        <w:trPr>
          <w:trHeight w:val="629"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A2F56">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科目代码</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19EBA">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科目名称</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99AC5">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决算数</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0BF04">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科目代码</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E3D0B">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科目名称</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FFA1E">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决算数</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DE5DB">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科目代码</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62A94">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科目名称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53AAB">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决算数</w:t>
            </w:r>
          </w:p>
        </w:tc>
      </w:tr>
      <w:tr w14:paraId="30F5090D">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7FC6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D17E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工资福利支出</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46B04CD4">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621.51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7234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BFB8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1CC5713">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111.26</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8868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589C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债务利息及费用支出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5B454">
            <w:pPr>
              <w:rPr>
                <w:rFonts w:ascii="Times New Roman" w:hAnsi="Times New Roman" w:eastAsia="仿宋_GB2312" w:cs="Times New Roman"/>
                <w:color w:val="000000"/>
                <w:sz w:val="20"/>
                <w:szCs w:val="20"/>
              </w:rPr>
            </w:pPr>
          </w:p>
        </w:tc>
      </w:tr>
      <w:tr w14:paraId="2A797FCC">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384E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30101</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D79C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基本工资</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30FB1FC9">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194.49</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9F54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DA73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办公费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356A8E56">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14.51</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C382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30701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25EA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国内债务付息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1CE9F">
            <w:pPr>
              <w:rPr>
                <w:rFonts w:ascii="Times New Roman" w:hAnsi="Times New Roman" w:eastAsia="仿宋_GB2312" w:cs="Times New Roman"/>
                <w:color w:val="000000"/>
                <w:sz w:val="20"/>
                <w:szCs w:val="20"/>
              </w:rPr>
            </w:pPr>
          </w:p>
        </w:tc>
      </w:tr>
      <w:tr w14:paraId="33FFA0D9">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7DC5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30102</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13D0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津贴补贴</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4BB6AAE9">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121.02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E59B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B216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印刷费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CA5E2C2">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0.01</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ACC5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30702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1BED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国外债务付息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637D4">
            <w:pPr>
              <w:rPr>
                <w:rFonts w:ascii="Times New Roman" w:hAnsi="Times New Roman" w:eastAsia="仿宋_GB2312" w:cs="Times New Roman"/>
                <w:color w:val="000000"/>
                <w:sz w:val="20"/>
                <w:szCs w:val="20"/>
              </w:rPr>
            </w:pPr>
          </w:p>
        </w:tc>
      </w:tr>
      <w:tr w14:paraId="770DD53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5FF0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30103</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46C4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奖金</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5C7689DB">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183.86</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5B37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2559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咨询费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5876F461">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D4A8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0BF0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E44EC">
            <w:pPr>
              <w:rPr>
                <w:rFonts w:ascii="Times New Roman" w:hAnsi="Times New Roman" w:eastAsia="仿宋_GB2312" w:cs="Times New Roman"/>
                <w:color w:val="000000"/>
                <w:sz w:val="20"/>
                <w:szCs w:val="20"/>
              </w:rPr>
            </w:pPr>
          </w:p>
        </w:tc>
      </w:tr>
      <w:tr w14:paraId="20449FDD">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46D7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30106</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801D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伙食补助费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3EE61A07">
            <w:pPr>
              <w:spacing w:beforeLines="0" w:afterLines="0"/>
              <w:jc w:val="right"/>
              <w:rPr>
                <w:rFonts w:hint="eastAsia" w:ascii="ËÎÌå" w:hAnsi="ËÎÌå" w:eastAsia="宋体"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A679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EBAA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手续费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457B943">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2A4B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ABB6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房屋建筑物购建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54B85">
            <w:pPr>
              <w:rPr>
                <w:rFonts w:ascii="Times New Roman" w:hAnsi="Times New Roman" w:eastAsia="仿宋_GB2312" w:cs="Times New Roman"/>
                <w:color w:val="000000"/>
                <w:sz w:val="20"/>
                <w:szCs w:val="20"/>
              </w:rPr>
            </w:pPr>
          </w:p>
        </w:tc>
      </w:tr>
      <w:tr w14:paraId="3E781083">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90CA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30107</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5478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绩效工资</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246045AF">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D013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F048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水费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7ABDF84">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0.43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024A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9658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办公设备购置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F9C70">
            <w:pPr>
              <w:rPr>
                <w:rFonts w:ascii="Times New Roman" w:hAnsi="Times New Roman" w:eastAsia="仿宋_GB2312" w:cs="Times New Roman"/>
                <w:color w:val="000000"/>
                <w:sz w:val="20"/>
                <w:szCs w:val="20"/>
              </w:rPr>
            </w:pPr>
          </w:p>
        </w:tc>
      </w:tr>
      <w:tr w14:paraId="2605415A">
        <w:tblPrEx>
          <w:tblCellMar>
            <w:top w:w="15" w:type="dxa"/>
            <w:left w:w="15" w:type="dxa"/>
            <w:bottom w:w="15" w:type="dxa"/>
            <w:right w:w="15" w:type="dxa"/>
          </w:tblCellMar>
        </w:tblPrEx>
        <w:trPr>
          <w:trHeight w:val="294"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C377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30108</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3729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5"/>
                <w:szCs w:val="15"/>
              </w:rPr>
              <w:t>机关事业单位基本养老保险缴费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1CB00DC5">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52.87</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71F0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CE60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5EC8136">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1.78</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9281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23BD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专用设备购置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8D5E6">
            <w:pPr>
              <w:rPr>
                <w:rFonts w:ascii="Times New Roman" w:hAnsi="Times New Roman" w:eastAsia="仿宋_GB2312" w:cs="Times New Roman"/>
                <w:color w:val="000000"/>
                <w:sz w:val="20"/>
                <w:szCs w:val="20"/>
              </w:rPr>
            </w:pPr>
          </w:p>
        </w:tc>
      </w:tr>
      <w:tr w14:paraId="7C64D0B4">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4592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30109</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E5D9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职业年金缴费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0AE823F4">
            <w:pPr>
              <w:spacing w:beforeLines="0" w:afterLines="0"/>
              <w:jc w:val="right"/>
              <w:rPr>
                <w:rFonts w:hint="eastAsia" w:ascii="ËÎÌå" w:hAnsi="ËÎÌå" w:eastAsia="宋体"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AEAD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FD5D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邮电费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0DB0CA4">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21.03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F6F1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31005</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7395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基础设施建设</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42FCA">
            <w:pPr>
              <w:rPr>
                <w:rFonts w:ascii="Times New Roman" w:hAnsi="Times New Roman" w:eastAsia="仿宋_GB2312" w:cs="Times New Roman"/>
                <w:color w:val="000000"/>
                <w:sz w:val="20"/>
                <w:szCs w:val="20"/>
              </w:rPr>
            </w:pPr>
          </w:p>
        </w:tc>
      </w:tr>
      <w:tr w14:paraId="094AF3B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F27E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30110</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BEAD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职工基本医疗保险缴费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7533F00B">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13.05</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6AC9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212B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取暖费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90A15FF">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8.63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347F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31006</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6C29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大型修缮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CFFCD">
            <w:pPr>
              <w:rPr>
                <w:rFonts w:ascii="Times New Roman" w:hAnsi="Times New Roman" w:eastAsia="仿宋_GB2312" w:cs="Times New Roman"/>
                <w:color w:val="000000"/>
                <w:sz w:val="20"/>
                <w:szCs w:val="20"/>
              </w:rPr>
            </w:pPr>
          </w:p>
        </w:tc>
      </w:tr>
      <w:tr w14:paraId="18253190">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08C5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30111</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E759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公务员医疗补助缴费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79A10615">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13.26</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6C4F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30209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F4B9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物业管理费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1F15838">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3627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7763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信息网络及软件购置更新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29D33">
            <w:pPr>
              <w:rPr>
                <w:rFonts w:ascii="Times New Roman" w:hAnsi="Times New Roman" w:eastAsia="仿宋_GB2312" w:cs="Times New Roman"/>
                <w:color w:val="000000"/>
                <w:sz w:val="20"/>
                <w:szCs w:val="20"/>
              </w:rPr>
            </w:pPr>
          </w:p>
        </w:tc>
      </w:tr>
      <w:tr w14:paraId="674C5D64">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165C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30112</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9533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其他社会保障缴费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3FC10770">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227B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0373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差旅费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B74C291">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1.27</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A91E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57B1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物资储备</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7D8DF">
            <w:pPr>
              <w:rPr>
                <w:rFonts w:ascii="Times New Roman" w:hAnsi="Times New Roman" w:eastAsia="仿宋_GB2312" w:cs="Times New Roman"/>
                <w:color w:val="000000"/>
                <w:sz w:val="20"/>
                <w:szCs w:val="20"/>
              </w:rPr>
            </w:pPr>
          </w:p>
        </w:tc>
      </w:tr>
      <w:tr w14:paraId="438D1314">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1C0B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30113</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7529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住房公积金</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1400DA8F">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42.95</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460C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9EB6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rPr>
              <w:t>因公出国（境）费用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1D251C1">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47E7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F548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土地补偿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C0F67">
            <w:pPr>
              <w:rPr>
                <w:rFonts w:ascii="Times New Roman" w:hAnsi="Times New Roman" w:eastAsia="仿宋_GB2312" w:cs="Times New Roman"/>
                <w:color w:val="000000"/>
                <w:sz w:val="20"/>
                <w:szCs w:val="20"/>
              </w:rPr>
            </w:pPr>
          </w:p>
        </w:tc>
      </w:tr>
      <w:tr w14:paraId="1876EEA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62F4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30114</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6A89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医疗费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3765895D">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64F0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37A0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维修（护）费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30EF5D6C">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1.53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1027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CA60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安置补助</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D9EBD">
            <w:pPr>
              <w:rPr>
                <w:rFonts w:ascii="Times New Roman" w:hAnsi="Times New Roman" w:eastAsia="仿宋_GB2312" w:cs="Times New Roman"/>
                <w:color w:val="000000"/>
                <w:sz w:val="20"/>
                <w:szCs w:val="20"/>
              </w:rPr>
            </w:pPr>
          </w:p>
        </w:tc>
      </w:tr>
      <w:tr w14:paraId="50687A0A">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ACEE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30199</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D75F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其他工资福利支出</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4A1EFEBA">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0C88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B337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租赁费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3DE0076">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863A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31011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CA58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地上附着物和青苗补偿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261FC">
            <w:pPr>
              <w:rPr>
                <w:rFonts w:ascii="Times New Roman" w:hAnsi="Times New Roman" w:eastAsia="仿宋_GB2312" w:cs="Times New Roman"/>
                <w:color w:val="000000"/>
                <w:sz w:val="20"/>
                <w:szCs w:val="20"/>
              </w:rPr>
            </w:pPr>
          </w:p>
        </w:tc>
      </w:tr>
      <w:tr w14:paraId="0999FCD0">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DA0A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E0FD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对个人和家庭的补助</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7B981697">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151.83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4A5B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1731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会议费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A9F3446">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1B0A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31012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F05B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拆迁补偿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A86C3">
            <w:pPr>
              <w:rPr>
                <w:rFonts w:ascii="Times New Roman" w:hAnsi="Times New Roman" w:eastAsia="仿宋_GB2312" w:cs="Times New Roman"/>
                <w:color w:val="000000"/>
                <w:sz w:val="20"/>
                <w:szCs w:val="20"/>
              </w:rPr>
            </w:pPr>
          </w:p>
        </w:tc>
      </w:tr>
      <w:tr w14:paraId="3B79A7C4">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E4AC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30301</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D7EE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离休费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1A8923E2">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72D3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DE8F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培训费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608CB136">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1.65</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ED12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31013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F0D1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公务用车购置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37A9F">
            <w:pPr>
              <w:rPr>
                <w:rFonts w:ascii="Times New Roman" w:hAnsi="Times New Roman" w:eastAsia="仿宋_GB2312" w:cs="Times New Roman"/>
                <w:color w:val="000000"/>
                <w:sz w:val="20"/>
                <w:szCs w:val="20"/>
              </w:rPr>
            </w:pPr>
          </w:p>
        </w:tc>
      </w:tr>
      <w:tr w14:paraId="3BC488F0">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F557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30302</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F872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退休费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53F1CF10">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0242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1CAF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公务接待费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0EE7CD9">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61B3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31019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2478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其他交通工具购置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ECB0D">
            <w:pPr>
              <w:rPr>
                <w:rFonts w:ascii="Times New Roman" w:hAnsi="Times New Roman" w:eastAsia="仿宋_GB2312" w:cs="Times New Roman"/>
                <w:color w:val="000000"/>
                <w:sz w:val="20"/>
                <w:szCs w:val="20"/>
              </w:rPr>
            </w:pPr>
          </w:p>
        </w:tc>
      </w:tr>
      <w:tr w14:paraId="41A14C3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A617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30303</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B0C6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退职（役）费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6CEFD9F6">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9BF9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30218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4BCB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专用材料费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35BA0A5D">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3C6C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31021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4BB5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文物和陈列品购置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5FCDA">
            <w:pPr>
              <w:rPr>
                <w:rFonts w:ascii="Times New Roman" w:hAnsi="Times New Roman" w:eastAsia="仿宋_GB2312" w:cs="Times New Roman"/>
                <w:color w:val="000000"/>
                <w:sz w:val="20"/>
                <w:szCs w:val="20"/>
              </w:rPr>
            </w:pPr>
          </w:p>
        </w:tc>
      </w:tr>
      <w:tr w14:paraId="065BF255">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0B3A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30304</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AF96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抚恤金</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6D9CCCCA">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980A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64DC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被装购置费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A7B818A">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F55F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31022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90CB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无形资产购置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65B1B">
            <w:pPr>
              <w:rPr>
                <w:rFonts w:ascii="Times New Roman" w:hAnsi="Times New Roman" w:eastAsia="仿宋_GB2312" w:cs="Times New Roman"/>
                <w:color w:val="000000"/>
                <w:sz w:val="20"/>
                <w:szCs w:val="20"/>
              </w:rPr>
            </w:pPr>
          </w:p>
        </w:tc>
      </w:tr>
      <w:tr w14:paraId="636F176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C48C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30305</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5A5A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生活补助</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4CA5A564">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151.83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D9A7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345C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专用燃料费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E7877BF">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9D1F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31099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A6BAF">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5B9EB">
            <w:pPr>
              <w:rPr>
                <w:rFonts w:ascii="Times New Roman" w:hAnsi="Times New Roman" w:eastAsia="仿宋_GB2312" w:cs="Times New Roman"/>
                <w:color w:val="000000"/>
                <w:sz w:val="20"/>
                <w:szCs w:val="20"/>
              </w:rPr>
            </w:pPr>
          </w:p>
        </w:tc>
      </w:tr>
      <w:tr w14:paraId="52EE66AC">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189E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30306</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59BC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救济费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0BF05178">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A9AD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F652B">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劳务费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192BD759">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9582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D98D4">
            <w:pPr>
              <w:widowControl/>
              <w:ind w:left="214" w:leftChars="102"/>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80056">
            <w:pPr>
              <w:rPr>
                <w:rFonts w:ascii="Times New Roman" w:hAnsi="Times New Roman" w:eastAsia="仿宋_GB2312" w:cs="Times New Roman"/>
                <w:color w:val="000000"/>
                <w:sz w:val="20"/>
                <w:szCs w:val="20"/>
              </w:rPr>
            </w:pPr>
          </w:p>
        </w:tc>
      </w:tr>
      <w:tr w14:paraId="70EA40C0">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5579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30307</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CACF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医疗费补助</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51A307ED">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B67B5">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8B8B4">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委托业务费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94151BF">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48D5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4F82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国家赔偿费用支出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77A40">
            <w:pPr>
              <w:rPr>
                <w:rFonts w:ascii="Times New Roman" w:hAnsi="Times New Roman" w:eastAsia="仿宋_GB2312" w:cs="Times New Roman"/>
                <w:color w:val="000000"/>
                <w:sz w:val="20"/>
                <w:szCs w:val="20"/>
              </w:rPr>
            </w:pPr>
          </w:p>
        </w:tc>
      </w:tr>
      <w:tr w14:paraId="2A766EAB">
        <w:tblPrEx>
          <w:tblCellMar>
            <w:top w:w="15" w:type="dxa"/>
            <w:left w:w="15" w:type="dxa"/>
            <w:bottom w:w="15" w:type="dxa"/>
            <w:right w:w="15" w:type="dxa"/>
          </w:tblCellMar>
        </w:tblPrEx>
        <w:trPr>
          <w:trHeight w:val="462"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8A833">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30308</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3683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助学金</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74F09120">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7AF5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FDDB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工会经费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7ACDB42">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5.13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72E6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5274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对民间非营利组织和群众性自治组织补贴</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21EF7">
            <w:pPr>
              <w:rPr>
                <w:rFonts w:ascii="Times New Roman" w:hAnsi="Times New Roman" w:eastAsia="仿宋_GB2312" w:cs="Times New Roman"/>
                <w:color w:val="000000"/>
                <w:sz w:val="20"/>
                <w:szCs w:val="20"/>
              </w:rPr>
            </w:pPr>
          </w:p>
        </w:tc>
      </w:tr>
      <w:tr w14:paraId="40E74D48">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D44A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30309</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8EB5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奖励金</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440D57BE">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2BF0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30229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2D81A">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福利费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7535C7BE">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5.09</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0264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4B9E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经常性赠与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99139">
            <w:pPr>
              <w:rPr>
                <w:rFonts w:ascii="Times New Roman" w:hAnsi="Times New Roman" w:eastAsia="仿宋_GB2312" w:cs="Times New Roman"/>
                <w:color w:val="000000"/>
                <w:sz w:val="20"/>
                <w:szCs w:val="20"/>
              </w:rPr>
            </w:pPr>
          </w:p>
        </w:tc>
      </w:tr>
      <w:tr w14:paraId="65C9DC27">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226E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30310</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4CA2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个人农业生产补贴</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05263DA3">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332B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30231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02C5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rPr>
              <w:t>公务用车运行维护费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07E222F">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25.30</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2B432">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9CC1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资本性赠与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9982A">
            <w:pPr>
              <w:rPr>
                <w:rFonts w:ascii="Times New Roman" w:hAnsi="Times New Roman" w:eastAsia="仿宋_GB2312" w:cs="Times New Roman"/>
                <w:color w:val="000000"/>
                <w:sz w:val="20"/>
                <w:szCs w:val="20"/>
              </w:rPr>
            </w:pPr>
          </w:p>
        </w:tc>
      </w:tr>
      <w:tr w14:paraId="62D7D5A1">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D1A1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30311</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B156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代缴社会保险费</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4F31B48D">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3275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30239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71B5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其他交通费用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48BB370B">
            <w:pPr>
              <w:spacing w:beforeLines="0" w:afterLines="0"/>
              <w:jc w:val="right"/>
              <w:rPr>
                <w:rFonts w:hint="default" w:ascii="ËÎÌå" w:hAnsi="ËÎÌå" w:eastAsia="ËÎÌå" w:cstheme="minorBidi"/>
                <w:color w:val="000000"/>
                <w:kern w:val="2"/>
                <w:sz w:val="20"/>
                <w:szCs w:val="20"/>
                <w:lang w:val="en-US" w:eastAsia="zh-CN" w:bidi="ar-SA"/>
              </w:rPr>
            </w:pPr>
            <w:r>
              <w:rPr>
                <w:rFonts w:hint="default" w:ascii="ËÎÌå" w:hAnsi="ËÎÌå" w:eastAsia="ËÎÌå"/>
                <w:color w:val="000000"/>
                <w:sz w:val="20"/>
                <w:szCs w:val="20"/>
              </w:rPr>
              <w:t>24.92</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1C57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39999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3876C">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F8740">
            <w:pPr>
              <w:rPr>
                <w:rFonts w:ascii="Times New Roman" w:hAnsi="Times New Roman" w:eastAsia="仿宋_GB2312" w:cs="Times New Roman"/>
                <w:color w:val="000000"/>
                <w:sz w:val="20"/>
                <w:szCs w:val="20"/>
              </w:rPr>
            </w:pPr>
          </w:p>
        </w:tc>
      </w:tr>
      <w:tr w14:paraId="28B26EB2">
        <w:tblPrEx>
          <w:tblCellMar>
            <w:top w:w="15" w:type="dxa"/>
            <w:left w:w="15" w:type="dxa"/>
            <w:bottom w:w="15" w:type="dxa"/>
            <w:right w:w="15" w:type="dxa"/>
          </w:tblCellMar>
        </w:tblPrEx>
        <w:trPr>
          <w:trHeight w:val="29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86257">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30399</w:t>
            </w: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49698">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其他对个人和家庭的补助</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top"/>
          </w:tcPr>
          <w:p w14:paraId="506CD42C">
            <w:pPr>
              <w:spacing w:beforeLines="0" w:afterLines="0"/>
              <w:jc w:val="right"/>
              <w:rPr>
                <w:rFonts w:hint="default" w:ascii="ËÎÌå" w:hAnsi="ËÎÌå" w:eastAsia="ËÎÌå" w:cstheme="minorBidi"/>
                <w:color w:val="000000"/>
                <w:kern w:val="2"/>
                <w:sz w:val="20"/>
                <w:szCs w:val="20"/>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A981D">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30240</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DFB11">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税金及附加费用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2F028198">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3088C">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FF997">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A03F6">
            <w:pPr>
              <w:rPr>
                <w:rFonts w:ascii="Times New Roman" w:hAnsi="Times New Roman" w:eastAsia="仿宋_GB2312" w:cs="Times New Roman"/>
                <w:color w:val="000000"/>
                <w:sz w:val="20"/>
                <w:szCs w:val="20"/>
              </w:rPr>
            </w:pPr>
          </w:p>
        </w:tc>
      </w:tr>
      <w:tr w14:paraId="5F527B7D">
        <w:tblPrEx>
          <w:tblCellMar>
            <w:top w:w="15" w:type="dxa"/>
            <w:left w:w="15" w:type="dxa"/>
            <w:bottom w:w="15" w:type="dxa"/>
            <w:right w:w="15" w:type="dxa"/>
          </w:tblCellMar>
        </w:tblPrEx>
        <w:trPr>
          <w:trHeight w:val="230"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0DDA7">
            <w:pPr>
              <w:rPr>
                <w:rFonts w:ascii="Times New Roman" w:hAnsi="Times New Roman" w:eastAsia="仿宋_GB2312" w:cs="Times New Roman"/>
                <w:color w:val="000000"/>
                <w:sz w:val="20"/>
                <w:szCs w:val="20"/>
              </w:rPr>
            </w:pPr>
          </w:p>
        </w:tc>
        <w:tc>
          <w:tcPr>
            <w:tcW w:w="2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E9630">
            <w:pPr>
              <w:rPr>
                <w:rFonts w:ascii="Times New Roman" w:hAnsi="Times New Roman" w:eastAsia="仿宋_GB2312" w:cs="Times New Roman"/>
                <w:color w:val="000000"/>
                <w:sz w:val="20"/>
                <w:szCs w:val="20"/>
              </w:rPr>
            </w:pP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71B5E">
            <w:pPr>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1BD4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30299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379A9">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rPr>
              <w:t>其他商品和服务支出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top"/>
          </w:tcPr>
          <w:p w14:paraId="01BB1C83">
            <w:pPr>
              <w:spacing w:beforeLines="0" w:afterLines="0"/>
              <w:jc w:val="right"/>
              <w:rPr>
                <w:rFonts w:hint="eastAsia" w:ascii="ËÎÌå" w:hAnsi="ËÎÌå" w:eastAsia="宋体" w:cstheme="minorBidi"/>
                <w:color w:val="000000"/>
                <w:kern w:val="2"/>
                <w:sz w:val="20"/>
                <w:szCs w:val="20"/>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D062F">
            <w:pPr>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B1706">
            <w:pPr>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5F614">
            <w:pPr>
              <w:rPr>
                <w:rFonts w:ascii="Times New Roman" w:hAnsi="Times New Roman" w:eastAsia="仿宋_GB2312" w:cs="Times New Roman"/>
                <w:color w:val="000000"/>
                <w:sz w:val="20"/>
                <w:szCs w:val="20"/>
              </w:rPr>
            </w:pPr>
          </w:p>
        </w:tc>
      </w:tr>
      <w:tr w14:paraId="04C241E5">
        <w:tblPrEx>
          <w:tblCellMar>
            <w:top w:w="15" w:type="dxa"/>
            <w:left w:w="15" w:type="dxa"/>
            <w:bottom w:w="15" w:type="dxa"/>
            <w:right w:w="15" w:type="dxa"/>
          </w:tblCellMar>
        </w:tblPrEx>
        <w:trPr>
          <w:trHeight w:val="343" w:hRule="atLeast"/>
          <w:jc w:val="center"/>
        </w:trPr>
        <w:tc>
          <w:tcPr>
            <w:tcW w:w="2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69E1D4">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人员经费合计</w:t>
            </w:r>
          </w:p>
        </w:tc>
        <w:tc>
          <w:tcPr>
            <w:tcW w:w="7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6808F">
            <w:pPr>
              <w:jc w:val="right"/>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773.34</w:t>
            </w:r>
          </w:p>
        </w:tc>
        <w:tc>
          <w:tcPr>
            <w:tcW w:w="63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7990B0">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公用经费合计</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07C2C">
            <w:pPr>
              <w:jc w:val="right"/>
              <w:rPr>
                <w:rFonts w:hint="default" w:ascii="Times New Roman" w:hAnsi="Times New Roman" w:eastAsia="仿宋_GB2312" w:cs="Times New Roman"/>
                <w:color w:val="000000"/>
                <w:sz w:val="18"/>
                <w:szCs w:val="18"/>
                <w:lang w:val="en-US" w:eastAsia="zh-CN"/>
              </w:rPr>
            </w:pPr>
            <w:r>
              <w:rPr>
                <w:rFonts w:hint="eastAsia" w:ascii="Times New Roman" w:hAnsi="Times New Roman" w:eastAsia="仿宋_GB2312" w:cs="Times New Roman"/>
                <w:color w:val="000000"/>
                <w:sz w:val="18"/>
                <w:szCs w:val="18"/>
                <w:lang w:val="en-US" w:eastAsia="zh-CN"/>
              </w:rPr>
              <w:t>111.26</w:t>
            </w:r>
          </w:p>
        </w:tc>
      </w:tr>
    </w:tbl>
    <w:p w14:paraId="7FE5ADC9">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rPr>
        <w:t>注：本表反映部门本年度一般公共预算财政拨款基本支出明细情况。</w:t>
      </w:r>
    </w:p>
    <w:tbl>
      <w:tblPr>
        <w:tblStyle w:val="8"/>
        <w:tblW w:w="10350" w:type="dxa"/>
        <w:jc w:val="center"/>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14:paraId="7365BDA2">
        <w:tblPrEx>
          <w:tblCellMar>
            <w:top w:w="15" w:type="dxa"/>
            <w:left w:w="15" w:type="dxa"/>
            <w:bottom w:w="15" w:type="dxa"/>
            <w:right w:w="15" w:type="dxa"/>
          </w:tblCellMar>
        </w:tblPrEx>
        <w:trPr>
          <w:trHeight w:val="600" w:hRule="atLeast"/>
          <w:jc w:val="center"/>
        </w:trPr>
        <w:tc>
          <w:tcPr>
            <w:tcW w:w="10350" w:type="dxa"/>
            <w:gridSpan w:val="9"/>
            <w:shd w:val="clear" w:color="auto" w:fill="FFFFFF"/>
            <w:vAlign w:val="center"/>
          </w:tcPr>
          <w:p w14:paraId="70C4AEC6">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rPr>
              <w:t>政府性基金预算财政拨款收入支出决算表</w:t>
            </w:r>
          </w:p>
        </w:tc>
      </w:tr>
      <w:tr w14:paraId="776E7B1B">
        <w:tblPrEx>
          <w:tblCellMar>
            <w:top w:w="15" w:type="dxa"/>
            <w:left w:w="15" w:type="dxa"/>
            <w:bottom w:w="15" w:type="dxa"/>
            <w:right w:w="15" w:type="dxa"/>
          </w:tblCellMar>
        </w:tblPrEx>
        <w:trPr>
          <w:trHeight w:val="211" w:hRule="atLeast"/>
          <w:jc w:val="center"/>
        </w:trPr>
        <w:tc>
          <w:tcPr>
            <w:tcW w:w="555" w:type="dxa"/>
            <w:shd w:val="clear" w:color="auto" w:fill="FFFFFF"/>
            <w:vAlign w:val="center"/>
          </w:tcPr>
          <w:p w14:paraId="1F4299EF">
            <w:pPr>
              <w:jc w:val="center"/>
              <w:rPr>
                <w:rFonts w:ascii="Times New Roman" w:hAnsi="Times New Roman" w:eastAsia="仿宋_GB2312" w:cs="Times New Roman"/>
                <w:color w:val="000000"/>
                <w:sz w:val="20"/>
                <w:szCs w:val="20"/>
              </w:rPr>
            </w:pPr>
          </w:p>
        </w:tc>
        <w:tc>
          <w:tcPr>
            <w:tcW w:w="1080" w:type="dxa"/>
            <w:shd w:val="clear" w:color="auto" w:fill="FFFFFF"/>
            <w:vAlign w:val="center"/>
          </w:tcPr>
          <w:p w14:paraId="7B79800C">
            <w:pPr>
              <w:jc w:val="center"/>
              <w:rPr>
                <w:rFonts w:ascii="Times New Roman" w:hAnsi="Times New Roman" w:eastAsia="仿宋_GB2312" w:cs="Times New Roman"/>
                <w:color w:val="000000"/>
                <w:sz w:val="20"/>
                <w:szCs w:val="20"/>
              </w:rPr>
            </w:pPr>
          </w:p>
        </w:tc>
        <w:tc>
          <w:tcPr>
            <w:tcW w:w="1321" w:type="dxa"/>
            <w:shd w:val="clear" w:color="auto" w:fill="FFFFFF"/>
            <w:vAlign w:val="center"/>
          </w:tcPr>
          <w:p w14:paraId="5040A4A1">
            <w:pPr>
              <w:jc w:val="center"/>
              <w:rPr>
                <w:rFonts w:ascii="Times New Roman" w:hAnsi="Times New Roman" w:eastAsia="仿宋_GB2312" w:cs="Times New Roman"/>
                <w:color w:val="000000"/>
                <w:sz w:val="20"/>
                <w:szCs w:val="20"/>
              </w:rPr>
            </w:pPr>
          </w:p>
        </w:tc>
        <w:tc>
          <w:tcPr>
            <w:tcW w:w="1996" w:type="dxa"/>
            <w:shd w:val="clear" w:color="auto" w:fill="auto"/>
            <w:vAlign w:val="bottom"/>
          </w:tcPr>
          <w:p w14:paraId="5B174506">
            <w:pPr>
              <w:rPr>
                <w:rFonts w:ascii="Times New Roman" w:hAnsi="Times New Roman" w:eastAsia="仿宋_GB2312" w:cs="Times New Roman"/>
                <w:color w:val="000000"/>
                <w:sz w:val="24"/>
              </w:rPr>
            </w:pPr>
          </w:p>
        </w:tc>
        <w:tc>
          <w:tcPr>
            <w:tcW w:w="1080" w:type="dxa"/>
            <w:shd w:val="clear" w:color="auto" w:fill="auto"/>
            <w:vAlign w:val="bottom"/>
          </w:tcPr>
          <w:p w14:paraId="65F2B1EC">
            <w:pPr>
              <w:rPr>
                <w:rFonts w:ascii="Times New Roman" w:hAnsi="Times New Roman" w:eastAsia="仿宋_GB2312" w:cs="Times New Roman"/>
                <w:color w:val="000000"/>
                <w:sz w:val="24"/>
              </w:rPr>
            </w:pPr>
          </w:p>
        </w:tc>
        <w:tc>
          <w:tcPr>
            <w:tcW w:w="1080" w:type="dxa"/>
            <w:shd w:val="clear" w:color="auto" w:fill="auto"/>
            <w:vAlign w:val="bottom"/>
          </w:tcPr>
          <w:p w14:paraId="21B307B9">
            <w:pPr>
              <w:rPr>
                <w:rFonts w:ascii="Times New Roman" w:hAnsi="Times New Roman" w:eastAsia="仿宋_GB2312" w:cs="Times New Roman"/>
                <w:color w:val="000000"/>
                <w:sz w:val="24"/>
              </w:rPr>
            </w:pPr>
          </w:p>
        </w:tc>
        <w:tc>
          <w:tcPr>
            <w:tcW w:w="1080" w:type="dxa"/>
            <w:shd w:val="clear" w:color="auto" w:fill="auto"/>
            <w:vAlign w:val="bottom"/>
          </w:tcPr>
          <w:p w14:paraId="593B1979">
            <w:pPr>
              <w:rPr>
                <w:rFonts w:ascii="Times New Roman" w:hAnsi="Times New Roman" w:eastAsia="仿宋_GB2312" w:cs="Times New Roman"/>
                <w:color w:val="000000"/>
                <w:sz w:val="24"/>
              </w:rPr>
            </w:pPr>
          </w:p>
        </w:tc>
        <w:tc>
          <w:tcPr>
            <w:tcW w:w="1081" w:type="dxa"/>
            <w:shd w:val="clear" w:color="auto" w:fill="auto"/>
            <w:vAlign w:val="bottom"/>
          </w:tcPr>
          <w:p w14:paraId="3DF328C7">
            <w:pPr>
              <w:rPr>
                <w:rFonts w:ascii="Times New Roman" w:hAnsi="Times New Roman" w:eastAsia="仿宋_GB2312" w:cs="Times New Roman"/>
                <w:color w:val="000000"/>
                <w:sz w:val="24"/>
              </w:rPr>
            </w:pPr>
          </w:p>
        </w:tc>
        <w:tc>
          <w:tcPr>
            <w:tcW w:w="1077" w:type="dxa"/>
            <w:shd w:val="clear" w:color="auto" w:fill="FFFFFF"/>
            <w:vAlign w:val="center"/>
          </w:tcPr>
          <w:p w14:paraId="3464220A">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公开07表</w:t>
            </w:r>
          </w:p>
        </w:tc>
      </w:tr>
      <w:tr w14:paraId="277F4807">
        <w:tblPrEx>
          <w:tblCellMar>
            <w:top w:w="15" w:type="dxa"/>
            <w:left w:w="15" w:type="dxa"/>
            <w:bottom w:w="15" w:type="dxa"/>
            <w:right w:w="15" w:type="dxa"/>
          </w:tblCellMar>
        </w:tblPrEx>
        <w:trPr>
          <w:trHeight w:val="301" w:hRule="atLeast"/>
          <w:jc w:val="center"/>
        </w:trPr>
        <w:tc>
          <w:tcPr>
            <w:tcW w:w="555" w:type="dxa"/>
            <w:shd w:val="clear" w:color="auto" w:fill="FFFFFF"/>
            <w:vAlign w:val="center"/>
          </w:tcPr>
          <w:p w14:paraId="6E91BA3E">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部门：</w:t>
            </w:r>
          </w:p>
        </w:tc>
        <w:tc>
          <w:tcPr>
            <w:tcW w:w="1080" w:type="dxa"/>
            <w:shd w:val="clear" w:color="auto" w:fill="FFFFFF"/>
            <w:vAlign w:val="center"/>
          </w:tcPr>
          <w:p w14:paraId="3B5CA280">
            <w:pPr>
              <w:jc w:val="center"/>
              <w:rPr>
                <w:rFonts w:ascii="Times New Roman" w:hAnsi="Times New Roman" w:eastAsia="仿宋_GB2312" w:cs="Times New Roman"/>
                <w:color w:val="000000"/>
                <w:sz w:val="20"/>
                <w:szCs w:val="20"/>
              </w:rPr>
            </w:pPr>
          </w:p>
        </w:tc>
        <w:tc>
          <w:tcPr>
            <w:tcW w:w="1321" w:type="dxa"/>
            <w:shd w:val="clear" w:color="auto" w:fill="FFFFFF"/>
            <w:vAlign w:val="center"/>
          </w:tcPr>
          <w:p w14:paraId="1DDDBE88">
            <w:pPr>
              <w:jc w:val="center"/>
              <w:rPr>
                <w:rFonts w:ascii="Times New Roman" w:hAnsi="Times New Roman" w:eastAsia="仿宋_GB2312" w:cs="Times New Roman"/>
                <w:color w:val="000000"/>
                <w:sz w:val="20"/>
                <w:szCs w:val="20"/>
              </w:rPr>
            </w:pPr>
          </w:p>
        </w:tc>
        <w:tc>
          <w:tcPr>
            <w:tcW w:w="1996" w:type="dxa"/>
            <w:shd w:val="clear" w:color="auto" w:fill="FFFFFF"/>
            <w:vAlign w:val="center"/>
          </w:tcPr>
          <w:p w14:paraId="0BAFDEF1">
            <w:pPr>
              <w:rPr>
                <w:rFonts w:ascii="Times New Roman" w:hAnsi="Times New Roman" w:eastAsia="仿宋_GB2312" w:cs="Times New Roman"/>
                <w:color w:val="000000"/>
                <w:sz w:val="20"/>
                <w:szCs w:val="20"/>
              </w:rPr>
            </w:pPr>
          </w:p>
        </w:tc>
        <w:tc>
          <w:tcPr>
            <w:tcW w:w="1080" w:type="dxa"/>
            <w:shd w:val="clear" w:color="auto" w:fill="FFFFFF"/>
            <w:vAlign w:val="center"/>
          </w:tcPr>
          <w:p w14:paraId="5F2DB2F1">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80" w:type="dxa"/>
            <w:shd w:val="clear" w:color="auto" w:fill="FFFFFF"/>
            <w:vAlign w:val="center"/>
          </w:tcPr>
          <w:p w14:paraId="0EFCFDED">
            <w:pPr>
              <w:rPr>
                <w:rFonts w:ascii="Times New Roman" w:hAnsi="Times New Roman" w:eastAsia="仿宋_GB2312" w:cs="Times New Roman"/>
                <w:color w:val="000000"/>
                <w:sz w:val="20"/>
                <w:szCs w:val="20"/>
              </w:rPr>
            </w:pPr>
          </w:p>
        </w:tc>
        <w:tc>
          <w:tcPr>
            <w:tcW w:w="1080" w:type="dxa"/>
            <w:shd w:val="clear" w:color="auto" w:fill="FFFFFF"/>
            <w:vAlign w:val="center"/>
          </w:tcPr>
          <w:p w14:paraId="0D24AEB8">
            <w:pPr>
              <w:rPr>
                <w:rFonts w:ascii="Times New Roman" w:hAnsi="Times New Roman" w:eastAsia="仿宋_GB2312" w:cs="Times New Roman"/>
                <w:color w:val="000000"/>
                <w:sz w:val="20"/>
                <w:szCs w:val="20"/>
              </w:rPr>
            </w:pPr>
          </w:p>
        </w:tc>
        <w:tc>
          <w:tcPr>
            <w:tcW w:w="1081" w:type="dxa"/>
            <w:shd w:val="clear" w:color="auto" w:fill="FFFFFF"/>
            <w:vAlign w:val="center"/>
          </w:tcPr>
          <w:p w14:paraId="330E799D">
            <w:pPr>
              <w:rPr>
                <w:rFonts w:ascii="Times New Roman" w:hAnsi="Times New Roman" w:eastAsia="仿宋_GB2312" w:cs="Times New Roman"/>
                <w:color w:val="000000"/>
                <w:sz w:val="20"/>
                <w:szCs w:val="20"/>
              </w:rPr>
            </w:pPr>
          </w:p>
        </w:tc>
        <w:tc>
          <w:tcPr>
            <w:tcW w:w="1077" w:type="dxa"/>
            <w:shd w:val="clear" w:color="auto" w:fill="FFFFFF"/>
            <w:vAlign w:val="center"/>
          </w:tcPr>
          <w:p w14:paraId="004D38DC">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1D0742AC">
        <w:tblPrEx>
          <w:tblCellMar>
            <w:top w:w="15" w:type="dxa"/>
            <w:left w:w="15" w:type="dxa"/>
            <w:bottom w:w="15" w:type="dxa"/>
            <w:right w:w="15" w:type="dxa"/>
          </w:tblCellMar>
        </w:tblPrEx>
        <w:trPr>
          <w:trHeight w:val="405"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2686C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w:t>
            </w:r>
            <w:r>
              <w:rPr>
                <w:rStyle w:val="21"/>
                <w:rFonts w:hint="default" w:ascii="Times New Roman" w:hAnsi="Times New Roman" w:eastAsia="仿宋_GB2312" w:cs="Times New Roman"/>
                <w:b/>
                <w:bCs/>
                <w:sz w:val="22"/>
                <w:szCs w:val="22"/>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B227C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49AE2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2211D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8CF57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年末结转和结余</w:t>
            </w:r>
          </w:p>
        </w:tc>
      </w:tr>
      <w:tr w14:paraId="742E8702">
        <w:tblPrEx>
          <w:tblCellMar>
            <w:top w:w="15" w:type="dxa"/>
            <w:left w:w="15" w:type="dxa"/>
            <w:bottom w:w="15" w:type="dxa"/>
            <w:right w:w="15" w:type="dxa"/>
          </w:tblCellMar>
        </w:tblPrEx>
        <w:trPr>
          <w:trHeight w:val="540" w:hRule="atLeast"/>
          <w:jc w:val="center"/>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8F31A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E5B75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AE14A2">
            <w:pPr>
              <w:jc w:val="center"/>
              <w:rPr>
                <w:rFonts w:ascii="Times New Roman" w:hAnsi="Times New Roman" w:eastAsia="仿宋_GB2312" w:cs="Times New Roman"/>
                <w:b/>
                <w:bCs/>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BDE62A">
            <w:pPr>
              <w:jc w:val="center"/>
              <w:rPr>
                <w:rFonts w:ascii="Times New Roman" w:hAnsi="Times New Roman" w:eastAsia="仿宋_GB2312" w:cs="Times New Roman"/>
                <w:b/>
                <w:bCs/>
                <w:color w:val="000000"/>
                <w:sz w:val="22"/>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6AB9A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DC9CF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基本支出</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15357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E206F7">
            <w:pPr>
              <w:jc w:val="center"/>
              <w:rPr>
                <w:rFonts w:ascii="Times New Roman" w:hAnsi="Times New Roman" w:eastAsia="仿宋_GB2312" w:cs="Times New Roman"/>
                <w:b/>
                <w:bCs/>
                <w:color w:val="000000"/>
                <w:sz w:val="22"/>
              </w:rPr>
            </w:pPr>
          </w:p>
        </w:tc>
      </w:tr>
      <w:tr w14:paraId="1058CBB3">
        <w:tblPrEx>
          <w:tblCellMar>
            <w:top w:w="15" w:type="dxa"/>
            <w:left w:w="15" w:type="dxa"/>
            <w:bottom w:w="15" w:type="dxa"/>
            <w:right w:w="15" w:type="dxa"/>
          </w:tblCellMar>
        </w:tblPrEx>
        <w:trPr>
          <w:trHeight w:val="36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1E093E">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D28AAA">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47E7A2">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CEFC25">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8DCA3E">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9F8F1E">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9F000D">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AFD4A5">
            <w:pPr>
              <w:jc w:val="center"/>
              <w:rPr>
                <w:rFonts w:ascii="Times New Roman" w:hAnsi="Times New Roman" w:eastAsia="仿宋_GB2312" w:cs="Times New Roman"/>
                <w:color w:val="000000"/>
                <w:sz w:val="22"/>
              </w:rPr>
            </w:pPr>
          </w:p>
        </w:tc>
      </w:tr>
      <w:tr w14:paraId="6C05AB89">
        <w:tblPrEx>
          <w:tblCellMar>
            <w:top w:w="15" w:type="dxa"/>
            <w:left w:w="15" w:type="dxa"/>
            <w:bottom w:w="15" w:type="dxa"/>
            <w:right w:w="15" w:type="dxa"/>
          </w:tblCellMar>
        </w:tblPrEx>
        <w:trPr>
          <w:trHeight w:val="45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7233EA">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351C27">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83A895">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394AD7">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30C4B1">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E8584D">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7712F9">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17CC0F">
            <w:pPr>
              <w:jc w:val="center"/>
              <w:rPr>
                <w:rFonts w:ascii="Times New Roman" w:hAnsi="Times New Roman" w:eastAsia="仿宋_GB2312" w:cs="Times New Roman"/>
                <w:color w:val="000000"/>
                <w:sz w:val="22"/>
              </w:rPr>
            </w:pPr>
          </w:p>
        </w:tc>
      </w:tr>
      <w:tr w14:paraId="28DB0CD1">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2EAEF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28DC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E1624">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D97C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2D116">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A426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43F58">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6</w:t>
            </w:r>
          </w:p>
        </w:tc>
      </w:tr>
      <w:tr w14:paraId="475C1F96">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226E6C">
            <w:pPr>
              <w:widowControl/>
              <w:jc w:val="center"/>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8726E">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C7019">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F1C00">
            <w:pPr>
              <w:jc w:val="cente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90FF0">
            <w:pPr>
              <w:jc w:val="cente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8D91E">
            <w:pPr>
              <w:jc w:val="cente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FEA8D">
            <w:pPr>
              <w:jc w:val="center"/>
              <w:rPr>
                <w:rFonts w:ascii="Times New Roman" w:hAnsi="Times New Roman" w:eastAsia="仿宋_GB2312" w:cs="Times New Roman"/>
                <w:color w:val="000000"/>
                <w:sz w:val="24"/>
              </w:rPr>
            </w:pPr>
          </w:p>
        </w:tc>
      </w:tr>
      <w:tr w14:paraId="22435BF0">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FF41A0">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99AC1">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15377">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DB1C3">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39E2B">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A512E">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5B162">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34D8D">
            <w:pPr>
              <w:rPr>
                <w:rFonts w:ascii="Times New Roman" w:hAnsi="Times New Roman" w:eastAsia="仿宋_GB2312" w:cs="Times New Roman"/>
                <w:color w:val="000000"/>
                <w:sz w:val="24"/>
              </w:rPr>
            </w:pPr>
          </w:p>
        </w:tc>
      </w:tr>
      <w:tr w14:paraId="669C88E3">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6E5D7D">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7E953">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1A6AB">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ED025">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3CBA4">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85F58">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3F3EE">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0DF2E">
            <w:pPr>
              <w:rPr>
                <w:rFonts w:ascii="Times New Roman" w:hAnsi="Times New Roman" w:eastAsia="仿宋_GB2312" w:cs="Times New Roman"/>
                <w:color w:val="000000"/>
                <w:sz w:val="24"/>
              </w:rPr>
            </w:pPr>
          </w:p>
        </w:tc>
      </w:tr>
      <w:tr w14:paraId="5F5082CF">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DF9745">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9BD04">
            <w:pPr>
              <w:rPr>
                <w:rFonts w:ascii="Times New Roman" w:hAnsi="Times New Roman" w:eastAsia="仿宋_GB2312"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AFC8A">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85710">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3EFD9">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00E1D">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AA06B">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7B6FE">
            <w:pPr>
              <w:rPr>
                <w:rFonts w:ascii="Times New Roman" w:hAnsi="Times New Roman" w:eastAsia="仿宋_GB2312" w:cs="Times New Roman"/>
                <w:color w:val="000000"/>
                <w:sz w:val="24"/>
              </w:rPr>
            </w:pPr>
          </w:p>
        </w:tc>
      </w:tr>
      <w:tr w14:paraId="31ACE54A">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FE4D83">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453A8">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B67B4">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6CBF3">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7E225">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614AE">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219E5">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BD561">
            <w:pPr>
              <w:rPr>
                <w:rFonts w:ascii="Times New Roman" w:hAnsi="Times New Roman" w:eastAsia="仿宋_GB2312" w:cs="Times New Roman"/>
                <w:color w:val="000000"/>
                <w:sz w:val="24"/>
              </w:rPr>
            </w:pPr>
          </w:p>
        </w:tc>
      </w:tr>
      <w:tr w14:paraId="2AB6444F">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9A7AEB">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F4102">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6EA6B">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69E43">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1048A">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43B9C">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39E2D">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609B3">
            <w:pPr>
              <w:rPr>
                <w:rFonts w:ascii="Times New Roman" w:hAnsi="Times New Roman" w:eastAsia="仿宋_GB2312" w:cs="Times New Roman"/>
                <w:color w:val="000000"/>
                <w:sz w:val="24"/>
              </w:rPr>
            </w:pPr>
          </w:p>
        </w:tc>
      </w:tr>
      <w:tr w14:paraId="50BD8748">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C5B92B">
            <w:pPr>
              <w:jc w:val="center"/>
              <w:rPr>
                <w:rFonts w:ascii="Times New Roman" w:hAnsi="Times New Roman" w:eastAsia="仿宋_GB2312" w:cs="Times New Roman"/>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24FD5">
            <w:pPr>
              <w:rPr>
                <w:rFonts w:ascii="Times New Roman" w:hAnsi="Times New Roman" w:eastAsia="仿宋_GB2312" w:cs="Times New Roman"/>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D4E8A">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82DC7">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54A99">
            <w:pPr>
              <w:rPr>
                <w:rFonts w:ascii="Times New Roman" w:hAnsi="Times New Roman" w:eastAsia="仿宋_GB2312" w:cs="Times New Roman"/>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D931B">
            <w:pPr>
              <w:rPr>
                <w:rFonts w:ascii="Times New Roman" w:hAnsi="Times New Roman" w:eastAsia="仿宋_GB2312" w:cs="Times New Roman"/>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BBC09">
            <w:pPr>
              <w:rPr>
                <w:rFonts w:ascii="Times New Roman" w:hAnsi="Times New Roman" w:eastAsia="仿宋_GB2312" w:cs="Times New Roman"/>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B6AC8">
            <w:pPr>
              <w:rPr>
                <w:rFonts w:ascii="Times New Roman" w:hAnsi="Times New Roman" w:eastAsia="仿宋_GB2312" w:cs="Times New Roman"/>
                <w:color w:val="000000"/>
                <w:sz w:val="24"/>
              </w:rPr>
            </w:pPr>
          </w:p>
        </w:tc>
      </w:tr>
      <w:tr w14:paraId="0FAF8B45">
        <w:tblPrEx>
          <w:tblCellMar>
            <w:top w:w="15" w:type="dxa"/>
            <w:left w:w="15" w:type="dxa"/>
            <w:bottom w:w="15" w:type="dxa"/>
            <w:right w:w="15" w:type="dxa"/>
          </w:tblCellMar>
        </w:tblPrEx>
        <w:trPr>
          <w:trHeight w:val="645" w:hRule="atLeast"/>
          <w:jc w:val="center"/>
        </w:trPr>
        <w:tc>
          <w:tcPr>
            <w:tcW w:w="10350" w:type="dxa"/>
            <w:gridSpan w:val="9"/>
            <w:shd w:val="clear" w:color="auto" w:fill="auto"/>
            <w:vAlign w:val="center"/>
          </w:tcPr>
          <w:p w14:paraId="4D305579">
            <w:pPr>
              <w:rPr>
                <w:rFonts w:ascii="Times New Roman" w:hAnsi="Times New Roman" w:eastAsia="仿宋_GB2312" w:cs="Times New Roman"/>
                <w:b/>
              </w:rPr>
            </w:pPr>
            <w:r>
              <w:rPr>
                <w:rFonts w:ascii="Times New Roman" w:hAnsi="Times New Roman" w:eastAsia="仿宋_GB2312" w:cs="Times New Roman"/>
                <w:color w:val="000000"/>
                <w:kern w:val="0"/>
                <w:sz w:val="24"/>
                <w:szCs w:val="24"/>
              </w:rPr>
              <w:t>注：本表反映部门本年度政府性基金预算财政拨款收入、支出及结转和结余情况。</w:t>
            </w:r>
          </w:p>
          <w:p w14:paraId="50F456CA">
            <w:pPr>
              <w:widowControl/>
              <w:jc w:val="left"/>
              <w:textAlignment w:val="center"/>
              <w:rPr>
                <w:rFonts w:ascii="Times New Roman" w:hAnsi="Times New Roman" w:eastAsia="仿宋_GB2312" w:cs="Times New Roman"/>
                <w:color w:val="000000"/>
                <w:sz w:val="24"/>
              </w:rPr>
            </w:pPr>
          </w:p>
        </w:tc>
      </w:tr>
    </w:tbl>
    <w:p w14:paraId="1E14D25A">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422" w:type="dxa"/>
        <w:jc w:val="center"/>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14:paraId="31B527C4">
        <w:tblPrEx>
          <w:tblCellMar>
            <w:top w:w="15" w:type="dxa"/>
            <w:left w:w="15" w:type="dxa"/>
            <w:bottom w:w="15" w:type="dxa"/>
            <w:right w:w="15" w:type="dxa"/>
          </w:tblCellMar>
        </w:tblPrEx>
        <w:trPr>
          <w:trHeight w:val="720" w:hRule="atLeast"/>
          <w:jc w:val="center"/>
        </w:trPr>
        <w:tc>
          <w:tcPr>
            <w:tcW w:w="10422" w:type="dxa"/>
            <w:gridSpan w:val="9"/>
            <w:shd w:val="clear" w:color="auto" w:fill="FFFFFF"/>
            <w:vAlign w:val="center"/>
          </w:tcPr>
          <w:p w14:paraId="5C1960AF">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rPr>
              <w:t>国有资本经营预算财政拨款支出决算表</w:t>
            </w:r>
          </w:p>
        </w:tc>
      </w:tr>
      <w:tr w14:paraId="0FAF0C0C">
        <w:tblPrEx>
          <w:tblCellMar>
            <w:top w:w="15" w:type="dxa"/>
            <w:left w:w="15" w:type="dxa"/>
            <w:bottom w:w="15" w:type="dxa"/>
            <w:right w:w="15" w:type="dxa"/>
          </w:tblCellMar>
        </w:tblPrEx>
        <w:trPr>
          <w:trHeight w:val="286" w:hRule="atLeast"/>
          <w:jc w:val="center"/>
        </w:trPr>
        <w:tc>
          <w:tcPr>
            <w:tcW w:w="1016" w:type="dxa"/>
            <w:shd w:val="clear" w:color="auto" w:fill="FFFFFF"/>
            <w:vAlign w:val="center"/>
          </w:tcPr>
          <w:p w14:paraId="7C9BB98F">
            <w:pPr>
              <w:jc w:val="center"/>
              <w:rPr>
                <w:rFonts w:ascii="Times New Roman" w:hAnsi="Times New Roman" w:eastAsia="仿宋_GB2312" w:cs="Times New Roman"/>
                <w:color w:val="000000"/>
                <w:sz w:val="20"/>
                <w:szCs w:val="20"/>
              </w:rPr>
            </w:pPr>
          </w:p>
        </w:tc>
        <w:tc>
          <w:tcPr>
            <w:tcW w:w="995" w:type="dxa"/>
            <w:gridSpan w:val="2"/>
            <w:shd w:val="clear" w:color="auto" w:fill="FFFFFF"/>
            <w:vAlign w:val="center"/>
          </w:tcPr>
          <w:p w14:paraId="020F9909">
            <w:pPr>
              <w:jc w:val="center"/>
              <w:rPr>
                <w:rFonts w:ascii="Times New Roman" w:hAnsi="Times New Roman" w:eastAsia="仿宋_GB2312" w:cs="Times New Roman"/>
                <w:color w:val="000000"/>
                <w:sz w:val="20"/>
                <w:szCs w:val="20"/>
              </w:rPr>
            </w:pPr>
          </w:p>
        </w:tc>
        <w:tc>
          <w:tcPr>
            <w:tcW w:w="1056" w:type="dxa"/>
            <w:shd w:val="clear" w:color="auto" w:fill="FFFFFF"/>
            <w:vAlign w:val="center"/>
          </w:tcPr>
          <w:p w14:paraId="2869A914">
            <w:pPr>
              <w:jc w:val="center"/>
              <w:rPr>
                <w:rFonts w:ascii="Times New Roman" w:hAnsi="Times New Roman" w:eastAsia="仿宋_GB2312" w:cs="Times New Roman"/>
                <w:color w:val="000000"/>
                <w:sz w:val="20"/>
                <w:szCs w:val="20"/>
              </w:rPr>
            </w:pPr>
          </w:p>
        </w:tc>
        <w:tc>
          <w:tcPr>
            <w:tcW w:w="3181" w:type="dxa"/>
            <w:gridSpan w:val="2"/>
            <w:shd w:val="clear" w:color="auto" w:fill="FFFFFF"/>
            <w:vAlign w:val="center"/>
          </w:tcPr>
          <w:p w14:paraId="417410DC">
            <w:pPr>
              <w:rPr>
                <w:rFonts w:ascii="Times New Roman" w:hAnsi="Times New Roman" w:eastAsia="仿宋_GB2312" w:cs="Times New Roman"/>
                <w:color w:val="000000"/>
                <w:sz w:val="20"/>
                <w:szCs w:val="20"/>
              </w:rPr>
            </w:pPr>
          </w:p>
        </w:tc>
        <w:tc>
          <w:tcPr>
            <w:tcW w:w="1036" w:type="dxa"/>
            <w:shd w:val="clear" w:color="auto" w:fill="FFFFFF"/>
            <w:vAlign w:val="center"/>
          </w:tcPr>
          <w:p w14:paraId="1CE72AD8">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1B49EB73">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公开08表</w:t>
            </w:r>
          </w:p>
        </w:tc>
      </w:tr>
      <w:tr w14:paraId="155DE3E6">
        <w:tblPrEx>
          <w:tblCellMar>
            <w:top w:w="15" w:type="dxa"/>
            <w:left w:w="15" w:type="dxa"/>
            <w:bottom w:w="15" w:type="dxa"/>
            <w:right w:w="15" w:type="dxa"/>
          </w:tblCellMar>
        </w:tblPrEx>
        <w:trPr>
          <w:trHeight w:val="286" w:hRule="atLeast"/>
          <w:jc w:val="center"/>
        </w:trPr>
        <w:tc>
          <w:tcPr>
            <w:tcW w:w="1016" w:type="dxa"/>
            <w:shd w:val="clear" w:color="auto" w:fill="FFFFFF"/>
            <w:vAlign w:val="center"/>
          </w:tcPr>
          <w:p w14:paraId="3AA140F0">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部门：</w:t>
            </w:r>
          </w:p>
        </w:tc>
        <w:tc>
          <w:tcPr>
            <w:tcW w:w="995" w:type="dxa"/>
            <w:gridSpan w:val="2"/>
            <w:shd w:val="clear" w:color="auto" w:fill="FFFFFF"/>
            <w:vAlign w:val="center"/>
          </w:tcPr>
          <w:p w14:paraId="4B6829C3">
            <w:pPr>
              <w:jc w:val="center"/>
              <w:rPr>
                <w:rFonts w:ascii="Times New Roman" w:hAnsi="Times New Roman" w:eastAsia="仿宋_GB2312" w:cs="Times New Roman"/>
                <w:color w:val="000000"/>
                <w:sz w:val="20"/>
                <w:szCs w:val="20"/>
              </w:rPr>
            </w:pPr>
          </w:p>
        </w:tc>
        <w:tc>
          <w:tcPr>
            <w:tcW w:w="1056" w:type="dxa"/>
            <w:shd w:val="clear" w:color="auto" w:fill="FFFFFF"/>
            <w:vAlign w:val="center"/>
          </w:tcPr>
          <w:p w14:paraId="3333A337">
            <w:pPr>
              <w:jc w:val="center"/>
              <w:rPr>
                <w:rFonts w:ascii="Times New Roman" w:hAnsi="Times New Roman" w:eastAsia="仿宋_GB2312" w:cs="Times New Roman"/>
                <w:color w:val="000000"/>
                <w:sz w:val="20"/>
                <w:szCs w:val="20"/>
              </w:rPr>
            </w:pPr>
          </w:p>
        </w:tc>
        <w:tc>
          <w:tcPr>
            <w:tcW w:w="3181" w:type="dxa"/>
            <w:gridSpan w:val="2"/>
            <w:shd w:val="clear" w:color="auto" w:fill="FFFFFF"/>
            <w:vAlign w:val="center"/>
          </w:tcPr>
          <w:p w14:paraId="65169E01">
            <w:pPr>
              <w:ind w:firstLine="1800" w:firstLineChars="9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36" w:type="dxa"/>
            <w:shd w:val="clear" w:color="auto" w:fill="FFFFFF"/>
            <w:vAlign w:val="center"/>
          </w:tcPr>
          <w:p w14:paraId="167C0D87">
            <w:pPr>
              <w:rPr>
                <w:rFonts w:ascii="Times New Roman" w:hAnsi="Times New Roman" w:eastAsia="仿宋_GB2312" w:cs="Times New Roman"/>
                <w:color w:val="000000"/>
                <w:sz w:val="20"/>
                <w:szCs w:val="20"/>
              </w:rPr>
            </w:pPr>
          </w:p>
        </w:tc>
        <w:tc>
          <w:tcPr>
            <w:tcW w:w="3138" w:type="dxa"/>
            <w:gridSpan w:val="2"/>
            <w:shd w:val="clear" w:color="auto" w:fill="FFFFFF"/>
            <w:vAlign w:val="center"/>
          </w:tcPr>
          <w:p w14:paraId="6BA629CE">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r>
      <w:tr w14:paraId="6CCB2812">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DD9DA5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6B70FE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本年支出</w:t>
            </w:r>
          </w:p>
        </w:tc>
      </w:tr>
      <w:tr w14:paraId="4D85D737">
        <w:tblPrEx>
          <w:tblCellMar>
            <w:top w:w="15" w:type="dxa"/>
            <w:left w:w="15" w:type="dxa"/>
            <w:bottom w:w="15" w:type="dxa"/>
            <w:right w:w="15" w:type="dxa"/>
          </w:tblCellMar>
        </w:tblPrEx>
        <w:trPr>
          <w:trHeight w:val="390" w:hRule="atLeast"/>
          <w:jc w:val="center"/>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317F1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54F15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8D2C5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DFF21B">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基本支出</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32EDEC">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项目支出</w:t>
            </w:r>
          </w:p>
        </w:tc>
      </w:tr>
      <w:tr w14:paraId="6D148722">
        <w:tblPrEx>
          <w:tblCellMar>
            <w:top w:w="15" w:type="dxa"/>
            <w:left w:w="15" w:type="dxa"/>
            <w:bottom w:w="15" w:type="dxa"/>
            <w:right w:w="15" w:type="dxa"/>
          </w:tblCellMar>
        </w:tblPrEx>
        <w:trPr>
          <w:trHeight w:val="390"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21AA6A">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05C78D">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396500">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86DFF8">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0BDAB6">
            <w:pPr>
              <w:jc w:val="center"/>
              <w:rPr>
                <w:rFonts w:ascii="Times New Roman" w:hAnsi="Times New Roman" w:eastAsia="仿宋_GB2312" w:cs="Times New Roman"/>
                <w:color w:val="000000"/>
                <w:sz w:val="24"/>
              </w:rPr>
            </w:pPr>
          </w:p>
        </w:tc>
      </w:tr>
      <w:tr w14:paraId="1A98ABAF">
        <w:tblPrEx>
          <w:tblCellMar>
            <w:top w:w="15" w:type="dxa"/>
            <w:left w:w="15" w:type="dxa"/>
            <w:bottom w:w="15" w:type="dxa"/>
            <w:right w:w="15" w:type="dxa"/>
          </w:tblCellMar>
        </w:tblPrEx>
        <w:trPr>
          <w:trHeight w:val="312"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5280A4">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B47BE2">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C2E80C">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D10947">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9C0224">
            <w:pPr>
              <w:jc w:val="center"/>
              <w:rPr>
                <w:rFonts w:ascii="Times New Roman" w:hAnsi="Times New Roman" w:eastAsia="仿宋_GB2312" w:cs="Times New Roman"/>
                <w:color w:val="000000"/>
                <w:sz w:val="24"/>
              </w:rPr>
            </w:pPr>
          </w:p>
        </w:tc>
      </w:tr>
      <w:tr w14:paraId="28440DCB">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56AB7F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31D8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444DA9">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C7C8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3</w:t>
            </w:r>
          </w:p>
        </w:tc>
      </w:tr>
      <w:tr w14:paraId="0A03CD05">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ED86F0">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37D10">
            <w:pPr>
              <w:jc w:val="center"/>
              <w:rPr>
                <w:rFonts w:ascii="Times New Roman" w:hAnsi="Times New Roman" w:eastAsia="仿宋_GB2312" w:cs="Times New Roman"/>
                <w:color w:val="000000"/>
                <w:sz w:val="22"/>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3CC7DE">
            <w:pPr>
              <w:jc w:val="center"/>
              <w:rPr>
                <w:rFonts w:ascii="Times New Roman" w:hAnsi="Times New Roman" w:eastAsia="仿宋_GB2312" w:cs="Times New Roman"/>
                <w:color w:val="000000"/>
                <w:sz w:val="22"/>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63744">
            <w:pPr>
              <w:jc w:val="center"/>
              <w:rPr>
                <w:rFonts w:ascii="Times New Roman" w:hAnsi="Times New Roman" w:eastAsia="仿宋_GB2312" w:cs="Times New Roman"/>
                <w:color w:val="000000"/>
                <w:sz w:val="22"/>
              </w:rPr>
            </w:pPr>
          </w:p>
        </w:tc>
      </w:tr>
      <w:tr w14:paraId="6B2E1CF5">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8D0B26">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6951BE">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92AAA">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143BEC">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F1F9F">
            <w:pPr>
              <w:rPr>
                <w:rFonts w:ascii="Times New Roman" w:hAnsi="Times New Roman" w:eastAsia="仿宋_GB2312" w:cs="Times New Roman"/>
                <w:color w:val="000000"/>
                <w:sz w:val="24"/>
              </w:rPr>
            </w:pPr>
          </w:p>
        </w:tc>
      </w:tr>
      <w:tr w14:paraId="06C0CF03">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FEC385">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593862">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C469A">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3AA14C">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D7880">
            <w:pPr>
              <w:rPr>
                <w:rFonts w:ascii="Times New Roman" w:hAnsi="Times New Roman" w:eastAsia="仿宋_GB2312" w:cs="Times New Roman"/>
                <w:color w:val="000000"/>
                <w:sz w:val="24"/>
              </w:rPr>
            </w:pPr>
          </w:p>
        </w:tc>
      </w:tr>
      <w:tr w14:paraId="75215F0D">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30EAFD">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2A7839">
            <w:pPr>
              <w:rPr>
                <w:rFonts w:ascii="Times New Roman" w:hAnsi="Times New Roman" w:eastAsia="仿宋_GB2312"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47E96">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BB9883">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03AFD">
            <w:pPr>
              <w:rPr>
                <w:rFonts w:ascii="Times New Roman" w:hAnsi="Times New Roman" w:eastAsia="仿宋_GB2312" w:cs="Times New Roman"/>
                <w:color w:val="000000"/>
                <w:sz w:val="24"/>
              </w:rPr>
            </w:pPr>
          </w:p>
        </w:tc>
      </w:tr>
      <w:tr w14:paraId="6E2E545C">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F22B68">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458C81">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41D42">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BCDFAD">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6AC47">
            <w:pPr>
              <w:rPr>
                <w:rFonts w:ascii="Times New Roman" w:hAnsi="Times New Roman" w:eastAsia="仿宋_GB2312" w:cs="Times New Roman"/>
                <w:color w:val="000000"/>
                <w:sz w:val="24"/>
              </w:rPr>
            </w:pPr>
          </w:p>
        </w:tc>
      </w:tr>
      <w:tr w14:paraId="35275EFC">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B3FE3E">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6CF595">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50A98">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56790D">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13918">
            <w:pPr>
              <w:rPr>
                <w:rFonts w:ascii="Times New Roman" w:hAnsi="Times New Roman" w:eastAsia="仿宋_GB2312" w:cs="Times New Roman"/>
                <w:color w:val="000000"/>
                <w:sz w:val="24"/>
              </w:rPr>
            </w:pPr>
          </w:p>
        </w:tc>
      </w:tr>
      <w:tr w14:paraId="30E929D1">
        <w:tblPrEx>
          <w:tblCellMar>
            <w:top w:w="15" w:type="dxa"/>
            <w:left w:w="15" w:type="dxa"/>
            <w:bottom w:w="15" w:type="dxa"/>
            <w:right w:w="15" w:type="dxa"/>
          </w:tblCellMar>
        </w:tblPrEx>
        <w:trPr>
          <w:trHeight w:val="390" w:hRule="atLeast"/>
          <w:jc w:val="center"/>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CC4766">
            <w:pPr>
              <w:jc w:val="center"/>
              <w:rPr>
                <w:rFonts w:ascii="Times New Roman" w:hAnsi="Times New Roman" w:eastAsia="仿宋_GB2312" w:cs="Times New Roman"/>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E23316">
            <w:pPr>
              <w:rPr>
                <w:rFonts w:ascii="Times New Roman" w:hAnsi="Times New Roman" w:eastAsia="仿宋_GB2312" w:cs="Times New Roman"/>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591DD">
            <w:pPr>
              <w:rPr>
                <w:rFonts w:ascii="Times New Roman" w:hAnsi="Times New Roman" w:eastAsia="仿宋_GB2312" w:cs="Times New Roman"/>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CCCB06">
            <w:pPr>
              <w:rPr>
                <w:rFonts w:ascii="Times New Roman" w:hAnsi="Times New Roman" w:eastAsia="仿宋_GB2312" w:cs="Times New Roman"/>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0A366">
            <w:pPr>
              <w:rPr>
                <w:rFonts w:ascii="Times New Roman" w:hAnsi="Times New Roman" w:eastAsia="仿宋_GB2312" w:cs="Times New Roman"/>
                <w:color w:val="000000"/>
                <w:sz w:val="24"/>
              </w:rPr>
            </w:pPr>
          </w:p>
        </w:tc>
      </w:tr>
      <w:tr w14:paraId="4D75285D">
        <w:tblPrEx>
          <w:tblCellMar>
            <w:top w:w="15" w:type="dxa"/>
            <w:left w:w="15" w:type="dxa"/>
            <w:bottom w:w="15" w:type="dxa"/>
            <w:right w:w="15" w:type="dxa"/>
          </w:tblCellMar>
        </w:tblPrEx>
        <w:trPr>
          <w:trHeight w:val="720" w:hRule="atLeast"/>
          <w:jc w:val="center"/>
        </w:trPr>
        <w:tc>
          <w:tcPr>
            <w:tcW w:w="10422" w:type="dxa"/>
            <w:gridSpan w:val="9"/>
            <w:shd w:val="clear" w:color="auto" w:fill="auto"/>
            <w:vAlign w:val="center"/>
          </w:tcPr>
          <w:p w14:paraId="1A5DAA6A">
            <w:pPr>
              <w:rPr>
                <w:rFonts w:ascii="Times New Roman" w:hAnsi="Times New Roman" w:eastAsia="仿宋_GB2312" w:cs="Times New Roman"/>
                <w:b/>
              </w:rPr>
            </w:pPr>
            <w:r>
              <w:rPr>
                <w:rFonts w:ascii="Times New Roman" w:hAnsi="Times New Roman" w:eastAsia="仿宋_GB2312" w:cs="Times New Roman"/>
                <w:color w:val="000000"/>
                <w:kern w:val="0"/>
                <w:sz w:val="24"/>
                <w:szCs w:val="24"/>
              </w:rPr>
              <w:t>注：本表反映部门本年度国有资本经营预算财政拨款支出情况。</w:t>
            </w:r>
          </w:p>
          <w:p w14:paraId="2949823F">
            <w:pPr>
              <w:widowControl/>
              <w:jc w:val="left"/>
              <w:textAlignment w:val="center"/>
              <w:rPr>
                <w:rFonts w:ascii="Times New Roman" w:hAnsi="Times New Roman" w:eastAsia="仿宋_GB2312" w:cs="Times New Roman"/>
                <w:color w:val="000000"/>
                <w:sz w:val="24"/>
              </w:rPr>
            </w:pPr>
          </w:p>
        </w:tc>
      </w:tr>
    </w:tbl>
    <w:p w14:paraId="286AC960">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939"/>
        <w:gridCol w:w="116"/>
        <w:gridCol w:w="1056"/>
        <w:gridCol w:w="240"/>
        <w:gridCol w:w="740"/>
        <w:gridCol w:w="768"/>
        <w:gridCol w:w="492"/>
        <w:gridCol w:w="165"/>
        <w:gridCol w:w="731"/>
        <w:gridCol w:w="172"/>
        <w:gridCol w:w="803"/>
        <w:gridCol w:w="252"/>
        <w:gridCol w:w="939"/>
        <w:gridCol w:w="116"/>
        <w:gridCol w:w="240"/>
        <w:gridCol w:w="240"/>
        <w:gridCol w:w="1767"/>
      </w:tblGrid>
      <w:tr w14:paraId="46EB5B1F">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14:paraId="4F93A318">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rPr>
              <w:t>财政拨款“三公”经费支出决算表</w:t>
            </w:r>
          </w:p>
        </w:tc>
      </w:tr>
      <w:tr w14:paraId="69B92A85">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14:paraId="50CBA98A">
            <w:pPr>
              <w:jc w:val="center"/>
              <w:rPr>
                <w:rFonts w:ascii="Times New Roman" w:hAnsi="Times New Roman" w:eastAsia="仿宋_GB2312" w:cs="Times New Roman"/>
                <w:color w:val="000000"/>
                <w:sz w:val="24"/>
              </w:rPr>
            </w:pPr>
          </w:p>
        </w:tc>
        <w:tc>
          <w:tcPr>
            <w:tcW w:w="1068" w:type="dxa"/>
            <w:gridSpan w:val="2"/>
            <w:shd w:val="clear" w:color="auto" w:fill="auto"/>
            <w:vAlign w:val="center"/>
          </w:tcPr>
          <w:p w14:paraId="527E6736">
            <w:pPr>
              <w:jc w:val="center"/>
              <w:rPr>
                <w:rFonts w:ascii="Times New Roman" w:hAnsi="Times New Roman" w:eastAsia="仿宋_GB2312" w:cs="Times New Roman"/>
                <w:color w:val="000000"/>
                <w:sz w:val="24"/>
              </w:rPr>
            </w:pPr>
          </w:p>
        </w:tc>
        <w:tc>
          <w:tcPr>
            <w:tcW w:w="1055" w:type="dxa"/>
            <w:gridSpan w:val="3"/>
            <w:shd w:val="clear" w:color="auto" w:fill="auto"/>
            <w:vAlign w:val="center"/>
          </w:tcPr>
          <w:p w14:paraId="784A322F">
            <w:pPr>
              <w:jc w:val="center"/>
              <w:rPr>
                <w:rFonts w:ascii="Times New Roman" w:hAnsi="Times New Roman" w:eastAsia="仿宋_GB2312" w:cs="Times New Roman"/>
                <w:color w:val="000000"/>
                <w:sz w:val="24"/>
              </w:rPr>
            </w:pPr>
          </w:p>
        </w:tc>
        <w:tc>
          <w:tcPr>
            <w:tcW w:w="1055" w:type="dxa"/>
            <w:gridSpan w:val="2"/>
            <w:shd w:val="clear" w:color="auto" w:fill="auto"/>
            <w:vAlign w:val="center"/>
          </w:tcPr>
          <w:p w14:paraId="237B18ED">
            <w:pPr>
              <w:rPr>
                <w:rFonts w:ascii="Times New Roman" w:hAnsi="Times New Roman" w:eastAsia="仿宋_GB2312" w:cs="Times New Roman"/>
                <w:color w:val="000000"/>
                <w:sz w:val="24"/>
              </w:rPr>
            </w:pPr>
          </w:p>
        </w:tc>
        <w:tc>
          <w:tcPr>
            <w:tcW w:w="1056" w:type="dxa"/>
            <w:shd w:val="clear" w:color="auto" w:fill="auto"/>
            <w:vAlign w:val="center"/>
          </w:tcPr>
          <w:p w14:paraId="33B5DC5A">
            <w:pPr>
              <w:rPr>
                <w:rFonts w:ascii="Times New Roman" w:hAnsi="Times New Roman" w:eastAsia="仿宋_GB2312" w:cs="Times New Roman"/>
                <w:color w:val="000000"/>
                <w:sz w:val="24"/>
              </w:rPr>
            </w:pPr>
          </w:p>
        </w:tc>
        <w:tc>
          <w:tcPr>
            <w:tcW w:w="240" w:type="dxa"/>
            <w:shd w:val="clear" w:color="auto" w:fill="auto"/>
            <w:vAlign w:val="center"/>
          </w:tcPr>
          <w:p w14:paraId="3D2CB940">
            <w:pPr>
              <w:widowControl/>
              <w:jc w:val="right"/>
              <w:textAlignment w:val="center"/>
              <w:rPr>
                <w:rFonts w:ascii="Times New Roman" w:hAnsi="Times New Roman" w:eastAsia="仿宋_GB2312" w:cs="Times New Roman"/>
                <w:color w:val="000000"/>
                <w:sz w:val="24"/>
              </w:rPr>
            </w:pPr>
          </w:p>
        </w:tc>
        <w:tc>
          <w:tcPr>
            <w:tcW w:w="2000" w:type="dxa"/>
            <w:gridSpan w:val="3"/>
            <w:shd w:val="clear" w:color="auto" w:fill="auto"/>
            <w:vAlign w:val="bottom"/>
          </w:tcPr>
          <w:p w14:paraId="60214F4F">
            <w:pPr>
              <w:jc w:val="right"/>
              <w:rPr>
                <w:rFonts w:ascii="Times New Roman" w:hAnsi="Times New Roman" w:eastAsia="仿宋_GB2312" w:cs="Times New Roman"/>
                <w:color w:val="000000"/>
                <w:sz w:val="24"/>
              </w:rPr>
            </w:pPr>
          </w:p>
        </w:tc>
        <w:tc>
          <w:tcPr>
            <w:tcW w:w="1068" w:type="dxa"/>
            <w:gridSpan w:val="3"/>
            <w:shd w:val="clear" w:color="auto" w:fill="auto"/>
            <w:vAlign w:val="bottom"/>
          </w:tcPr>
          <w:p w14:paraId="09F67ECB">
            <w:pPr>
              <w:wordWrap w:val="0"/>
              <w:jc w:val="right"/>
              <w:rPr>
                <w:rFonts w:ascii="Times New Roman" w:hAnsi="Times New Roman" w:eastAsia="仿宋_GB2312" w:cs="Times New Roman"/>
                <w:color w:val="000000"/>
                <w:sz w:val="24"/>
              </w:rPr>
            </w:pPr>
          </w:p>
        </w:tc>
        <w:tc>
          <w:tcPr>
            <w:tcW w:w="1055" w:type="dxa"/>
            <w:gridSpan w:val="2"/>
            <w:shd w:val="clear" w:color="auto" w:fill="auto"/>
            <w:vAlign w:val="bottom"/>
          </w:tcPr>
          <w:p w14:paraId="3D442E59">
            <w:pPr>
              <w:jc w:val="right"/>
              <w:rPr>
                <w:rFonts w:ascii="Times New Roman" w:hAnsi="Times New Roman" w:eastAsia="仿宋_GB2312" w:cs="Times New Roman"/>
                <w:color w:val="000000"/>
                <w:sz w:val="24"/>
              </w:rPr>
            </w:pPr>
          </w:p>
        </w:tc>
        <w:tc>
          <w:tcPr>
            <w:tcW w:w="1055" w:type="dxa"/>
            <w:gridSpan w:val="2"/>
            <w:shd w:val="clear" w:color="auto" w:fill="auto"/>
            <w:vAlign w:val="bottom"/>
          </w:tcPr>
          <w:p w14:paraId="21610C1D">
            <w:pPr>
              <w:jc w:val="left"/>
              <w:rPr>
                <w:rFonts w:ascii="Times New Roman" w:hAnsi="Times New Roman" w:eastAsia="仿宋_GB2312" w:cs="Times New Roman"/>
                <w:color w:val="000000"/>
                <w:sz w:val="24"/>
              </w:rPr>
            </w:pPr>
            <w:r>
              <w:rPr>
                <w:rFonts w:ascii="Times New Roman" w:hAnsi="Times New Roman" w:eastAsia="仿宋_GB2312" w:cs="Times New Roman"/>
                <w:color w:val="000000"/>
                <w:szCs w:val="21"/>
              </w:rPr>
              <w:t>公开</w:t>
            </w:r>
            <w:r>
              <w:rPr>
                <w:rFonts w:ascii="Times New Roman" w:hAnsi="Times New Roman" w:eastAsia="仿宋_GB2312" w:cs="Times New Roman"/>
                <w:color w:val="000000"/>
                <w:sz w:val="20"/>
                <w:szCs w:val="20"/>
              </w:rPr>
              <w:t>09</w:t>
            </w:r>
            <w:r>
              <w:rPr>
                <w:rFonts w:ascii="Times New Roman" w:hAnsi="Times New Roman" w:eastAsia="仿宋_GB2312" w:cs="Times New Roman"/>
                <w:color w:val="000000"/>
                <w:szCs w:val="21"/>
              </w:rPr>
              <w:t>表</w:t>
            </w:r>
          </w:p>
        </w:tc>
        <w:tc>
          <w:tcPr>
            <w:tcW w:w="240" w:type="dxa"/>
            <w:shd w:val="clear" w:color="auto" w:fill="auto"/>
            <w:vAlign w:val="bottom"/>
          </w:tcPr>
          <w:p w14:paraId="7C7EAC4C">
            <w:pPr>
              <w:rPr>
                <w:rFonts w:ascii="Times New Roman" w:hAnsi="Times New Roman" w:eastAsia="仿宋_GB2312" w:cs="Times New Roman"/>
                <w:color w:val="000000"/>
                <w:sz w:val="24"/>
              </w:rPr>
            </w:pPr>
          </w:p>
        </w:tc>
        <w:tc>
          <w:tcPr>
            <w:tcW w:w="240" w:type="dxa"/>
            <w:shd w:val="clear" w:color="auto" w:fill="FFFFFF"/>
            <w:vAlign w:val="center"/>
          </w:tcPr>
          <w:p w14:paraId="7A3F0978">
            <w:pPr>
              <w:widowControl/>
              <w:jc w:val="right"/>
              <w:textAlignment w:val="center"/>
              <w:rPr>
                <w:rFonts w:ascii="Times New Roman" w:hAnsi="Times New Roman" w:eastAsia="仿宋_GB2312" w:cs="Times New Roman"/>
                <w:color w:val="000000"/>
                <w:sz w:val="20"/>
                <w:szCs w:val="20"/>
              </w:rPr>
            </w:pPr>
          </w:p>
        </w:tc>
      </w:tr>
      <w:tr w14:paraId="56903C96">
        <w:tblPrEx>
          <w:tblCellMar>
            <w:top w:w="15" w:type="dxa"/>
            <w:left w:w="15" w:type="dxa"/>
            <w:bottom w:w="15" w:type="dxa"/>
            <w:right w:w="15" w:type="dxa"/>
          </w:tblCellMar>
        </w:tblPrEx>
        <w:trPr>
          <w:gridAfter w:val="1"/>
          <w:wAfter w:w="1767" w:type="dxa"/>
          <w:trHeight w:val="301" w:hRule="atLeast"/>
        </w:trPr>
        <w:tc>
          <w:tcPr>
            <w:tcW w:w="1191" w:type="dxa"/>
            <w:gridSpan w:val="2"/>
            <w:shd w:val="clear" w:color="auto" w:fill="FFFFFF"/>
            <w:vAlign w:val="center"/>
          </w:tcPr>
          <w:p w14:paraId="5DA853F6">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部门：</w:t>
            </w:r>
          </w:p>
        </w:tc>
        <w:tc>
          <w:tcPr>
            <w:tcW w:w="1068" w:type="dxa"/>
            <w:gridSpan w:val="2"/>
            <w:shd w:val="clear" w:color="auto" w:fill="FFFFFF"/>
            <w:vAlign w:val="center"/>
          </w:tcPr>
          <w:p w14:paraId="317A700D">
            <w:pPr>
              <w:jc w:val="center"/>
              <w:rPr>
                <w:rFonts w:ascii="Times New Roman" w:hAnsi="Times New Roman" w:eastAsia="仿宋_GB2312" w:cs="Times New Roman"/>
                <w:color w:val="000000"/>
                <w:sz w:val="20"/>
                <w:szCs w:val="20"/>
              </w:rPr>
            </w:pPr>
          </w:p>
        </w:tc>
        <w:tc>
          <w:tcPr>
            <w:tcW w:w="1055" w:type="dxa"/>
            <w:gridSpan w:val="3"/>
            <w:shd w:val="clear" w:color="auto" w:fill="FFFFFF"/>
            <w:vAlign w:val="center"/>
          </w:tcPr>
          <w:p w14:paraId="6D99148D">
            <w:pPr>
              <w:jc w:val="center"/>
              <w:rPr>
                <w:rFonts w:ascii="Times New Roman" w:hAnsi="Times New Roman" w:eastAsia="仿宋_GB2312" w:cs="Times New Roman"/>
                <w:color w:val="000000"/>
                <w:sz w:val="20"/>
                <w:szCs w:val="20"/>
              </w:rPr>
            </w:pPr>
          </w:p>
        </w:tc>
        <w:tc>
          <w:tcPr>
            <w:tcW w:w="1055" w:type="dxa"/>
            <w:gridSpan w:val="2"/>
            <w:shd w:val="clear" w:color="auto" w:fill="FFFFFF"/>
            <w:vAlign w:val="center"/>
          </w:tcPr>
          <w:p w14:paraId="5F6D608B">
            <w:pPr>
              <w:jc w:val="right"/>
              <w:rPr>
                <w:rFonts w:ascii="Times New Roman" w:hAnsi="Times New Roman" w:eastAsia="仿宋_GB2312" w:cs="Times New Roman"/>
                <w:color w:val="000000"/>
                <w:sz w:val="20"/>
                <w:szCs w:val="20"/>
              </w:rPr>
            </w:pPr>
          </w:p>
        </w:tc>
        <w:tc>
          <w:tcPr>
            <w:tcW w:w="1056" w:type="dxa"/>
            <w:shd w:val="clear" w:color="auto" w:fill="FFFFFF"/>
            <w:vAlign w:val="center"/>
          </w:tcPr>
          <w:p w14:paraId="2DE37634">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40" w:type="dxa"/>
            <w:shd w:val="clear" w:color="auto" w:fill="FFFFFF"/>
            <w:vAlign w:val="center"/>
          </w:tcPr>
          <w:p w14:paraId="012A7E56">
            <w:pPr>
              <w:widowControl/>
              <w:ind w:right="-5048" w:rightChars="-2404"/>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c>
          <w:tcPr>
            <w:tcW w:w="5418" w:type="dxa"/>
            <w:gridSpan w:val="11"/>
            <w:shd w:val="clear" w:color="auto" w:fill="FFFFFF"/>
            <w:vAlign w:val="center"/>
          </w:tcPr>
          <w:p w14:paraId="00A39F1E">
            <w:pPr>
              <w:widowControl/>
              <w:tabs>
                <w:tab w:val="left" w:pos="630"/>
                <w:tab w:val="left" w:pos="5250"/>
              </w:tabs>
              <w:ind w:right="346" w:rightChars="165"/>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rPr>
              <w:t>单位：万元</w:t>
            </w:r>
          </w:p>
        </w:tc>
        <w:tc>
          <w:tcPr>
            <w:tcW w:w="240" w:type="dxa"/>
            <w:shd w:val="clear" w:color="auto" w:fill="FFFFFF"/>
            <w:vAlign w:val="center"/>
          </w:tcPr>
          <w:p w14:paraId="4E6698FB">
            <w:pPr>
              <w:widowControl/>
              <w:jc w:val="right"/>
              <w:textAlignment w:val="center"/>
              <w:rPr>
                <w:rFonts w:ascii="Times New Roman" w:hAnsi="Times New Roman" w:eastAsia="仿宋_GB2312" w:cs="Times New Roman"/>
                <w:color w:val="000000"/>
                <w:sz w:val="20"/>
                <w:szCs w:val="20"/>
              </w:rPr>
            </w:pPr>
          </w:p>
        </w:tc>
      </w:tr>
      <w:tr w14:paraId="1AFB9B07">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75470FEC">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C98351D">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rPr>
              <w:t>决算数</w:t>
            </w:r>
          </w:p>
        </w:tc>
      </w:tr>
      <w:tr w14:paraId="1695F637">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5181F8">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E1DA2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因公出国（境）费</w:t>
            </w:r>
          </w:p>
        </w:tc>
        <w:tc>
          <w:tcPr>
            <w:tcW w:w="270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F47C7CA">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公务用车购置及运行维护费</w:t>
            </w:r>
          </w:p>
        </w:tc>
        <w:tc>
          <w:tcPr>
            <w:tcW w:w="14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23413E">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7901F1">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F616DD">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B24F99">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9561E2">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公务接待费</w:t>
            </w:r>
          </w:p>
        </w:tc>
      </w:tr>
      <w:tr w14:paraId="441C5BDB">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8AA66">
            <w:pPr>
              <w:jc w:val="center"/>
              <w:rPr>
                <w:rFonts w:ascii="Times New Roman" w:hAnsi="Times New Roman" w:eastAsia="仿宋_GB2312" w:cs="Times New Roman"/>
                <w:b/>
                <w:bCs/>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B8348F">
            <w:pPr>
              <w:jc w:val="center"/>
              <w:rPr>
                <w:rFonts w:ascii="Times New Roman" w:hAnsi="Times New Roman" w:eastAsia="仿宋_GB2312" w:cs="Times New Roman"/>
                <w:b/>
                <w:bCs/>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A12D73">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F264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公务用车购置费</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7E21F0">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公务用车运行维护费</w:t>
            </w:r>
          </w:p>
        </w:tc>
        <w:tc>
          <w:tcPr>
            <w:tcW w:w="14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247910">
            <w:pPr>
              <w:jc w:val="center"/>
              <w:rPr>
                <w:rFonts w:ascii="Times New Roman" w:hAnsi="Times New Roman" w:eastAsia="仿宋_GB2312" w:cs="Times New Roman"/>
                <w:b/>
                <w:bCs/>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99B5C">
            <w:pPr>
              <w:jc w:val="center"/>
              <w:rPr>
                <w:rFonts w:ascii="Times New Roman" w:hAnsi="Times New Roman" w:eastAsia="仿宋_GB2312" w:cs="Times New Roman"/>
                <w:b/>
                <w:bCs/>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30B2A4">
            <w:pPr>
              <w:jc w:val="center"/>
              <w:rPr>
                <w:rFonts w:ascii="Times New Roman" w:hAnsi="Times New Roman" w:eastAsia="仿宋_GB2312" w:cs="Times New Roman"/>
                <w:b/>
                <w:bCs/>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673745">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20A24">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118AE2">
            <w:pPr>
              <w:widowControl/>
              <w:jc w:val="center"/>
              <w:textAlignment w:val="center"/>
              <w:rPr>
                <w:rFonts w:ascii="Times New Roman" w:hAnsi="Times New Roman" w:eastAsia="仿宋_GB2312" w:cs="Times New Roman"/>
                <w:b/>
                <w:bCs/>
                <w:color w:val="000000"/>
                <w:kern w:val="0"/>
                <w:sz w:val="22"/>
              </w:rPr>
            </w:pPr>
            <w:r>
              <w:rPr>
                <w:rFonts w:ascii="Times New Roman" w:hAnsi="Times New Roman" w:eastAsia="仿宋_GB2312" w:cs="Times New Roman"/>
                <w:b/>
                <w:bCs/>
                <w:color w:val="000000"/>
                <w:kern w:val="0"/>
                <w:sz w:val="22"/>
              </w:rPr>
              <w:t>公务用车</w:t>
            </w:r>
          </w:p>
          <w:p w14:paraId="094E08EF">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6F2A5C">
            <w:pPr>
              <w:jc w:val="center"/>
              <w:rPr>
                <w:rFonts w:ascii="Times New Roman" w:hAnsi="Times New Roman" w:eastAsia="仿宋_GB2312" w:cs="Times New Roman"/>
                <w:b/>
                <w:bCs/>
                <w:color w:val="000000"/>
                <w:sz w:val="22"/>
              </w:rPr>
            </w:pPr>
          </w:p>
        </w:tc>
      </w:tr>
      <w:tr w14:paraId="4772386A">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BE82B">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04A11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B8586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4FFEC">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4</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B9F36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5</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4686C1">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C76C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C886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9EDC3F">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34753">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AA0B7A">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201355">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rPr>
              <w:t>12</w:t>
            </w:r>
          </w:p>
        </w:tc>
      </w:tr>
      <w:tr w14:paraId="11990B30">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4EED5">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25.30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F17EBA">
            <w:pPr>
              <w:jc w:val="right"/>
              <w:rPr>
                <w:rFonts w:ascii="Times New Roman" w:hAnsi="Times New Roman" w:eastAsia="仿宋_GB2312" w:cs="Times New Roman"/>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5A71E3">
            <w:pPr>
              <w:jc w:val="right"/>
              <w:rPr>
                <w:rFonts w:ascii="Times New Roman" w:hAnsi="Times New Roman" w:eastAsia="仿宋_GB2312" w:cs="Times New Roman"/>
                <w:color w:val="000000"/>
                <w:sz w:val="22"/>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BD61D">
            <w:pPr>
              <w:jc w:val="right"/>
              <w:rPr>
                <w:rFonts w:ascii="Times New Roman" w:hAnsi="Times New Roman" w:eastAsia="仿宋_GB2312" w:cs="Times New Roman"/>
                <w:color w:val="000000"/>
                <w:sz w:val="22"/>
              </w:rPr>
            </w:pP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EE574C">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25.30</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93078F">
            <w:pPr>
              <w:jc w:val="right"/>
              <w:rPr>
                <w:rFonts w:ascii="Times New Roman" w:hAnsi="Times New Roman" w:eastAsia="仿宋_GB2312" w:cs="Times New Roman"/>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31E47">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25.30</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D56D1">
            <w:pPr>
              <w:jc w:val="right"/>
              <w:rPr>
                <w:rFonts w:ascii="Times New Roman" w:hAnsi="Times New Roman" w:eastAsia="仿宋_GB2312" w:cs="Times New Roman"/>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D48055">
            <w:pPr>
              <w:jc w:val="right"/>
              <w:rPr>
                <w:rFonts w:ascii="Times New Roman" w:hAnsi="Times New Roman" w:eastAsia="仿宋_GB2312" w:cs="Times New Roman"/>
                <w:color w:val="000000"/>
                <w:sz w:val="22"/>
              </w:rPr>
            </w:pP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27BCD">
            <w:pPr>
              <w:jc w:val="right"/>
              <w:rPr>
                <w:rFonts w:ascii="Times New Roman" w:hAnsi="Times New Roman" w:eastAsia="仿宋_GB2312" w:cs="Times New Roman"/>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DCE876">
            <w:pPr>
              <w:jc w:val="right"/>
              <w:rPr>
                <w:rFonts w:hint="default" w:ascii="Times New Roman" w:hAnsi="Times New Roman" w:eastAsia="仿宋_GB2312" w:cs="Times New Roman"/>
                <w:color w:val="000000"/>
                <w:sz w:val="22"/>
                <w:lang w:val="en-US" w:eastAsia="zh-CN"/>
              </w:rPr>
            </w:pPr>
            <w:r>
              <w:rPr>
                <w:rFonts w:hint="eastAsia" w:ascii="Times New Roman" w:hAnsi="Times New Roman" w:eastAsia="仿宋_GB2312" w:cs="Times New Roman"/>
                <w:color w:val="000000"/>
                <w:sz w:val="22"/>
                <w:lang w:val="en-US" w:eastAsia="zh-CN"/>
              </w:rPr>
              <w:t>25.30</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0CD7A9">
            <w:pPr>
              <w:jc w:val="right"/>
              <w:rPr>
                <w:rFonts w:ascii="Times New Roman" w:hAnsi="Times New Roman" w:eastAsia="仿宋_GB2312" w:cs="Times New Roman"/>
                <w:color w:val="000000"/>
                <w:sz w:val="22"/>
              </w:rPr>
            </w:pPr>
          </w:p>
        </w:tc>
      </w:tr>
      <w:tr w14:paraId="60CC5959">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14:paraId="774CCE39">
            <w:pPr>
              <w:widowControl/>
              <w:ind w:right="2339" w:rightChars="1114"/>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58EC42A0">
      <w:pPr>
        <w:widowControl/>
        <w:spacing w:afterLines="100" w:line="580" w:lineRule="exact"/>
        <w:ind w:left="1757"/>
        <w:jc w:val="left"/>
        <w:rPr>
          <w:rFonts w:ascii="Times New Roman" w:hAnsi="Times New Roman" w:eastAsia="黑体" w:cs="Times New Roman"/>
          <w:color w:val="000000" w:themeColor="text1"/>
          <w:sz w:val="44"/>
          <w:szCs w:val="44"/>
        </w:rPr>
      </w:pPr>
    </w:p>
    <w:p w14:paraId="538C07C9">
      <w:pPr>
        <w:widowControl/>
        <w:jc w:val="center"/>
        <w:rPr>
          <w:rFonts w:ascii="Times New Roman" w:hAnsi="Times New Roman" w:eastAsia="黑体" w:cs="Times New Roman"/>
          <w:color w:val="000000" w:themeColor="text1"/>
          <w:sz w:val="44"/>
          <w:szCs w:val="44"/>
        </w:rPr>
      </w:pPr>
    </w:p>
    <w:p w14:paraId="638AC480">
      <w:pPr>
        <w:widowControl/>
        <w:jc w:val="center"/>
        <w:rPr>
          <w:rFonts w:ascii="Times New Roman" w:hAnsi="Times New Roman" w:eastAsia="黑体" w:cs="Times New Roman"/>
          <w:color w:val="000000" w:themeColor="text1"/>
          <w:sz w:val="44"/>
          <w:szCs w:val="44"/>
        </w:rPr>
      </w:pPr>
    </w:p>
    <w:p w14:paraId="7074B3A4">
      <w:pPr>
        <w:widowControl/>
        <w:jc w:val="center"/>
        <w:rPr>
          <w:rFonts w:ascii="Times New Roman" w:hAnsi="Times New Roman" w:eastAsia="黑体" w:cs="Times New Roman"/>
          <w:color w:val="000000" w:themeColor="text1"/>
          <w:sz w:val="44"/>
          <w:szCs w:val="44"/>
        </w:rPr>
      </w:pPr>
    </w:p>
    <w:p w14:paraId="29AEA8B6">
      <w:pPr>
        <w:widowControl/>
        <w:jc w:val="center"/>
        <w:rPr>
          <w:rFonts w:ascii="Times New Roman" w:hAnsi="Times New Roman" w:eastAsia="黑体" w:cs="Times New Roman"/>
          <w:color w:val="000000" w:themeColor="text1"/>
          <w:sz w:val="44"/>
          <w:szCs w:val="44"/>
        </w:rPr>
      </w:pPr>
    </w:p>
    <w:p w14:paraId="1FE5685D">
      <w:pPr>
        <w:widowControl/>
        <w:jc w:val="center"/>
        <w:rPr>
          <w:rFonts w:ascii="Times New Roman" w:hAnsi="Times New Roman" w:eastAsia="黑体" w:cs="Times New Roman"/>
          <w:color w:val="000000" w:themeColor="text1"/>
          <w:sz w:val="44"/>
          <w:szCs w:val="44"/>
        </w:rPr>
      </w:pPr>
    </w:p>
    <w:p w14:paraId="70F26ED4">
      <w:pPr>
        <w:widowControl/>
        <w:jc w:val="center"/>
        <w:rPr>
          <w:rFonts w:ascii="Times New Roman" w:hAnsi="Times New Roman" w:eastAsia="黑体" w:cs="Times New Roman"/>
          <w:color w:val="000000" w:themeColor="text1"/>
          <w:sz w:val="44"/>
          <w:szCs w:val="44"/>
        </w:rPr>
      </w:pPr>
    </w:p>
    <w:p w14:paraId="5E9C9D00">
      <w:pPr>
        <w:widowControl/>
        <w:jc w:val="center"/>
        <w:rPr>
          <w:rFonts w:ascii="Times New Roman" w:hAnsi="Times New Roman" w:eastAsia="黑体" w:cs="Times New Roman"/>
          <w:color w:val="000000" w:themeColor="text1"/>
          <w:sz w:val="44"/>
          <w:szCs w:val="44"/>
        </w:rPr>
      </w:pPr>
    </w:p>
    <w:p w14:paraId="58294B99">
      <w:pPr>
        <w:widowControl/>
        <w:jc w:val="center"/>
        <w:rPr>
          <w:rFonts w:ascii="Times New Roman" w:hAnsi="Times New Roman" w:eastAsia="黑体" w:cs="Times New Roman"/>
          <w:color w:val="000000" w:themeColor="text1"/>
          <w:sz w:val="44"/>
          <w:szCs w:val="44"/>
        </w:rPr>
      </w:pPr>
    </w:p>
    <w:p w14:paraId="00EF947E">
      <w:pPr>
        <w:widowControl/>
        <w:jc w:val="center"/>
        <w:rPr>
          <w:rFonts w:ascii="Times New Roman" w:hAnsi="Times New Roman" w:eastAsia="黑体" w:cs="Times New Roman"/>
          <w:color w:val="000000" w:themeColor="text1"/>
          <w:sz w:val="44"/>
          <w:szCs w:val="44"/>
        </w:rPr>
      </w:pPr>
    </w:p>
    <w:p w14:paraId="4C94A76A">
      <w:pPr>
        <w:widowControl/>
        <w:jc w:val="center"/>
        <w:rPr>
          <w:rFonts w:ascii="Times New Roman" w:hAnsi="Times New Roman" w:eastAsia="黑体" w:cs="Times New Roman"/>
          <w:color w:val="000000" w:themeColor="text1"/>
          <w:sz w:val="44"/>
          <w:szCs w:val="44"/>
        </w:rPr>
      </w:pPr>
    </w:p>
    <w:p w14:paraId="2B52BA52">
      <w:pP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br w:type="page"/>
      </w:r>
    </w:p>
    <w:p w14:paraId="6FBD1768">
      <w:pPr>
        <w:widowControl/>
        <w:jc w:val="cente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t>第三部分 2024年度部门决算情况说明</w:t>
      </w:r>
    </w:p>
    <w:p w14:paraId="3A074998">
      <w:pPr>
        <w:rPr>
          <w:rFonts w:ascii="Times New Roman" w:hAnsi="Times New Roman" w:eastAsia="黑体" w:cs="Times New Roman"/>
          <w:sz w:val="32"/>
          <w:szCs w:val="32"/>
        </w:rPr>
      </w:pPr>
    </w:p>
    <w:p w14:paraId="21A48D2F">
      <w:pPr>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一、收入</w:t>
      </w:r>
      <w:r>
        <w:rPr>
          <w:rFonts w:ascii="Times New Roman" w:hAnsi="Times New Roman" w:eastAsia="黑体" w:cs="Times New Roman"/>
          <w:kern w:val="0"/>
          <w:sz w:val="32"/>
          <w:szCs w:val="32"/>
        </w:rPr>
        <w:t>支出</w:t>
      </w:r>
      <w:r>
        <w:rPr>
          <w:rFonts w:ascii="Times New Roman" w:hAnsi="Times New Roman" w:eastAsia="黑体" w:cs="Times New Roman"/>
          <w:sz w:val="32"/>
          <w:szCs w:val="32"/>
        </w:rPr>
        <w:t>决算总体情况说明</w:t>
      </w:r>
    </w:p>
    <w:p w14:paraId="7DC389C1">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本部门2024年度收、支总计（含结转和结余）均为</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万元。与2023年度决算相比，收支各增加</w:t>
      </w:r>
      <w:r>
        <w:rPr>
          <w:rFonts w:hint="eastAsia" w:ascii="Times New Roman" w:hAnsi="Times New Roman" w:eastAsia="仿宋_GB2312" w:cs="Times New Roman"/>
          <w:sz w:val="32"/>
          <w:szCs w:val="32"/>
          <w:lang w:val="en-US" w:eastAsia="zh-CN"/>
        </w:rPr>
        <w:t>71.73</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5.78</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本年度财政拨款收入同比增加</w:t>
      </w:r>
      <w:r>
        <w:rPr>
          <w:rFonts w:ascii="Times New Roman" w:hAnsi="Times New Roman" w:eastAsia="仿宋_GB2312" w:cs="Times New Roman"/>
          <w:sz w:val="32"/>
          <w:szCs w:val="32"/>
        </w:rPr>
        <w:t>。</w:t>
      </w:r>
    </w:p>
    <w:p w14:paraId="282D5F65">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drawing>
          <wp:anchor distT="0" distB="0" distL="114300" distR="114300" simplePos="0" relativeHeight="251664384" behindDoc="0" locked="0" layoutInCell="1" allowOverlap="1">
            <wp:simplePos x="0" y="0"/>
            <wp:positionH relativeFrom="column">
              <wp:posOffset>106045</wp:posOffset>
            </wp:positionH>
            <wp:positionV relativeFrom="paragraph">
              <wp:posOffset>156210</wp:posOffset>
            </wp:positionV>
            <wp:extent cx="5080000" cy="2734310"/>
            <wp:effectExtent l="4445" t="4445" r="20955" b="2349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0F797659">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二、收入决算情况说明</w:t>
      </w:r>
    </w:p>
    <w:p w14:paraId="079CB0A4">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本部门2024年度本年收入合计</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全部为</w:t>
      </w:r>
      <w:r>
        <w:rPr>
          <w:rFonts w:ascii="Times New Roman" w:hAnsi="Times New Roman" w:eastAsia="仿宋_GB2312" w:cs="Times New Roman"/>
          <w:sz w:val="32"/>
          <w:szCs w:val="32"/>
        </w:rPr>
        <w:t>财政拨款收入</w:t>
      </w:r>
      <w:r>
        <w:rPr>
          <w:rFonts w:hint="eastAsia" w:ascii="Times New Roman" w:hAnsi="Times New Roman" w:eastAsia="仿宋_GB2312" w:cs="Times New Roman"/>
          <w:sz w:val="32"/>
          <w:szCs w:val="32"/>
          <w:lang w:eastAsia="zh-CN"/>
        </w:rPr>
        <w:t>。</w:t>
      </w:r>
    </w:p>
    <w:p w14:paraId="45BC12B0">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三、支出决算情况说明</w:t>
      </w:r>
    </w:p>
    <w:p w14:paraId="3EE8BC5A">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本部门2024年度本年支出合计</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万元，其中：基本支出</w:t>
      </w:r>
      <w:r>
        <w:rPr>
          <w:rFonts w:hint="eastAsia" w:ascii="Times New Roman" w:hAnsi="Times New Roman" w:eastAsia="仿宋_GB2312" w:cs="Times New Roman"/>
          <w:sz w:val="32"/>
          <w:szCs w:val="32"/>
          <w:lang w:val="en-US" w:eastAsia="zh-CN"/>
        </w:rPr>
        <w:t>884.60</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67.42</w:t>
      </w:r>
      <w:r>
        <w:rPr>
          <w:rFonts w:ascii="Times New Roman" w:hAnsi="Times New Roman" w:eastAsia="仿宋_GB2312" w:cs="Times New Roman"/>
          <w:sz w:val="32"/>
          <w:szCs w:val="32"/>
        </w:rPr>
        <w:t>%；项目支出</w:t>
      </w:r>
      <w:r>
        <w:rPr>
          <w:rFonts w:hint="eastAsia" w:ascii="Times New Roman" w:hAnsi="Times New Roman" w:eastAsia="仿宋_GB2312" w:cs="Times New Roman"/>
          <w:sz w:val="32"/>
          <w:szCs w:val="32"/>
          <w:lang w:val="en-US" w:eastAsia="zh-CN"/>
        </w:rPr>
        <w:t>427.54</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32.58</w:t>
      </w:r>
      <w:r>
        <w:rPr>
          <w:rFonts w:ascii="Times New Roman" w:hAnsi="Times New Roman" w:eastAsia="仿宋_GB2312" w:cs="Times New Roman"/>
          <w:sz w:val="32"/>
          <w:szCs w:val="32"/>
        </w:rPr>
        <w:t>%。</w:t>
      </w:r>
    </w:p>
    <w:p w14:paraId="306EC080">
      <w:pPr>
        <w:spacing w:line="580" w:lineRule="exact"/>
        <w:ind w:firstLine="640" w:firstLineChars="200"/>
        <w:outlineLvl w:val="1"/>
        <w:rPr>
          <w:rFonts w:ascii="Times New Roman" w:hAnsi="Times New Roman" w:eastAsia="黑体" w:cs="Times New Roman"/>
          <w:sz w:val="32"/>
          <w:szCs w:val="32"/>
        </w:rPr>
      </w:pPr>
      <w:r>
        <w:rPr>
          <w:rFonts w:ascii="Times New Roman" w:hAnsi="Times New Roman" w:eastAsia="黑体" w:cs="Times New Roman"/>
          <w:sz w:val="32"/>
          <w:szCs w:val="32"/>
        </w:rPr>
        <w:drawing>
          <wp:anchor distT="0" distB="0" distL="114300" distR="114300" simplePos="0" relativeHeight="251663360" behindDoc="0" locked="0" layoutInCell="1" allowOverlap="1">
            <wp:simplePos x="0" y="0"/>
            <wp:positionH relativeFrom="column">
              <wp:posOffset>353695</wp:posOffset>
            </wp:positionH>
            <wp:positionV relativeFrom="paragraph">
              <wp:posOffset>60325</wp:posOffset>
            </wp:positionV>
            <wp:extent cx="5061585" cy="2181860"/>
            <wp:effectExtent l="4445" t="4445" r="20320" b="23495"/>
            <wp:wrapTopAndBottom/>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ascii="Times New Roman" w:hAnsi="Times New Roman" w:eastAsia="黑体" w:cs="Times New Roman"/>
          <w:sz w:val="32"/>
          <w:szCs w:val="32"/>
        </w:rPr>
        <w:t>四、</w:t>
      </w:r>
      <w:r>
        <w:rPr>
          <w:rFonts w:ascii="Times New Roman" w:hAnsi="Times New Roman" w:eastAsia="黑体" w:cs="Times New Roman"/>
          <w:kern w:val="0"/>
          <w:sz w:val="32"/>
          <w:szCs w:val="32"/>
        </w:rPr>
        <w:t>财政</w:t>
      </w:r>
      <w:r>
        <w:rPr>
          <w:rFonts w:ascii="Times New Roman" w:hAnsi="Times New Roman" w:eastAsia="黑体" w:cs="Times New Roman"/>
          <w:sz w:val="32"/>
          <w:szCs w:val="32"/>
        </w:rPr>
        <w:t>拨款收入支出决算总体情况说明</w:t>
      </w:r>
    </w:p>
    <w:p w14:paraId="2E611954">
      <w:pPr>
        <w:snapToGrid w:val="0"/>
        <w:spacing w:line="580" w:lineRule="exact"/>
        <w:ind w:firstLine="640" w:firstLineChars="200"/>
        <w:rPr>
          <w:rFonts w:ascii="Times New Roman" w:hAnsi="Times New Roman" w:eastAsia="楷体_GB2312" w:cs="Times New Roman"/>
          <w:b/>
          <w:bCs/>
          <w:sz w:val="32"/>
          <w:szCs w:val="32"/>
        </w:rPr>
      </w:pPr>
      <w:r>
        <w:rPr>
          <w:rFonts w:hint="eastAsia" w:ascii="Times New Roman" w:hAnsi="Times New Roman" w:eastAsia="仿宋_GB2312" w:cs="Times New Roman"/>
          <w:sz w:val="32"/>
          <w:szCs w:val="32"/>
          <w:lang w:eastAsia="zh-CN"/>
        </w:rPr>
        <w:drawing>
          <wp:anchor distT="0" distB="0" distL="114300" distR="114300" simplePos="0" relativeHeight="251665408" behindDoc="0" locked="0" layoutInCell="1" allowOverlap="1">
            <wp:simplePos x="0" y="0"/>
            <wp:positionH relativeFrom="column">
              <wp:posOffset>544195</wp:posOffset>
            </wp:positionH>
            <wp:positionV relativeFrom="paragraph">
              <wp:posOffset>2124075</wp:posOffset>
            </wp:positionV>
            <wp:extent cx="5080000" cy="2524125"/>
            <wp:effectExtent l="4445" t="4445" r="20955" b="5080"/>
            <wp:wrapTopAndBottom/>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ascii="Times New Roman" w:hAnsi="Times New Roman" w:eastAsia="楷体_GB2312" w:cs="Times New Roman"/>
          <w:b/>
          <w:bCs/>
          <w:sz w:val="32"/>
          <w:szCs w:val="32"/>
        </w:rPr>
        <w:t>（一）财政拨款收支与2023年度决算对比情况</w:t>
      </w:r>
    </w:p>
    <w:p w14:paraId="5A472260">
      <w:pPr>
        <w:adjustRightInd w:val="0"/>
        <w:snapToGrid w:val="0"/>
        <w:spacing w:line="580" w:lineRule="exact"/>
        <w:ind w:firstLine="640" w:firstLineChars="200"/>
        <w:rPr>
          <w:rFonts w:ascii="Times New Roman" w:hAnsi="Times New Roman" w:eastAsia="仿宋_GB2312" w:cs="Times New Roman"/>
          <w:b/>
          <w:color w:val="FF0000"/>
          <w:sz w:val="32"/>
          <w:szCs w:val="32"/>
        </w:rPr>
      </w:pPr>
      <w:r>
        <w:rPr>
          <w:rFonts w:ascii="Times New Roman" w:hAnsi="Times New Roman" w:eastAsia="仿宋_GB2312" w:cs="Times New Roman"/>
          <w:sz w:val="32"/>
          <w:szCs w:val="32"/>
          <w:highlight w:val="none"/>
        </w:rPr>
        <w:t>本部门2024年度财政拨款收、支总计（含结转和结余）均为</w:t>
      </w:r>
      <w:r>
        <w:rPr>
          <w:rFonts w:hint="eastAsia" w:ascii="Times New Roman" w:hAnsi="Times New Roman" w:eastAsia="仿宋_GB2312" w:cs="Times New Roman"/>
          <w:sz w:val="32"/>
          <w:szCs w:val="32"/>
          <w:highlight w:val="none"/>
          <w:lang w:val="en-US" w:eastAsia="zh-CN"/>
        </w:rPr>
        <w:t>1312.14</w:t>
      </w:r>
      <w:r>
        <w:rPr>
          <w:rFonts w:ascii="Times New Roman" w:hAnsi="Times New Roman" w:eastAsia="仿宋_GB2312" w:cs="Times New Roman"/>
          <w:sz w:val="32"/>
          <w:szCs w:val="32"/>
          <w:highlight w:val="none"/>
        </w:rPr>
        <w:t>万元。与2023年度相比，财政拨款收支各增加</w:t>
      </w:r>
      <w:r>
        <w:rPr>
          <w:rFonts w:hint="eastAsia" w:ascii="Times New Roman" w:hAnsi="Times New Roman" w:eastAsia="仿宋_GB2312" w:cs="Times New Roman"/>
          <w:sz w:val="32"/>
          <w:szCs w:val="32"/>
          <w:highlight w:val="none"/>
          <w:lang w:val="en-US" w:eastAsia="zh-CN"/>
        </w:rPr>
        <w:t>71.73</w:t>
      </w:r>
      <w:r>
        <w:rPr>
          <w:rFonts w:ascii="Times New Roman" w:hAnsi="Times New Roman" w:eastAsia="仿宋_GB2312" w:cs="Times New Roman"/>
          <w:sz w:val="32"/>
          <w:szCs w:val="32"/>
          <w:highlight w:val="none"/>
        </w:rPr>
        <w:t>万元，增长</w:t>
      </w:r>
      <w:r>
        <w:rPr>
          <w:rFonts w:hint="eastAsia" w:ascii="Times New Roman" w:hAnsi="Times New Roman" w:eastAsia="仿宋_GB2312" w:cs="Times New Roman"/>
          <w:sz w:val="32"/>
          <w:szCs w:val="32"/>
          <w:highlight w:val="none"/>
          <w:lang w:val="en-US" w:eastAsia="zh-CN"/>
        </w:rPr>
        <w:t>5.78</w:t>
      </w:r>
      <w:r>
        <w:rPr>
          <w:rFonts w:ascii="Times New Roman" w:hAnsi="Times New Roman" w:eastAsia="仿宋_GB2312" w:cs="Times New Roman"/>
          <w:sz w:val="32"/>
          <w:szCs w:val="32"/>
          <w:highlight w:val="none"/>
        </w:rPr>
        <w:t>%，主要原因是</w:t>
      </w:r>
      <w:r>
        <w:rPr>
          <w:rFonts w:hint="eastAsia" w:ascii="Times New Roman" w:hAnsi="Times New Roman" w:eastAsia="仿宋_GB2312" w:cs="Times New Roman"/>
          <w:sz w:val="32"/>
          <w:szCs w:val="32"/>
          <w:lang w:eastAsia="zh-CN"/>
        </w:rPr>
        <w:t>项目经费收支增加</w:t>
      </w:r>
      <w:r>
        <w:rPr>
          <w:rFonts w:ascii="Times New Roman" w:hAnsi="Times New Roman" w:eastAsia="仿宋_GB2312" w:cs="Times New Roman"/>
          <w:sz w:val="32"/>
          <w:szCs w:val="32"/>
        </w:rPr>
        <w:t>。</w:t>
      </w:r>
    </w:p>
    <w:p w14:paraId="1CD971E2">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本部门2024年度财政拨款本年收入</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全部为一般公共预算财政拨款收入，</w:t>
      </w:r>
      <w:r>
        <w:rPr>
          <w:rFonts w:ascii="Times New Roman" w:hAnsi="Times New Roman" w:eastAsia="仿宋_GB2312" w:cs="Times New Roman"/>
          <w:sz w:val="32"/>
          <w:szCs w:val="32"/>
        </w:rPr>
        <w:t>比</w:t>
      </w:r>
      <w:r>
        <w:rPr>
          <w:rFonts w:hint="eastAsia" w:ascii="Times New Roman" w:hAnsi="Times New Roman" w:eastAsia="仿宋_GB2312" w:cs="Times New Roman"/>
          <w:sz w:val="32"/>
          <w:szCs w:val="32"/>
          <w:lang w:eastAsia="zh-CN"/>
        </w:rPr>
        <w:t>上</w:t>
      </w:r>
      <w:r>
        <w:rPr>
          <w:rFonts w:ascii="Times New Roman" w:hAnsi="Times New Roman" w:eastAsia="仿宋_GB2312" w:cs="Times New Roman"/>
          <w:sz w:val="32"/>
          <w:szCs w:val="32"/>
        </w:rPr>
        <w:t>年度增加</w:t>
      </w:r>
      <w:r>
        <w:rPr>
          <w:rFonts w:hint="eastAsia" w:ascii="Times New Roman" w:hAnsi="Times New Roman" w:eastAsia="仿宋_GB2312" w:cs="Times New Roman"/>
          <w:sz w:val="32"/>
          <w:szCs w:val="32"/>
          <w:lang w:val="en-US" w:eastAsia="zh-CN"/>
        </w:rPr>
        <w:t>71.73</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5.78</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项目经费收入同比增加</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万元，增加</w:t>
      </w:r>
      <w:r>
        <w:rPr>
          <w:rFonts w:hint="eastAsia" w:ascii="Times New Roman" w:hAnsi="Times New Roman" w:eastAsia="仿宋_GB2312" w:cs="Times New Roman"/>
          <w:sz w:val="32"/>
          <w:szCs w:val="32"/>
          <w:lang w:eastAsia="zh-CN"/>
        </w:rPr>
        <w:drawing>
          <wp:anchor distT="0" distB="0" distL="114300" distR="114300" simplePos="0" relativeHeight="251666432" behindDoc="0" locked="0" layoutInCell="1" allowOverlap="1">
            <wp:simplePos x="0" y="0"/>
            <wp:positionH relativeFrom="column">
              <wp:posOffset>363220</wp:posOffset>
            </wp:positionH>
            <wp:positionV relativeFrom="paragraph">
              <wp:posOffset>3226435</wp:posOffset>
            </wp:positionV>
            <wp:extent cx="5022850" cy="3315335"/>
            <wp:effectExtent l="4445" t="4445" r="20955" b="13970"/>
            <wp:wrapTopAndBottom/>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Pr>
          <w:rFonts w:hint="eastAsia" w:ascii="Times New Roman" w:hAnsi="Times New Roman" w:eastAsia="仿宋_GB2312" w:cs="Times New Roman"/>
          <w:sz w:val="32"/>
          <w:szCs w:val="32"/>
          <w:lang w:val="en-US" w:eastAsia="zh-CN"/>
        </w:rPr>
        <w:t>71.73</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51.78</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项目经费支出同比增加</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本部门</w:t>
      </w:r>
      <w:r>
        <w:rPr>
          <w:rFonts w:hint="eastAsia" w:ascii="Times New Roman" w:hAnsi="Times New Roman" w:eastAsia="仿宋_GB2312" w:cs="Times New Roman"/>
          <w:sz w:val="32"/>
          <w:szCs w:val="32"/>
          <w:lang w:val="en-US" w:eastAsia="zh-CN"/>
        </w:rPr>
        <w:t>2024年度无政府性基金预算拨款收入和</w:t>
      </w:r>
      <w:r>
        <w:rPr>
          <w:rFonts w:ascii="Times New Roman" w:hAnsi="Times New Roman" w:eastAsia="仿宋_GB2312" w:cs="Times New Roman"/>
          <w:sz w:val="32"/>
          <w:szCs w:val="32"/>
        </w:rPr>
        <w:t>国有资本经营预算财政拨款收入</w:t>
      </w:r>
      <w:r>
        <w:rPr>
          <w:rFonts w:hint="eastAsia" w:ascii="Times New Roman" w:hAnsi="Times New Roman" w:eastAsia="仿宋_GB2312" w:cs="Times New Roman"/>
          <w:sz w:val="32"/>
          <w:szCs w:val="32"/>
          <w:lang w:eastAsia="zh-CN"/>
        </w:rPr>
        <w:t>。</w:t>
      </w:r>
    </w:p>
    <w:p w14:paraId="0E44D431">
      <w:pPr>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（二）财政拨款收支与年初预算数对比情况</w:t>
      </w:r>
    </w:p>
    <w:p w14:paraId="63980434">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本部门2024年度财政拨款本年收入</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万元，完成年初预算的</w:t>
      </w:r>
      <w:r>
        <w:rPr>
          <w:rFonts w:hint="eastAsia" w:ascii="Times New Roman" w:hAnsi="Times New Roman" w:eastAsia="仿宋_GB2312" w:cs="Times New Roman"/>
          <w:sz w:val="32"/>
          <w:szCs w:val="32"/>
          <w:lang w:val="en-US" w:eastAsia="zh-CN"/>
        </w:rPr>
        <w:t>88.51</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比年初预算减少</w:t>
      </w:r>
      <w:r>
        <w:rPr>
          <w:rFonts w:hint="eastAsia" w:ascii="Times New Roman" w:hAnsi="Times New Roman" w:eastAsia="仿宋_GB2312" w:cs="Times New Roman"/>
          <w:sz w:val="32"/>
          <w:szCs w:val="32"/>
          <w:lang w:val="en-US" w:eastAsia="zh-CN"/>
        </w:rPr>
        <w:t>170.31</w:t>
      </w:r>
      <w:r>
        <w:rPr>
          <w:rFonts w:ascii="Times New Roman" w:hAnsi="Times New Roman" w:eastAsia="仿宋_GB2312" w:cs="Times New Roman"/>
          <w:sz w:val="32"/>
          <w:szCs w:val="32"/>
        </w:rPr>
        <w:t>万元，决算数小于预算数主要原因是</w:t>
      </w:r>
      <w:r>
        <w:rPr>
          <w:rFonts w:hint="eastAsia" w:ascii="Times New Roman" w:hAnsi="Times New Roman" w:eastAsia="仿宋_GB2312" w:cs="Times New Roman"/>
          <w:sz w:val="32"/>
          <w:szCs w:val="32"/>
          <w:lang w:eastAsia="zh-CN"/>
        </w:rPr>
        <w:t>人员经费和公用经费支出均减少，相应调减预算</w:t>
      </w:r>
      <w:r>
        <w:rPr>
          <w:rFonts w:ascii="Times New Roman" w:hAnsi="Times New Roman" w:eastAsia="仿宋_GB2312" w:cs="Times New Roman"/>
          <w:sz w:val="32"/>
          <w:szCs w:val="32"/>
        </w:rPr>
        <w:t>；本年支出</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万元，完成年初预算的</w:t>
      </w:r>
      <w:r>
        <w:rPr>
          <w:rFonts w:hint="eastAsia" w:ascii="Times New Roman" w:hAnsi="Times New Roman" w:eastAsia="仿宋_GB2312" w:cs="Times New Roman"/>
          <w:sz w:val="32"/>
          <w:szCs w:val="32"/>
          <w:lang w:val="en-US" w:eastAsia="zh-CN"/>
        </w:rPr>
        <w:t>88.51</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比年初预算减少</w:t>
      </w:r>
      <w:r>
        <w:rPr>
          <w:rFonts w:hint="eastAsia" w:ascii="Times New Roman" w:hAnsi="Times New Roman" w:eastAsia="仿宋_GB2312" w:cs="Times New Roman"/>
          <w:sz w:val="32"/>
          <w:szCs w:val="32"/>
          <w:lang w:val="en-US" w:eastAsia="zh-CN"/>
        </w:rPr>
        <w:t>170.31</w:t>
      </w:r>
      <w:r>
        <w:rPr>
          <w:rFonts w:ascii="Times New Roman" w:hAnsi="Times New Roman" w:eastAsia="仿宋_GB2312" w:cs="Times New Roman"/>
          <w:sz w:val="32"/>
          <w:szCs w:val="32"/>
        </w:rPr>
        <w:t>万元，决算数小于预算数主要原因是</w:t>
      </w:r>
      <w:r>
        <w:rPr>
          <w:rFonts w:hint="eastAsia" w:ascii="Times New Roman" w:hAnsi="Times New Roman" w:eastAsia="仿宋_GB2312" w:cs="Times New Roman"/>
          <w:sz w:val="32"/>
          <w:szCs w:val="32"/>
          <w:lang w:eastAsia="zh-CN"/>
        </w:rPr>
        <w:t>人员经费和公用经费支出均减少</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本部门</w:t>
      </w:r>
      <w:r>
        <w:rPr>
          <w:rFonts w:hint="eastAsia" w:ascii="Times New Roman" w:hAnsi="Times New Roman" w:eastAsia="仿宋_GB2312" w:cs="Times New Roman"/>
          <w:sz w:val="32"/>
          <w:szCs w:val="32"/>
          <w:lang w:val="en-US" w:eastAsia="zh-CN"/>
        </w:rPr>
        <w:t>2024年度无政府性基金预算拨款收入和</w:t>
      </w:r>
      <w:r>
        <w:rPr>
          <w:rFonts w:ascii="Times New Roman" w:hAnsi="Times New Roman" w:eastAsia="仿宋_GB2312" w:cs="Times New Roman"/>
          <w:sz w:val="32"/>
          <w:szCs w:val="32"/>
        </w:rPr>
        <w:t>国有资本经营预算财政拨款收入</w:t>
      </w:r>
      <w:r>
        <w:rPr>
          <w:rFonts w:hint="eastAsia" w:ascii="Times New Roman" w:hAnsi="Times New Roman" w:eastAsia="仿宋_GB2312" w:cs="Times New Roman"/>
          <w:sz w:val="32"/>
          <w:szCs w:val="32"/>
          <w:lang w:eastAsia="zh-CN"/>
        </w:rPr>
        <w:t>。</w:t>
      </w:r>
    </w:p>
    <w:p w14:paraId="760705CE">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p>
    <w:p w14:paraId="68A46C4B">
      <w:pPr>
        <w:adjustRightInd w:val="0"/>
        <w:snapToGrid w:val="0"/>
        <w:spacing w:line="580" w:lineRule="exact"/>
        <w:ind w:left="420"/>
        <w:rPr>
          <w:rFonts w:ascii="Times New Roman" w:hAnsi="Times New Roman" w:eastAsia="楷体_GB2312" w:cs="Times New Roman"/>
          <w:b/>
          <w:bCs/>
          <w:sz w:val="32"/>
          <w:szCs w:val="32"/>
        </w:rPr>
      </w:pPr>
      <w:r>
        <w:rPr>
          <w:rFonts w:hint="eastAsia" w:ascii="Times New Roman" w:hAnsi="Times New Roman" w:eastAsia="楷体_GB2312" w:cs="Times New Roman"/>
          <w:b/>
          <w:bCs/>
          <w:sz w:val="32"/>
          <w:szCs w:val="32"/>
        </w:rPr>
        <w:t>（三）</w:t>
      </w:r>
      <w:r>
        <w:rPr>
          <w:rFonts w:ascii="Times New Roman" w:hAnsi="Times New Roman" w:eastAsia="楷体_GB2312" w:cs="Times New Roman"/>
          <w:b/>
          <w:bCs/>
          <w:sz w:val="32"/>
          <w:szCs w:val="32"/>
        </w:rPr>
        <w:t>财政拨款支出决算结构情况</w:t>
      </w:r>
    </w:p>
    <w:p w14:paraId="2D460E2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2024年度财政拨款支出</w:t>
      </w:r>
      <w:r>
        <w:rPr>
          <w:rFonts w:hint="eastAsia" w:ascii="Times New Roman" w:hAnsi="Times New Roman" w:eastAsia="仿宋_GB2312" w:cs="Times New Roman"/>
          <w:sz w:val="32"/>
          <w:szCs w:val="32"/>
          <w:lang w:val="en-US" w:eastAsia="zh-CN"/>
        </w:rPr>
        <w:t>1312.14</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全部为一般公共预算财政拨款支出，</w:t>
      </w:r>
      <w:r>
        <w:rPr>
          <w:rFonts w:ascii="Times New Roman" w:hAnsi="Times New Roman" w:eastAsia="仿宋_GB2312" w:cs="Times New Roman"/>
          <w:sz w:val="32"/>
          <w:szCs w:val="32"/>
        </w:rPr>
        <w:t>主要用于以下方面</w:t>
      </w:r>
    </w:p>
    <w:p w14:paraId="5278CAC1">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公共安全类（类）支出</w:t>
      </w:r>
      <w:r>
        <w:rPr>
          <w:rFonts w:hint="eastAsia" w:ascii="Times New Roman" w:hAnsi="Times New Roman" w:eastAsia="仿宋_GB2312" w:cs="Times New Roman"/>
          <w:sz w:val="32"/>
          <w:szCs w:val="32"/>
          <w:lang w:val="en-US" w:eastAsia="zh-CN"/>
        </w:rPr>
        <w:t>1041.02</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79.38</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人员工资、津贴补贴、日常公用经费</w:t>
      </w:r>
      <w:r>
        <w:rPr>
          <w:rFonts w:ascii="Times New Roman" w:hAnsi="Times New Roman" w:eastAsia="仿宋_GB2312" w:cs="Times New Roman"/>
          <w:sz w:val="32"/>
          <w:szCs w:val="32"/>
        </w:rPr>
        <w:t>等支出；</w:t>
      </w:r>
      <w:r>
        <w:rPr>
          <w:rFonts w:hint="eastAsia" w:ascii="Times New Roman" w:hAnsi="Times New Roman" w:eastAsia="仿宋_GB2312" w:cs="Times New Roman"/>
          <w:sz w:val="32"/>
          <w:szCs w:val="32"/>
        </w:rPr>
        <w:t>社会保障和就业支出</w:t>
      </w:r>
      <w:r>
        <w:rPr>
          <w:rFonts w:ascii="Times New Roman" w:hAnsi="Times New Roman" w:eastAsia="仿宋_GB2312" w:cs="Times New Roman"/>
          <w:sz w:val="32"/>
          <w:szCs w:val="32"/>
        </w:rPr>
        <w:t>（类）支出</w:t>
      </w:r>
      <w:r>
        <w:rPr>
          <w:rFonts w:hint="eastAsia" w:ascii="Times New Roman" w:hAnsi="Times New Roman" w:eastAsia="仿宋_GB2312" w:cs="Times New Roman"/>
          <w:sz w:val="32"/>
          <w:szCs w:val="32"/>
          <w:lang w:val="en-US" w:eastAsia="zh-CN"/>
        </w:rPr>
        <w:t>201.86</w:t>
      </w:r>
      <w:r>
        <w:rPr>
          <w:rFonts w:ascii="Times New Roman" w:hAnsi="Times New Roman" w:eastAsia="仿宋_GB2312" w:cs="Times New Roman"/>
          <w:sz w:val="32"/>
          <w:szCs w:val="32"/>
        </w:rPr>
        <w:t>万元，占</w:t>
      </w:r>
      <w:r>
        <w:rPr>
          <w:rFonts w:hint="eastAsia" w:ascii="Times New Roman" w:hAnsi="Times New Roman" w:eastAsia="仿宋_GB2312" w:cs="Times New Roman"/>
          <w:sz w:val="32"/>
          <w:szCs w:val="32"/>
          <w:lang w:val="en-US" w:eastAsia="zh-CN"/>
        </w:rPr>
        <w:t>15.38</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退休人员经费、职工基本养老保险</w:t>
      </w:r>
      <w:r>
        <w:rPr>
          <w:rFonts w:ascii="Times New Roman" w:hAnsi="Times New Roman" w:eastAsia="仿宋_GB2312" w:cs="Times New Roman"/>
          <w:sz w:val="32"/>
          <w:szCs w:val="32"/>
        </w:rPr>
        <w:t>等</w:t>
      </w:r>
      <w:r>
        <w:rPr>
          <w:rFonts w:hint="eastAsia" w:ascii="Times New Roman" w:hAnsi="Times New Roman" w:eastAsia="仿宋_GB2312" w:cs="Times New Roman"/>
          <w:sz w:val="32"/>
          <w:szCs w:val="32"/>
          <w:lang w:eastAsia="zh-CN"/>
        </w:rPr>
        <w:t>人员经费</w:t>
      </w:r>
      <w:r>
        <w:rPr>
          <w:rFonts w:ascii="Times New Roman" w:hAnsi="Times New Roman" w:eastAsia="仿宋_GB2312" w:cs="Times New Roman"/>
          <w:sz w:val="32"/>
          <w:szCs w:val="32"/>
        </w:rPr>
        <w:t>支出；</w:t>
      </w:r>
      <w:r>
        <w:rPr>
          <w:rFonts w:hint="eastAsia" w:ascii="Times New Roman" w:hAnsi="Times New Roman" w:eastAsia="仿宋_GB2312" w:cs="Times New Roman"/>
          <w:sz w:val="32"/>
          <w:szCs w:val="32"/>
        </w:rPr>
        <w:t>卫生健康支出</w:t>
      </w:r>
      <w:r>
        <w:rPr>
          <w:rFonts w:ascii="Times New Roman" w:hAnsi="Times New Roman" w:eastAsia="仿宋_GB2312" w:cs="Times New Roman"/>
          <w:sz w:val="32"/>
          <w:szCs w:val="32"/>
        </w:rPr>
        <w:t>（类）支出</w:t>
      </w:r>
      <w:r>
        <w:rPr>
          <w:rFonts w:hint="eastAsia" w:ascii="Times New Roman" w:hAnsi="Times New Roman" w:eastAsia="仿宋_GB2312" w:cs="Times New Roman"/>
          <w:sz w:val="32"/>
          <w:szCs w:val="32"/>
          <w:lang w:val="en-US" w:eastAsia="zh-CN"/>
        </w:rPr>
        <w:t>26.31</w:t>
      </w:r>
      <w:r>
        <w:rPr>
          <w:rFonts w:ascii="Times New Roman" w:hAnsi="Times New Roman" w:eastAsia="仿宋_GB2312" w:cs="Times New Roman"/>
          <w:sz w:val="32"/>
          <w:szCs w:val="32"/>
        </w:rPr>
        <w:t xml:space="preserve">万元，占 </w:t>
      </w:r>
      <w:r>
        <w:rPr>
          <w:rFonts w:hint="eastAsia" w:ascii="Times New Roman" w:hAnsi="Times New Roman" w:eastAsia="仿宋_GB2312" w:cs="Times New Roman"/>
          <w:sz w:val="32"/>
          <w:szCs w:val="32"/>
          <w:lang w:val="en-US" w:eastAsia="zh-CN"/>
        </w:rPr>
        <w:t>2.01</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职工医疗保险</w:t>
      </w:r>
      <w:r>
        <w:rPr>
          <w:rFonts w:ascii="Times New Roman" w:hAnsi="Times New Roman" w:eastAsia="仿宋_GB2312" w:cs="Times New Roman"/>
          <w:sz w:val="32"/>
          <w:szCs w:val="32"/>
        </w:rPr>
        <w:t>等</w:t>
      </w:r>
      <w:r>
        <w:rPr>
          <w:rFonts w:hint="eastAsia" w:ascii="Times New Roman" w:hAnsi="Times New Roman" w:eastAsia="仿宋_GB2312" w:cs="Times New Roman"/>
          <w:sz w:val="32"/>
          <w:szCs w:val="32"/>
          <w:lang w:eastAsia="zh-CN"/>
        </w:rPr>
        <w:t>人员经费</w:t>
      </w:r>
      <w:r>
        <w:rPr>
          <w:rFonts w:ascii="Times New Roman" w:hAnsi="Times New Roman" w:eastAsia="仿宋_GB2312" w:cs="Times New Roman"/>
          <w:sz w:val="32"/>
          <w:szCs w:val="32"/>
        </w:rPr>
        <w:t>支出；住房保障（类）支出</w:t>
      </w:r>
      <w:r>
        <w:rPr>
          <w:rFonts w:hint="eastAsia" w:ascii="Times New Roman" w:hAnsi="Times New Roman" w:eastAsia="仿宋_GB2312" w:cs="Times New Roman"/>
          <w:sz w:val="32"/>
          <w:szCs w:val="32"/>
          <w:lang w:val="en-US" w:eastAsia="zh-CN"/>
        </w:rPr>
        <w:t>42.95</w:t>
      </w:r>
      <w:r>
        <w:rPr>
          <w:rFonts w:ascii="Times New Roman" w:hAnsi="Times New Roman" w:eastAsia="仿宋_GB2312" w:cs="Times New Roman"/>
          <w:sz w:val="32"/>
          <w:szCs w:val="32"/>
        </w:rPr>
        <w:t xml:space="preserve">万元，占 </w:t>
      </w:r>
      <w:r>
        <w:rPr>
          <w:rFonts w:hint="eastAsia" w:ascii="Times New Roman" w:hAnsi="Times New Roman" w:eastAsia="仿宋_GB2312" w:cs="Times New Roman"/>
          <w:sz w:val="32"/>
          <w:szCs w:val="32"/>
          <w:lang w:val="en-US" w:eastAsia="zh-CN"/>
        </w:rPr>
        <w:t>2.27</w:t>
      </w:r>
      <w:r>
        <w:rPr>
          <w:rFonts w:ascii="Times New Roman" w:hAnsi="Times New Roman" w:eastAsia="仿宋_GB2312" w:cs="Times New Roman"/>
          <w:sz w:val="32"/>
          <w:szCs w:val="32"/>
        </w:rPr>
        <w:t>%，主要用于</w:t>
      </w:r>
      <w:r>
        <w:rPr>
          <w:rFonts w:hint="eastAsia" w:ascii="Times New Roman" w:hAnsi="Times New Roman" w:eastAsia="仿宋_GB2312" w:cs="Times New Roman"/>
          <w:sz w:val="32"/>
          <w:szCs w:val="32"/>
          <w:lang w:eastAsia="zh-CN"/>
        </w:rPr>
        <w:t>职工住房公积金</w:t>
      </w:r>
      <w:r>
        <w:rPr>
          <w:rFonts w:ascii="Times New Roman" w:hAnsi="Times New Roman" w:eastAsia="仿宋_GB2312" w:cs="Times New Roman"/>
          <w:sz w:val="32"/>
          <w:szCs w:val="32"/>
        </w:rPr>
        <w:t>等</w:t>
      </w:r>
      <w:r>
        <w:rPr>
          <w:rFonts w:hint="eastAsia" w:ascii="Times New Roman" w:hAnsi="Times New Roman" w:eastAsia="仿宋_GB2312" w:cs="Times New Roman"/>
          <w:sz w:val="32"/>
          <w:szCs w:val="32"/>
          <w:lang w:eastAsia="zh-CN"/>
        </w:rPr>
        <w:t>人员经费</w:t>
      </w:r>
      <w:r>
        <w:rPr>
          <w:rFonts w:ascii="Times New Roman" w:hAnsi="Times New Roman" w:eastAsia="仿宋_GB2312" w:cs="Times New Roman"/>
          <w:sz w:val="32"/>
          <w:szCs w:val="32"/>
        </w:rPr>
        <w:t>支出。</w:t>
      </w:r>
    </w:p>
    <w:p w14:paraId="53A81A8E">
      <w:pPr>
        <w:adjustRightInd w:val="0"/>
        <w:snapToGrid w:val="0"/>
        <w:spacing w:line="580" w:lineRule="exact"/>
        <w:ind w:left="420" w:left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（四）一般公共预算基本支出决算情况说明</w:t>
      </w:r>
    </w:p>
    <w:p w14:paraId="51DB66FC">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2024年度财政拨款基本支</w:t>
      </w:r>
      <w:r>
        <w:rPr>
          <w:rFonts w:hint="eastAsia" w:ascii="Times New Roman" w:hAnsi="Times New Roman" w:eastAsia="仿宋_GB2312" w:cs="Times New Roman"/>
          <w:sz w:val="32"/>
          <w:szCs w:val="32"/>
          <w:lang w:eastAsia="zh-CN"/>
        </w:rPr>
        <w:t>出</w:t>
      </w:r>
      <w:r>
        <w:rPr>
          <w:rFonts w:hint="eastAsia" w:ascii="Times New Roman" w:hAnsi="Times New Roman" w:eastAsia="仿宋_GB2312" w:cs="Times New Roman"/>
          <w:sz w:val="32"/>
          <w:szCs w:val="32"/>
          <w:lang w:val="en-US" w:eastAsia="zh-CN"/>
        </w:rPr>
        <w:t>111.26</w:t>
      </w:r>
      <w:r>
        <w:rPr>
          <w:rFonts w:ascii="Times New Roman" w:hAnsi="Times New Roman" w:eastAsia="仿宋_GB2312" w:cs="Times New Roman"/>
          <w:sz w:val="32"/>
          <w:szCs w:val="32"/>
        </w:rPr>
        <w:t>万元，其中：</w:t>
      </w:r>
    </w:p>
    <w:p w14:paraId="641F0481">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 xml:space="preserve">人员经费 </w:t>
      </w:r>
      <w:r>
        <w:rPr>
          <w:rFonts w:hint="eastAsia" w:ascii="Times New Roman" w:hAnsi="Times New Roman" w:eastAsia="仿宋_GB2312" w:cs="Times New Roman"/>
          <w:sz w:val="32"/>
          <w:szCs w:val="32"/>
          <w:lang w:val="en-US" w:eastAsia="zh-CN"/>
        </w:rPr>
        <w:t>773.34</w:t>
      </w:r>
      <w:r>
        <w:rPr>
          <w:rFonts w:ascii="Times New Roman" w:hAnsi="Times New Roman" w:eastAsia="仿宋_GB2312" w:cs="Times New Roman"/>
          <w:sz w:val="32"/>
          <w:szCs w:val="32"/>
        </w:rPr>
        <w:t>万元，主要包括基本工资、津贴补贴、奖金、机关事业单位基本养老保险缴费、职工基本医疗保险缴费、公务员医疗补助缴费、住房公积金、医疗费、生活补助</w:t>
      </w:r>
      <w:r>
        <w:rPr>
          <w:rFonts w:hint="eastAsia" w:ascii="Times New Roman" w:hAnsi="Times New Roman" w:eastAsia="仿宋_GB2312" w:cs="Times New Roman"/>
          <w:sz w:val="32"/>
          <w:szCs w:val="32"/>
          <w:lang w:eastAsia="zh-CN"/>
        </w:rPr>
        <w:t>。</w:t>
      </w:r>
    </w:p>
    <w:p w14:paraId="60D2E4D6">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公用经费</w:t>
      </w:r>
      <w:r>
        <w:rPr>
          <w:rFonts w:hint="eastAsia" w:ascii="Times New Roman" w:hAnsi="Times New Roman" w:eastAsia="仿宋_GB2312" w:cs="Times New Roman"/>
          <w:sz w:val="32"/>
          <w:szCs w:val="32"/>
          <w:lang w:val="en-US" w:eastAsia="zh-CN"/>
        </w:rPr>
        <w:t>111.26</w:t>
      </w:r>
      <w:r>
        <w:rPr>
          <w:rFonts w:ascii="Times New Roman" w:hAnsi="Times New Roman" w:eastAsia="仿宋_GB2312" w:cs="Times New Roman"/>
          <w:sz w:val="32"/>
          <w:szCs w:val="32"/>
        </w:rPr>
        <w:t>万元，主要包括办公费、水费、电费、邮电费、取暖费、差旅费、维修（护）费、培训费、委托业务费、工会经费、福利费、公务用车运行维护费、其他交通费用。</w:t>
      </w:r>
    </w:p>
    <w:p w14:paraId="0FC7CFFC">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五、财政拨款“三公” 经费支出决算情况说明</w:t>
      </w:r>
    </w:p>
    <w:p w14:paraId="5C494844">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（一）“三公”经费财政拨款支出决算总体情况说明</w:t>
      </w:r>
    </w:p>
    <w:p w14:paraId="5B2B78FA">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本部门2024年度“三公”经费财政拨款支出预算为</w:t>
      </w:r>
      <w:r>
        <w:rPr>
          <w:rFonts w:hint="eastAsia" w:ascii="Times New Roman" w:hAnsi="Times New Roman" w:eastAsia="仿宋_GB2312" w:cs="Times New Roman"/>
          <w:sz w:val="32"/>
          <w:szCs w:val="32"/>
          <w:lang w:val="en-US" w:eastAsia="zh-CN"/>
        </w:rPr>
        <w:t>25.30</w:t>
      </w:r>
      <w:r>
        <w:rPr>
          <w:rFonts w:ascii="Times New Roman" w:hAnsi="Times New Roman" w:eastAsia="仿宋_GB2312" w:cs="Times New Roman"/>
          <w:sz w:val="32"/>
          <w:szCs w:val="32"/>
        </w:rPr>
        <w:t>万元，支出决算为</w:t>
      </w:r>
      <w:r>
        <w:rPr>
          <w:rFonts w:hint="eastAsia" w:ascii="Times New Roman" w:hAnsi="Times New Roman" w:eastAsia="仿宋_GB2312" w:cs="Times New Roman"/>
          <w:sz w:val="32"/>
          <w:szCs w:val="32"/>
          <w:lang w:val="en-US" w:eastAsia="zh-CN"/>
        </w:rPr>
        <w:t>25.30</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%；较2023年度决算增加</w:t>
      </w:r>
      <w:r>
        <w:rPr>
          <w:rFonts w:hint="eastAsia" w:ascii="Times New Roman" w:hAnsi="Times New Roman" w:eastAsia="仿宋_GB2312" w:cs="Times New Roman"/>
          <w:sz w:val="32"/>
          <w:szCs w:val="32"/>
          <w:lang w:val="en-US" w:eastAsia="zh-CN"/>
        </w:rPr>
        <w:t>6.61</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35.39</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本年有接待任务因此发生接待费用</w:t>
      </w:r>
      <w:r>
        <w:rPr>
          <w:rFonts w:hint="eastAsia" w:ascii="Times New Roman" w:hAnsi="Times New Roman" w:eastAsia="仿宋_GB2312" w:cs="Times New Roman"/>
          <w:sz w:val="32"/>
          <w:szCs w:val="32"/>
          <w:lang w:val="en-US" w:eastAsia="zh-CN"/>
        </w:rPr>
        <w:t>1.94万元，上年无此项费用；车辆老化耗油量、维修费增加，同时业务量增大也使车辆运行维护费用增加。</w:t>
      </w:r>
    </w:p>
    <w:p w14:paraId="493E173D">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（二）“三公”经费财政拨款支出决算具体情况说明</w:t>
      </w:r>
    </w:p>
    <w:p w14:paraId="0967A17A">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楷体_GB2312" w:cs="Times New Roman"/>
          <w:b/>
          <w:bCs/>
          <w:sz w:val="32"/>
          <w:szCs w:val="32"/>
        </w:rPr>
        <w:t>1.因公出国（境）费支出情况。</w:t>
      </w:r>
      <w:r>
        <w:rPr>
          <w:rFonts w:ascii="Times New Roman" w:hAnsi="Times New Roman" w:eastAsia="仿宋_GB2312" w:cs="Times New Roman"/>
          <w:sz w:val="32"/>
          <w:szCs w:val="32"/>
        </w:rPr>
        <w:t>本部门2024年度</w:t>
      </w:r>
      <w:r>
        <w:rPr>
          <w:rFonts w:hint="eastAsia" w:ascii="Times New Roman" w:hAnsi="Times New Roman" w:eastAsia="仿宋_GB2312" w:cs="Times New Roman"/>
          <w:sz w:val="32"/>
          <w:szCs w:val="32"/>
          <w:lang w:eastAsia="zh-CN"/>
        </w:rPr>
        <w:t>无</w:t>
      </w:r>
      <w:r>
        <w:rPr>
          <w:rFonts w:ascii="Times New Roman" w:hAnsi="Times New Roman" w:eastAsia="仿宋_GB2312" w:cs="Times New Roman"/>
          <w:sz w:val="32"/>
          <w:szCs w:val="32"/>
        </w:rPr>
        <w:t>因公出国（境）费支出</w:t>
      </w:r>
      <w:r>
        <w:rPr>
          <w:rFonts w:hint="eastAsia" w:ascii="Times New Roman" w:hAnsi="Times New Roman" w:eastAsia="仿宋_GB2312" w:cs="Times New Roman"/>
          <w:sz w:val="32"/>
          <w:szCs w:val="32"/>
          <w:lang w:eastAsia="zh-CN"/>
        </w:rPr>
        <w:t>，与预</w:t>
      </w:r>
      <w:r>
        <w:rPr>
          <w:rFonts w:ascii="Times New Roman" w:hAnsi="Times New Roman" w:eastAsia="仿宋_GB2312" w:cs="Times New Roman"/>
          <w:sz w:val="32"/>
          <w:szCs w:val="32"/>
        </w:rPr>
        <w:t>算</w:t>
      </w:r>
      <w:r>
        <w:rPr>
          <w:rFonts w:hint="eastAsia" w:ascii="Times New Roman" w:hAnsi="Times New Roman" w:eastAsia="仿宋_GB2312" w:cs="Times New Roman"/>
          <w:sz w:val="32"/>
          <w:szCs w:val="32"/>
          <w:lang w:eastAsia="zh-CN"/>
        </w:rPr>
        <w:t>持平，与</w:t>
      </w:r>
      <w:r>
        <w:rPr>
          <w:rFonts w:hint="eastAsia" w:ascii="Times New Roman" w:hAnsi="Times New Roman" w:eastAsia="仿宋_GB2312" w:cs="Times New Roman"/>
          <w:sz w:val="32"/>
          <w:szCs w:val="32"/>
          <w:lang w:val="en-US" w:eastAsia="zh-CN"/>
        </w:rPr>
        <w:t>2023年决算支出持平。</w:t>
      </w:r>
    </w:p>
    <w:p w14:paraId="550FD4EC">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楷体_GB2312" w:cs="Times New Roman"/>
          <w:b/>
          <w:bCs/>
          <w:sz w:val="32"/>
          <w:szCs w:val="32"/>
        </w:rPr>
        <w:t>2.公务用车购置及运行维护费支出情况。</w:t>
      </w:r>
      <w:r>
        <w:rPr>
          <w:rFonts w:ascii="Times New Roman" w:hAnsi="Times New Roman" w:eastAsia="仿宋_GB2312" w:cs="Times New Roman"/>
          <w:sz w:val="32"/>
          <w:szCs w:val="32"/>
        </w:rPr>
        <w:t>本部门2024年度公务用车购置及运行维护费预算为</w:t>
      </w:r>
      <w:r>
        <w:rPr>
          <w:rFonts w:hint="eastAsia" w:ascii="Times New Roman" w:hAnsi="Times New Roman" w:eastAsia="仿宋_GB2312" w:cs="Times New Roman"/>
          <w:sz w:val="32"/>
          <w:szCs w:val="32"/>
          <w:lang w:val="en-US" w:eastAsia="zh-CN"/>
        </w:rPr>
        <w:t>25.30</w:t>
      </w:r>
      <w:r>
        <w:rPr>
          <w:rFonts w:ascii="Times New Roman" w:hAnsi="Times New Roman" w:eastAsia="仿宋_GB2312" w:cs="Times New Roman"/>
          <w:sz w:val="32"/>
          <w:szCs w:val="32"/>
        </w:rPr>
        <w:t>万元，支出决算</w:t>
      </w:r>
      <w:r>
        <w:rPr>
          <w:rFonts w:hint="eastAsia" w:ascii="Times New Roman" w:hAnsi="Times New Roman" w:eastAsia="仿宋_GB2312" w:cs="Times New Roman"/>
          <w:sz w:val="32"/>
          <w:szCs w:val="32"/>
          <w:lang w:val="en-US" w:eastAsia="zh-CN"/>
        </w:rPr>
        <w:t>25.30</w:t>
      </w:r>
      <w:r>
        <w:rPr>
          <w:rFonts w:ascii="Times New Roman" w:hAnsi="Times New Roman" w:eastAsia="仿宋_GB2312" w:cs="Times New Roman"/>
          <w:sz w:val="32"/>
          <w:szCs w:val="32"/>
        </w:rPr>
        <w:t>万元，</w:t>
      </w:r>
      <w:r>
        <w:rPr>
          <w:rFonts w:hint="eastAsia" w:ascii="Times New Roman" w:hAnsi="Times New Roman" w:eastAsia="仿宋_GB2312" w:cs="Times New Roman"/>
          <w:sz w:val="32"/>
          <w:szCs w:val="32"/>
          <w:lang w:eastAsia="zh-CN"/>
        </w:rPr>
        <w:t>与预算持平</w:t>
      </w:r>
      <w:r>
        <w:rPr>
          <w:rFonts w:ascii="Times New Roman" w:hAnsi="Times New Roman" w:eastAsia="仿宋_GB2312" w:cs="Times New Roman"/>
          <w:sz w:val="32"/>
          <w:szCs w:val="32"/>
        </w:rPr>
        <w:t>；较上年增加</w:t>
      </w:r>
      <w:r>
        <w:rPr>
          <w:rFonts w:hint="eastAsia" w:ascii="Times New Roman" w:hAnsi="Times New Roman" w:eastAsia="仿宋_GB2312" w:cs="Times New Roman"/>
          <w:sz w:val="32"/>
          <w:szCs w:val="32"/>
          <w:lang w:val="en-US" w:eastAsia="zh-CN"/>
        </w:rPr>
        <w:t>8.55</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51.07</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车辆老化耗油量、维修费增加，同时业务量增大也使车辆运行维护费用增加</w:t>
      </w:r>
      <w:r>
        <w:rPr>
          <w:rFonts w:ascii="Times New Roman" w:hAnsi="Times New Roman" w:eastAsia="仿宋_GB2312" w:cs="Times New Roman"/>
          <w:sz w:val="32"/>
          <w:szCs w:val="32"/>
        </w:rPr>
        <w:t>。其中：</w:t>
      </w:r>
    </w:p>
    <w:p w14:paraId="5DC5271E">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本部门2024年度公务用车购置量</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w:t>
      </w:r>
      <w:r>
        <w:rPr>
          <w:rFonts w:hint="eastAsia" w:ascii="Times New Roman" w:hAnsi="Times New Roman" w:eastAsia="仿宋_GB2312" w:cs="Times New Roman"/>
          <w:sz w:val="32"/>
          <w:szCs w:val="32"/>
          <w:lang w:eastAsia="zh-CN"/>
        </w:rPr>
        <w:t>未</w:t>
      </w:r>
      <w:r>
        <w:rPr>
          <w:rFonts w:ascii="Times New Roman" w:hAnsi="Times New Roman" w:eastAsia="仿宋_GB2312" w:cs="Times New Roman"/>
          <w:sz w:val="32"/>
          <w:szCs w:val="32"/>
        </w:rPr>
        <w:t>发生“公务用车购置”经费支出</w:t>
      </w:r>
      <w:r>
        <w:rPr>
          <w:rFonts w:hint="eastAsia" w:ascii="Times New Roman" w:hAnsi="Times New Roman" w:eastAsia="仿宋_GB2312" w:cs="Times New Roman"/>
          <w:sz w:val="32"/>
          <w:szCs w:val="32"/>
          <w:lang w:eastAsia="zh-CN"/>
        </w:rPr>
        <w:t>，与预算持平，与</w:t>
      </w:r>
      <w:r>
        <w:rPr>
          <w:rFonts w:hint="eastAsia" w:ascii="Times New Roman" w:hAnsi="Times New Roman" w:eastAsia="仿宋_GB2312" w:cs="Times New Roman"/>
          <w:sz w:val="32"/>
          <w:szCs w:val="32"/>
          <w:lang w:val="en-US" w:eastAsia="zh-CN"/>
        </w:rPr>
        <w:t>2023年决算支出持平。</w:t>
      </w:r>
    </w:p>
    <w:p w14:paraId="5BE7A1C2">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25.3</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本部门2024年度单位财政开支公务用车保有量</w:t>
      </w:r>
      <w:r>
        <w:rPr>
          <w:rFonts w:hint="eastAsia" w:ascii="Times New Roman" w:hAnsi="Times New Roman" w:eastAsia="仿宋_GB2312" w:cs="Times New Roman"/>
          <w:sz w:val="32"/>
          <w:szCs w:val="32"/>
          <w:lang w:val="en-US" w:eastAsia="zh-CN"/>
        </w:rPr>
        <w:t>11</w:t>
      </w:r>
      <w:r>
        <w:rPr>
          <w:rFonts w:ascii="Times New Roman" w:hAnsi="Times New Roman" w:eastAsia="仿宋_GB2312" w:cs="Times New Roman"/>
          <w:sz w:val="32"/>
          <w:szCs w:val="32"/>
        </w:rPr>
        <w:t>辆。公车运行维护费支出较预算增加</w:t>
      </w:r>
      <w:r>
        <w:rPr>
          <w:rFonts w:hint="eastAsia" w:ascii="Times New Roman" w:hAnsi="Times New Roman" w:eastAsia="仿宋_GB2312" w:cs="Times New Roman"/>
          <w:sz w:val="32"/>
          <w:szCs w:val="32"/>
          <w:lang w:val="en-US" w:eastAsia="zh-CN"/>
        </w:rPr>
        <w:t>8.55</w:t>
      </w:r>
      <w:r>
        <w:rPr>
          <w:rFonts w:ascii="Times New Roman" w:hAnsi="Times New Roman" w:eastAsia="仿宋_GB2312" w:cs="Times New Roman"/>
          <w:sz w:val="32"/>
          <w:szCs w:val="32"/>
        </w:rPr>
        <w:t>万元，增长</w:t>
      </w:r>
      <w:r>
        <w:rPr>
          <w:rFonts w:hint="eastAsia" w:ascii="Times New Roman" w:hAnsi="Times New Roman" w:eastAsia="仿宋_GB2312" w:cs="Times New Roman"/>
          <w:sz w:val="32"/>
          <w:szCs w:val="32"/>
          <w:lang w:val="en-US" w:eastAsia="zh-CN"/>
        </w:rPr>
        <w:t>51.07</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车辆老化耗油量、维修费增加，同时业务量增大也使车辆运行维护费用增加。</w:t>
      </w:r>
    </w:p>
    <w:p w14:paraId="3169F6CD">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楷体_GB2312" w:cs="Times New Roman"/>
          <w:b/>
          <w:bCs/>
          <w:sz w:val="32"/>
          <w:szCs w:val="32"/>
        </w:rPr>
        <w:t>3.公务接待费支出情况。</w:t>
      </w:r>
      <w:r>
        <w:rPr>
          <w:rFonts w:ascii="Times New Roman" w:hAnsi="Times New Roman" w:eastAsia="仿宋_GB2312" w:cs="Times New Roman"/>
          <w:sz w:val="32"/>
          <w:szCs w:val="32"/>
        </w:rPr>
        <w:t>本部门2024年度</w:t>
      </w:r>
      <w:r>
        <w:rPr>
          <w:rFonts w:hint="eastAsia" w:ascii="Times New Roman" w:hAnsi="Times New Roman" w:eastAsia="仿宋_GB2312" w:cs="Times New Roman"/>
          <w:sz w:val="32"/>
          <w:szCs w:val="32"/>
          <w:lang w:eastAsia="zh-CN"/>
        </w:rPr>
        <w:t>未发生</w:t>
      </w:r>
      <w:r>
        <w:rPr>
          <w:rFonts w:ascii="Times New Roman" w:hAnsi="Times New Roman" w:eastAsia="仿宋_GB2312" w:cs="Times New Roman"/>
          <w:sz w:val="32"/>
          <w:szCs w:val="32"/>
        </w:rPr>
        <w:t>公务接待费支出，</w:t>
      </w:r>
      <w:r>
        <w:rPr>
          <w:rFonts w:hint="eastAsia" w:ascii="Times New Roman" w:hAnsi="Times New Roman" w:eastAsia="仿宋_GB2312" w:cs="Times New Roman"/>
          <w:sz w:val="32"/>
          <w:szCs w:val="32"/>
          <w:lang w:eastAsia="zh-CN"/>
        </w:rPr>
        <w:t>与</w:t>
      </w:r>
      <w:r>
        <w:rPr>
          <w:rFonts w:ascii="Times New Roman" w:hAnsi="Times New Roman" w:eastAsia="仿宋_GB2312" w:cs="Times New Roman"/>
          <w:sz w:val="32"/>
          <w:szCs w:val="32"/>
        </w:rPr>
        <w:t>预算</w:t>
      </w:r>
      <w:r>
        <w:rPr>
          <w:rFonts w:hint="eastAsia" w:ascii="Times New Roman" w:hAnsi="Times New Roman" w:eastAsia="仿宋_GB2312" w:cs="Times New Roman"/>
          <w:sz w:val="32"/>
          <w:szCs w:val="32"/>
          <w:lang w:eastAsia="zh-CN"/>
        </w:rPr>
        <w:t>持平，与</w:t>
      </w:r>
      <w:r>
        <w:rPr>
          <w:rFonts w:hint="eastAsia" w:ascii="Times New Roman" w:hAnsi="Times New Roman" w:eastAsia="仿宋_GB2312" w:cs="Times New Roman"/>
          <w:sz w:val="32"/>
          <w:szCs w:val="32"/>
          <w:lang w:val="en-US" w:eastAsia="zh-CN"/>
        </w:rPr>
        <w:t>2023年决算支出持平。</w:t>
      </w:r>
    </w:p>
    <w:p w14:paraId="0FEEB996">
      <w:pPr>
        <w:adjustRightInd w:val="0"/>
        <w:snapToGrid w:val="0"/>
        <w:spacing w:line="580" w:lineRule="exact"/>
        <w:ind w:left="420" w:leftChars="200" w:firstLine="320" w:firstLineChars="100"/>
        <w:rPr>
          <w:rFonts w:ascii="Times New Roman" w:hAnsi="Times New Roman" w:eastAsia="仿宋_GB2312" w:cs="Times New Roman"/>
          <w:sz w:val="32"/>
          <w:szCs w:val="32"/>
        </w:rPr>
      </w:pPr>
      <w:r>
        <w:rPr>
          <w:rFonts w:ascii="Times New Roman" w:hAnsi="Times New Roman" w:eastAsia="黑体" w:cs="Times New Roman"/>
          <w:sz w:val="32"/>
          <w:szCs w:val="32"/>
        </w:rPr>
        <w:t>六、机关运行经费支出说明</w:t>
      </w:r>
    </w:p>
    <w:p w14:paraId="6D9692B0">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本部门2024年度机关运行经费支出</w:t>
      </w:r>
      <w:r>
        <w:rPr>
          <w:rFonts w:hint="eastAsia" w:ascii="Times New Roman" w:hAnsi="Times New Roman" w:eastAsia="仿宋_GB2312" w:cs="Times New Roman"/>
          <w:sz w:val="32"/>
          <w:szCs w:val="32"/>
          <w:lang w:val="en-US" w:eastAsia="zh-CN"/>
        </w:rPr>
        <w:t>111.26</w:t>
      </w:r>
      <w:r>
        <w:rPr>
          <w:rFonts w:ascii="Times New Roman" w:hAnsi="Times New Roman" w:eastAsia="仿宋_GB2312" w:cs="Times New Roman"/>
          <w:sz w:val="32"/>
          <w:szCs w:val="32"/>
        </w:rPr>
        <w:t>万元，较2023年度减少</w:t>
      </w:r>
      <w:r>
        <w:rPr>
          <w:rFonts w:hint="eastAsia" w:ascii="Times New Roman" w:hAnsi="Times New Roman" w:eastAsia="仿宋_GB2312" w:cs="Times New Roman"/>
          <w:sz w:val="32"/>
          <w:szCs w:val="32"/>
          <w:lang w:val="en-US" w:eastAsia="zh-CN"/>
        </w:rPr>
        <w:t>108.36</w:t>
      </w:r>
      <w:r>
        <w:rPr>
          <w:rFonts w:ascii="Times New Roman" w:hAnsi="Times New Roman" w:eastAsia="仿宋_GB2312" w:cs="Times New Roman"/>
          <w:sz w:val="32"/>
          <w:szCs w:val="32"/>
        </w:rPr>
        <w:t>万元，降低</w:t>
      </w:r>
      <w:r>
        <w:rPr>
          <w:rFonts w:hint="eastAsia" w:ascii="Times New Roman" w:hAnsi="Times New Roman" w:eastAsia="仿宋_GB2312" w:cs="Times New Roman"/>
          <w:sz w:val="32"/>
          <w:szCs w:val="32"/>
          <w:lang w:val="en-US" w:eastAsia="zh-CN"/>
        </w:rPr>
        <w:t>49.34</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eastAsia="zh-CN"/>
        </w:rPr>
        <w:t>上年度解决了以前年度欠账</w:t>
      </w:r>
      <w:r>
        <w:rPr>
          <w:rFonts w:ascii="Times New Roman" w:hAnsi="Times New Roman" w:eastAsia="仿宋_GB2312" w:cs="Times New Roman"/>
          <w:sz w:val="32"/>
          <w:szCs w:val="32"/>
        </w:rPr>
        <w:t>。</w:t>
      </w:r>
    </w:p>
    <w:p w14:paraId="75106F28">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七、政府采购支出说明</w:t>
      </w:r>
    </w:p>
    <w:p w14:paraId="7E668D21">
      <w:pPr>
        <w:snapToGrid w:val="0"/>
        <w:spacing w:line="580" w:lineRule="exact"/>
        <w:ind w:firstLine="640" w:firstLineChars="200"/>
        <w:jc w:val="left"/>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本部门2024年度政府采购支出总额</w:t>
      </w:r>
      <w:r>
        <w:rPr>
          <w:rFonts w:hint="eastAsia" w:ascii="Times New Roman" w:hAnsi="Times New Roman" w:eastAsia="仿宋_GB2312" w:cs="Times New Roman"/>
          <w:sz w:val="32"/>
          <w:szCs w:val="32"/>
          <w:lang w:val="en-US" w:eastAsia="zh-CN"/>
        </w:rPr>
        <w:t>64</w:t>
      </w:r>
      <w:r>
        <w:rPr>
          <w:rFonts w:hint="eastAsia" w:ascii="Times New Roman" w:hAnsi="Times New Roman" w:eastAsia="仿宋_GB2312" w:cs="Times New Roman"/>
          <w:sz w:val="32"/>
          <w:szCs w:val="32"/>
        </w:rPr>
        <w:t xml:space="preserve">.00万元，从采购类型来看，政府采购货物支出0.00万元、政府采购工程支出 </w:t>
      </w:r>
      <w:r>
        <w:rPr>
          <w:rFonts w:hint="eastAsia" w:ascii="Times New Roman" w:hAnsi="Times New Roman" w:eastAsia="仿宋_GB2312" w:cs="Times New Roman"/>
          <w:sz w:val="32"/>
          <w:szCs w:val="32"/>
          <w:lang w:val="en-US" w:eastAsia="zh-CN"/>
        </w:rPr>
        <w:t>64</w:t>
      </w:r>
      <w:r>
        <w:rPr>
          <w:rFonts w:hint="eastAsia" w:ascii="Times New Roman" w:hAnsi="Times New Roman" w:eastAsia="仿宋_GB2312" w:cs="Times New Roman"/>
          <w:sz w:val="32"/>
          <w:szCs w:val="32"/>
        </w:rPr>
        <w:t>.00 万元、政府采购服务支出 0.00 万元。授予中小企业合同金额</w:t>
      </w:r>
      <w:r>
        <w:rPr>
          <w:rFonts w:hint="eastAsia" w:ascii="Times New Roman" w:hAnsi="Times New Roman" w:eastAsia="仿宋_GB2312" w:cs="Times New Roman"/>
          <w:sz w:val="32"/>
          <w:szCs w:val="32"/>
          <w:lang w:val="en-US" w:eastAsia="zh-CN"/>
        </w:rPr>
        <w:t>64</w:t>
      </w:r>
      <w:r>
        <w:rPr>
          <w:rFonts w:hint="eastAsia" w:ascii="Times New Roman" w:hAnsi="Times New Roman" w:eastAsia="仿宋_GB2312" w:cs="Times New Roman"/>
          <w:sz w:val="32"/>
          <w:szCs w:val="32"/>
        </w:rPr>
        <w:t>.00万元，占政府采购支出总额的100.0%，其中授予小微企业合同金额</w:t>
      </w:r>
      <w:r>
        <w:rPr>
          <w:rFonts w:hint="eastAsia" w:ascii="Times New Roman" w:hAnsi="Times New Roman" w:eastAsia="仿宋_GB2312" w:cs="Times New Roman"/>
          <w:sz w:val="32"/>
          <w:szCs w:val="32"/>
          <w:lang w:val="en-US" w:eastAsia="zh-CN"/>
        </w:rPr>
        <w:t>64</w:t>
      </w:r>
      <w:r>
        <w:rPr>
          <w:rFonts w:hint="eastAsia" w:ascii="Times New Roman" w:hAnsi="Times New Roman" w:eastAsia="仿宋_GB2312" w:cs="Times New Roman"/>
          <w:sz w:val="32"/>
          <w:szCs w:val="32"/>
        </w:rPr>
        <w:t>.00万元，占政府采购支出总额的100.0%。</w:t>
      </w:r>
      <w:r>
        <w:rPr>
          <w:rFonts w:hint="eastAsia" w:ascii="Times New Roman" w:hAnsi="Times New Roman" w:eastAsia="仿宋_GB2312" w:cs="Times New Roman"/>
          <w:sz w:val="32"/>
          <w:szCs w:val="32"/>
          <w:lang w:eastAsia="zh-CN"/>
        </w:rPr>
        <w:t>。</w:t>
      </w:r>
    </w:p>
    <w:p w14:paraId="3CDD01DC">
      <w:pPr>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八、国有资产占用情况说明</w:t>
      </w:r>
    </w:p>
    <w:p w14:paraId="47E5EAB8">
      <w:pPr>
        <w:adjustRightInd w:val="0"/>
        <w:snapToGrid w:val="0"/>
        <w:spacing w:line="580" w:lineRule="exact"/>
        <w:ind w:firstLine="640" w:firstLineChars="200"/>
        <w:rPr>
          <w:rFonts w:ascii="Times New Roman" w:hAnsi="Times New Roman" w:eastAsia="黑体" w:cs="Times New Roman"/>
          <w:sz w:val="32"/>
          <w:szCs w:val="40"/>
          <w:highlight w:val="yellow"/>
        </w:rPr>
      </w:pPr>
      <w:r>
        <w:rPr>
          <w:rFonts w:ascii="Times New Roman" w:hAnsi="Times New Roman" w:eastAsia="仿宋_GB2312" w:cs="Times New Roman"/>
          <w:sz w:val="32"/>
          <w:szCs w:val="32"/>
        </w:rPr>
        <w:t>截至202</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年12月31日，本部门共有车辆</w:t>
      </w:r>
      <w:r>
        <w:rPr>
          <w:rFonts w:hint="eastAsia" w:ascii="Times New Roman" w:hAnsi="Times New Roman" w:eastAsia="仿宋_GB2312" w:cs="Times New Roman"/>
          <w:sz w:val="32"/>
          <w:szCs w:val="32"/>
          <w:lang w:val="en-US" w:eastAsia="zh-CN"/>
        </w:rPr>
        <w:t>11</w:t>
      </w:r>
      <w:r>
        <w:rPr>
          <w:rFonts w:ascii="Times New Roman" w:hAnsi="Times New Roman" w:eastAsia="仿宋_GB2312" w:cs="Times New Roman"/>
          <w:sz w:val="32"/>
          <w:szCs w:val="32"/>
        </w:rPr>
        <w:t>辆，</w:t>
      </w:r>
      <w:r>
        <w:rPr>
          <w:rFonts w:hint="eastAsia" w:ascii="Times New Roman" w:hAnsi="Times New Roman" w:eastAsia="仿宋_GB2312" w:cs="Times New Roman"/>
          <w:sz w:val="32"/>
          <w:szCs w:val="32"/>
          <w:lang w:eastAsia="zh-CN"/>
        </w:rPr>
        <w:t>与上年持平</w:t>
      </w:r>
      <w:r>
        <w:rPr>
          <w:rFonts w:ascii="Times New Roman" w:hAnsi="Times New Roman" w:eastAsia="仿宋_GB2312" w:cs="Times New Roman"/>
          <w:sz w:val="32"/>
          <w:szCs w:val="32"/>
        </w:rPr>
        <w:t>。其中，应急保障用车</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辆，执法执勤用车</w:t>
      </w:r>
      <w:r>
        <w:rPr>
          <w:rFonts w:hint="eastAsia" w:ascii="Times New Roman" w:hAnsi="Times New Roman" w:eastAsia="仿宋_GB2312" w:cs="Times New Roman"/>
          <w:sz w:val="32"/>
          <w:szCs w:val="32"/>
          <w:lang w:val="en-US" w:eastAsia="zh-CN"/>
        </w:rPr>
        <w:t>5</w:t>
      </w:r>
      <w:r>
        <w:rPr>
          <w:rFonts w:ascii="Times New Roman" w:hAnsi="Times New Roman" w:eastAsia="仿宋_GB2312" w:cs="Times New Roman"/>
          <w:sz w:val="32"/>
          <w:szCs w:val="32"/>
        </w:rPr>
        <w:t>辆，特种专业技术用车</w:t>
      </w:r>
      <w:r>
        <w:rPr>
          <w:rFonts w:hint="eastAsia" w:ascii="Times New Roman" w:hAnsi="Times New Roman" w:eastAsia="仿宋_GB2312" w:cs="Times New Roman"/>
          <w:sz w:val="32"/>
          <w:szCs w:val="32"/>
          <w:lang w:val="en-US" w:eastAsia="zh-CN"/>
        </w:rPr>
        <w:t>5</w:t>
      </w:r>
      <w:r>
        <w:rPr>
          <w:rFonts w:ascii="Times New Roman" w:hAnsi="Times New Roman" w:eastAsia="仿宋_GB2312" w:cs="Times New Roman"/>
          <w:sz w:val="32"/>
          <w:szCs w:val="32"/>
        </w:rPr>
        <w:t>辆，其他用车</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辆；单位价值100万元以上设备（不含车辆）</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台（套）。</w:t>
      </w:r>
    </w:p>
    <w:p w14:paraId="529F76E8">
      <w:pPr>
        <w:widowControl/>
        <w:spacing w:after="160" w:line="580" w:lineRule="exact"/>
        <w:ind w:firstLine="640" w:firstLineChars="200"/>
        <w:rPr>
          <w:rFonts w:ascii="Times New Roman" w:hAnsi="Times New Roman" w:eastAsia="黑体" w:cs="Times New Roman"/>
          <w:color w:val="auto"/>
          <w:sz w:val="32"/>
          <w:szCs w:val="40"/>
          <w:highlight w:val="none"/>
        </w:rPr>
      </w:pPr>
      <w:r>
        <w:rPr>
          <w:rFonts w:ascii="Times New Roman" w:hAnsi="Times New Roman" w:eastAsia="黑体" w:cs="Times New Roman"/>
          <w:color w:val="auto"/>
          <w:sz w:val="32"/>
          <w:szCs w:val="40"/>
          <w:highlight w:val="none"/>
        </w:rPr>
        <w:t>九、关于2024年度绩效评价情况的说明</w:t>
      </w:r>
    </w:p>
    <w:p w14:paraId="3A8F380B">
      <w:pPr>
        <w:adjustRightInd w:val="0"/>
        <w:snapToGrid w:val="0"/>
        <w:spacing w:line="580" w:lineRule="exact"/>
        <w:ind w:firstLine="643" w:firstLineChars="2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（一）绩效评价工作开展情况</w:t>
      </w:r>
    </w:p>
    <w:p w14:paraId="793ED701">
      <w:pPr>
        <w:autoSpaceDE w:val="0"/>
        <w:autoSpaceDN w:val="0"/>
        <w:adjustRightInd w:val="0"/>
        <w:spacing w:line="580" w:lineRule="exact"/>
        <w:ind w:left="198" w:firstLine="640" w:firstLineChars="200"/>
        <w:jc w:val="left"/>
        <w:rPr>
          <w:rFonts w:ascii="仿宋_GB2312" w:eastAsia="仿宋_GB2312" w:cs="楷体"/>
          <w:color w:val="000000"/>
          <w:kern w:val="0"/>
          <w:sz w:val="32"/>
          <w:szCs w:val="32"/>
          <w:lang w:val="zh-CN"/>
        </w:rPr>
      </w:pPr>
      <w:r>
        <w:rPr>
          <w:rFonts w:hint="eastAsia" w:ascii="仿宋_GB2312" w:eastAsia="仿宋_GB2312" w:cs="楷体"/>
          <w:color w:val="000000"/>
          <w:kern w:val="0"/>
          <w:sz w:val="32"/>
          <w:szCs w:val="32"/>
          <w:lang w:val="zh-CN"/>
        </w:rPr>
        <w:t>根据预算绩效管理要求，本部门组织对2024年度本级预算项目支出全面开展绩效自评，共涉及资金</w:t>
      </w:r>
      <w:r>
        <w:rPr>
          <w:rFonts w:hint="eastAsia" w:ascii="仿宋_GB2312" w:eastAsia="仿宋_GB2312" w:cs="楷体"/>
          <w:color w:val="000000"/>
          <w:kern w:val="0"/>
          <w:sz w:val="32"/>
          <w:szCs w:val="32"/>
          <w:lang w:val="en-US" w:eastAsia="zh-CN"/>
        </w:rPr>
        <w:t>427.54</w:t>
      </w:r>
      <w:r>
        <w:rPr>
          <w:rFonts w:hint="eastAsia" w:ascii="仿宋_GB2312" w:eastAsia="仿宋_GB2312" w:cs="楷体"/>
          <w:color w:val="000000"/>
          <w:kern w:val="0"/>
          <w:sz w:val="32"/>
          <w:szCs w:val="32"/>
          <w:lang w:val="zh-CN"/>
        </w:rPr>
        <w:t>万元。其中，一般公共预算项目</w:t>
      </w:r>
      <w:r>
        <w:rPr>
          <w:rFonts w:hint="eastAsia" w:ascii="仿宋_GB2312" w:eastAsia="仿宋_GB2312" w:cs="楷体"/>
          <w:color w:val="000000"/>
          <w:kern w:val="0"/>
          <w:sz w:val="32"/>
          <w:szCs w:val="32"/>
          <w:lang w:val="en-US" w:eastAsia="zh-CN"/>
        </w:rPr>
        <w:t>12</w:t>
      </w:r>
      <w:r>
        <w:rPr>
          <w:rFonts w:hint="eastAsia" w:ascii="仿宋_GB2312" w:eastAsia="仿宋_GB2312" w:cs="楷体"/>
          <w:color w:val="000000"/>
          <w:kern w:val="0"/>
          <w:sz w:val="32"/>
          <w:szCs w:val="32"/>
          <w:lang w:val="zh-CN"/>
        </w:rPr>
        <w:t>个，涉及资金</w:t>
      </w:r>
      <w:r>
        <w:rPr>
          <w:rFonts w:hint="eastAsia" w:ascii="仿宋_GB2312" w:eastAsia="仿宋_GB2312" w:cs="楷体"/>
          <w:color w:val="000000"/>
          <w:kern w:val="0"/>
          <w:sz w:val="32"/>
          <w:szCs w:val="32"/>
          <w:lang w:val="en-US" w:eastAsia="zh-CN"/>
        </w:rPr>
        <w:t>427.54</w:t>
      </w:r>
      <w:r>
        <w:rPr>
          <w:rFonts w:hint="eastAsia" w:ascii="仿宋_GB2312" w:eastAsia="仿宋_GB2312" w:cs="楷体"/>
          <w:color w:val="000000"/>
          <w:kern w:val="0"/>
          <w:sz w:val="32"/>
          <w:szCs w:val="32"/>
          <w:lang w:val="zh-CN"/>
        </w:rPr>
        <w:t>万元，占一般公共预算项目支出总额的100%；政府性基金预算项目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万元，占政府性基金预算项目支出总额的100%；国有资本经营预算项目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万元，占国有资本经营预算项目支出总额的100%。</w:t>
      </w:r>
    </w:p>
    <w:p w14:paraId="06C29E07">
      <w:pPr>
        <w:autoSpaceDE w:val="0"/>
        <w:autoSpaceDN w:val="0"/>
        <w:adjustRightInd w:val="0"/>
        <w:spacing w:line="580" w:lineRule="exact"/>
        <w:ind w:left="198" w:firstLine="640" w:firstLineChars="200"/>
        <w:jc w:val="left"/>
        <w:rPr>
          <w:rFonts w:hint="eastAsia" w:ascii="仿宋_GB2312" w:eastAsia="仿宋_GB2312" w:cs="楷体"/>
          <w:color w:val="auto"/>
          <w:kern w:val="0"/>
          <w:sz w:val="32"/>
          <w:szCs w:val="32"/>
          <w:highlight w:val="none"/>
          <w:lang w:val="zh-CN" w:eastAsia="zh-CN"/>
        </w:rPr>
      </w:pPr>
      <w:r>
        <w:rPr>
          <w:rFonts w:hint="eastAsia" w:ascii="仿宋_GB2312" w:eastAsia="仿宋_GB2312" w:cs="楷体"/>
          <w:color w:val="000000"/>
          <w:kern w:val="0"/>
          <w:sz w:val="32"/>
          <w:szCs w:val="32"/>
          <w:lang w:val="zh-CN"/>
        </w:rPr>
        <w:t>组织</w:t>
      </w:r>
      <w:r>
        <w:rPr>
          <w:rFonts w:hint="eastAsia" w:ascii="仿宋_GB2312" w:eastAsia="仿宋_GB2312" w:cs="楷体"/>
          <w:color w:val="000000"/>
          <w:kern w:val="0"/>
          <w:sz w:val="32"/>
          <w:szCs w:val="32"/>
          <w:lang w:val="en-US" w:eastAsia="zh-CN"/>
        </w:rPr>
        <w:t>5</w:t>
      </w:r>
      <w:r>
        <w:rPr>
          <w:rFonts w:hint="eastAsia" w:ascii="仿宋_GB2312" w:eastAsia="仿宋_GB2312" w:cs="楷体"/>
          <w:color w:val="000000"/>
          <w:kern w:val="0"/>
          <w:sz w:val="32"/>
          <w:szCs w:val="32"/>
          <w:lang w:val="zh-CN"/>
        </w:rPr>
        <w:t>个项目开展了部门重点评价，涉及一般公共预算支出</w:t>
      </w:r>
      <w:r>
        <w:rPr>
          <w:rFonts w:hint="eastAsia" w:ascii="仿宋_GB2312" w:eastAsia="仿宋_GB2312" w:cs="楷体"/>
          <w:color w:val="000000"/>
          <w:kern w:val="0"/>
          <w:sz w:val="32"/>
          <w:szCs w:val="32"/>
          <w:lang w:val="en-US" w:eastAsia="zh-CN"/>
        </w:rPr>
        <w:t>126.5</w:t>
      </w:r>
      <w:r>
        <w:rPr>
          <w:rFonts w:hint="eastAsia" w:ascii="仿宋_GB2312" w:eastAsia="仿宋_GB2312" w:cs="楷体"/>
          <w:color w:val="000000"/>
          <w:kern w:val="0"/>
          <w:sz w:val="32"/>
          <w:szCs w:val="32"/>
          <w:lang w:val="zh-CN"/>
        </w:rPr>
        <w:t>万元，政府性基金预算支出</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万元，国有资本经营预算支出</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万元。从评价情况来看，</w:t>
      </w:r>
      <w:r>
        <w:rPr>
          <w:rFonts w:ascii="Times New Roman" w:hAnsi="Times New Roman" w:eastAsia="仿宋_GB2312" w:cs="Times New Roman"/>
          <w:color w:val="auto"/>
          <w:sz w:val="32"/>
          <w:szCs w:val="32"/>
          <w:highlight w:val="none"/>
        </w:rPr>
        <w:t>通过项目实施，完成了年初设定的各项绩效目标</w:t>
      </w:r>
      <w:r>
        <w:rPr>
          <w:rFonts w:hint="eastAsia" w:ascii="Times New Roman" w:hAnsi="Times New Roman" w:eastAsia="仿宋_GB2312" w:cs="Times New Roman"/>
          <w:color w:val="auto"/>
          <w:sz w:val="32"/>
          <w:szCs w:val="32"/>
          <w:highlight w:val="none"/>
          <w:lang w:eastAsia="zh-CN"/>
        </w:rPr>
        <w:t>。</w:t>
      </w:r>
    </w:p>
    <w:p w14:paraId="455B95C5">
      <w:p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14:paraId="33D6A87D">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rPr>
          <w:rFonts w:hint="eastAsia" w:ascii="仿宋" w:hAnsi="仿宋" w:eastAsia="仿宋" w:cs="仿宋"/>
          <w:color w:val="000000"/>
          <w:kern w:val="0"/>
          <w:sz w:val="31"/>
          <w:szCs w:val="31"/>
          <w:lang w:val="en-US" w:eastAsia="zh-CN" w:bidi="ar"/>
        </w:rPr>
      </w:pPr>
      <w:r>
        <w:rPr>
          <w:rFonts w:ascii="仿宋" w:hAnsi="仿宋" w:eastAsia="仿宋" w:cs="仿宋"/>
          <w:color w:val="000000"/>
          <w:kern w:val="0"/>
          <w:sz w:val="31"/>
          <w:szCs w:val="31"/>
          <w:lang w:val="en-US" w:eastAsia="zh-CN" w:bidi="ar"/>
        </w:rPr>
        <w:t>本单</w:t>
      </w:r>
      <w:r>
        <w:rPr>
          <w:rFonts w:hint="eastAsia" w:ascii="宋体" w:hAnsi="宋体" w:eastAsia="宋体" w:cs="宋体"/>
          <w:color w:val="000000"/>
          <w:kern w:val="0"/>
          <w:sz w:val="31"/>
          <w:szCs w:val="31"/>
          <w:lang w:val="en-US" w:eastAsia="zh-CN" w:bidi="ar"/>
        </w:rPr>
        <w:t>位</w:t>
      </w:r>
      <w:r>
        <w:rPr>
          <w:rFonts w:hint="eastAsia" w:ascii="仿宋" w:hAnsi="仿宋" w:eastAsia="仿宋" w:cs="仿宋"/>
          <w:color w:val="000000"/>
          <w:kern w:val="0"/>
          <w:sz w:val="31"/>
          <w:szCs w:val="31"/>
          <w:lang w:val="en-US" w:eastAsia="zh-CN" w:bidi="ar"/>
        </w:rPr>
        <w:t xml:space="preserve">在今年部门决算公开中反映聘用制书记员人员经费等 </w:t>
      </w:r>
      <w:r>
        <w:rPr>
          <w:rFonts w:hint="default" w:ascii="Times New Roman" w:hAnsi="Times New Roman" w:eastAsia="宋体" w:cs="Times New Roman"/>
          <w:color w:val="000000"/>
          <w:kern w:val="0"/>
          <w:sz w:val="31"/>
          <w:szCs w:val="31"/>
          <w:lang w:val="en-US" w:eastAsia="zh-CN" w:bidi="ar"/>
        </w:rPr>
        <w:t xml:space="preserve">12 </w:t>
      </w:r>
      <w:r>
        <w:rPr>
          <w:rFonts w:hint="eastAsia" w:ascii="仿宋" w:hAnsi="仿宋" w:eastAsia="仿宋" w:cs="仿宋"/>
          <w:color w:val="000000"/>
          <w:kern w:val="0"/>
          <w:sz w:val="31"/>
          <w:szCs w:val="31"/>
          <w:lang w:val="en-US" w:eastAsia="zh-CN" w:bidi="ar"/>
        </w:rPr>
        <w:t xml:space="preserve">个项目绩效自评结果（其中 </w:t>
      </w:r>
      <w:r>
        <w:rPr>
          <w:rFonts w:hint="default" w:ascii="Times New Roman" w:hAnsi="Times New Roman" w:eastAsia="宋体" w:cs="Times New Roman"/>
          <w:color w:val="000000"/>
          <w:kern w:val="0"/>
          <w:sz w:val="31"/>
          <w:szCs w:val="31"/>
          <w:lang w:val="en-US" w:eastAsia="zh-CN" w:bidi="ar"/>
        </w:rPr>
        <w:t xml:space="preserve">7 </w:t>
      </w:r>
      <w:r>
        <w:rPr>
          <w:rFonts w:hint="eastAsia" w:ascii="仿宋" w:hAnsi="仿宋" w:eastAsia="仿宋" w:cs="仿宋"/>
          <w:color w:val="000000"/>
          <w:kern w:val="0"/>
          <w:sz w:val="31"/>
          <w:szCs w:val="31"/>
          <w:lang w:val="en-US" w:eastAsia="zh-CN" w:bidi="ar"/>
        </w:rPr>
        <w:t>个项目为涉密项目）。</w:t>
      </w:r>
    </w:p>
    <w:p w14:paraId="774A32FE">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pPr>
      <w:r>
        <w:rPr>
          <w:rFonts w:ascii="仿宋" w:hAnsi="仿宋" w:eastAsia="仿宋" w:cs="仿宋"/>
          <w:color w:val="000000"/>
          <w:kern w:val="0"/>
          <w:sz w:val="31"/>
          <w:szCs w:val="31"/>
          <w:lang w:val="en-US" w:eastAsia="zh-CN" w:bidi="ar"/>
        </w:rPr>
        <w:t>单位运转保障经费项目绩效自评情况：根据年初设定的绩效</w:t>
      </w:r>
      <w:r>
        <w:rPr>
          <w:rFonts w:hint="eastAsia" w:ascii="仿宋" w:hAnsi="仿宋" w:eastAsia="仿宋" w:cs="仿宋"/>
          <w:color w:val="000000"/>
          <w:kern w:val="0"/>
          <w:sz w:val="31"/>
          <w:szCs w:val="31"/>
          <w:lang w:val="en-US" w:eastAsia="zh-CN" w:bidi="ar"/>
        </w:rPr>
        <w:t xml:space="preserve">目标，单位运转保障经费项目绩效自评得分为 </w:t>
      </w:r>
      <w:r>
        <w:rPr>
          <w:rFonts w:hint="default" w:ascii="Times New Roman" w:hAnsi="Times New Roman" w:eastAsia="宋体" w:cs="Times New Roman"/>
          <w:color w:val="000000"/>
          <w:kern w:val="0"/>
          <w:sz w:val="31"/>
          <w:szCs w:val="31"/>
          <w:lang w:val="en-US" w:eastAsia="zh-CN" w:bidi="ar"/>
        </w:rPr>
        <w:t xml:space="preserve">100 </w:t>
      </w:r>
      <w:r>
        <w:rPr>
          <w:rFonts w:hint="eastAsia" w:ascii="仿宋" w:hAnsi="仿宋" w:eastAsia="仿宋" w:cs="仿宋"/>
          <w:color w:val="000000"/>
          <w:kern w:val="0"/>
          <w:sz w:val="31"/>
          <w:szCs w:val="31"/>
          <w:lang w:val="en-US" w:eastAsia="zh-CN" w:bidi="ar"/>
        </w:rPr>
        <w:t>分（绩效自评表附后）。全年预算数为 82</w:t>
      </w:r>
      <w:r>
        <w:rPr>
          <w:rFonts w:hint="default" w:ascii="Times New Roman" w:hAnsi="Times New Roman" w:eastAsia="宋体" w:cs="Times New Roman"/>
          <w:color w:val="000000"/>
          <w:kern w:val="0"/>
          <w:sz w:val="31"/>
          <w:szCs w:val="31"/>
          <w:lang w:val="en-US" w:eastAsia="zh-CN" w:bidi="ar"/>
        </w:rPr>
        <w:t>.</w:t>
      </w:r>
      <w:r>
        <w:rPr>
          <w:rFonts w:hint="eastAsia" w:ascii="Times New Roman" w:hAnsi="Times New Roman" w:eastAsia="宋体" w:cs="Times New Roman"/>
          <w:color w:val="000000"/>
          <w:kern w:val="0"/>
          <w:sz w:val="31"/>
          <w:szCs w:val="31"/>
          <w:lang w:val="en-US" w:eastAsia="zh-CN" w:bidi="ar"/>
        </w:rPr>
        <w:t>53</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万元，执行数为 82</w:t>
      </w:r>
      <w:r>
        <w:rPr>
          <w:rFonts w:hint="default" w:ascii="Times New Roman" w:hAnsi="Times New Roman" w:eastAsia="宋体" w:cs="Times New Roman"/>
          <w:color w:val="000000"/>
          <w:kern w:val="0"/>
          <w:sz w:val="31"/>
          <w:szCs w:val="31"/>
          <w:lang w:val="en-US" w:eastAsia="zh-CN" w:bidi="ar"/>
        </w:rPr>
        <w:t>.</w:t>
      </w:r>
      <w:r>
        <w:rPr>
          <w:rFonts w:hint="eastAsia" w:ascii="Times New Roman" w:hAnsi="Times New Roman" w:eastAsia="宋体" w:cs="Times New Roman"/>
          <w:color w:val="000000"/>
          <w:kern w:val="0"/>
          <w:sz w:val="31"/>
          <w:szCs w:val="31"/>
          <w:lang w:val="en-US" w:eastAsia="zh-CN" w:bidi="ar"/>
        </w:rPr>
        <w:t>53</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万元，完成预算的</w:t>
      </w:r>
      <w:r>
        <w:rPr>
          <w:rFonts w:hint="default" w:ascii="Times New Roman" w:hAnsi="Times New Roman" w:eastAsia="宋体" w:cs="Times New Roman"/>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 xml:space="preserve">。通过运转经费的支出，保障了单位正常运行，保障了检查工作顺利开展。未发现问题。 </w:t>
      </w:r>
    </w:p>
    <w:p w14:paraId="3ACFCB63">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pPr>
      <w:r>
        <w:rPr>
          <w:rFonts w:hint="eastAsia" w:ascii="仿宋" w:hAnsi="仿宋" w:eastAsia="仿宋" w:cs="仿宋"/>
          <w:color w:val="000000"/>
          <w:kern w:val="0"/>
          <w:sz w:val="31"/>
          <w:szCs w:val="31"/>
          <w:lang w:val="en-US" w:eastAsia="zh-CN" w:bidi="ar"/>
        </w:rPr>
        <w:t xml:space="preserve">劳务派遣人员经费项目绩效自评情况：根据年初设定的绩效目标，劳务派遣人员经费项目绩效自评得分为 </w:t>
      </w:r>
      <w:r>
        <w:rPr>
          <w:rFonts w:hint="eastAsia" w:ascii="Times New Roman" w:hAnsi="Times New Roman" w:eastAsia="宋体" w:cs="Times New Roman"/>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分（绩效自评表附后）。全年预算数为31万元，执行数为31</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万元，完成预算的 </w:t>
      </w:r>
      <w:r>
        <w:rPr>
          <w:rFonts w:hint="default" w:ascii="Times New Roman" w:hAnsi="Times New Roman" w:eastAsia="宋体" w:cs="Times New Roman"/>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。项目绩效目标完成情况</w:t>
      </w:r>
      <w:r>
        <w:rPr>
          <w:rFonts w:hint="default" w:ascii="Times New Roman" w:hAnsi="Times New Roman" w:eastAsia="宋体" w:cs="Times New Roman"/>
          <w:color w:val="000000"/>
          <w:kern w:val="0"/>
          <w:sz w:val="31"/>
          <w:szCs w:val="31"/>
          <w:lang w:val="en-US" w:eastAsia="zh-CN" w:bidi="ar"/>
        </w:rPr>
        <w:t>:</w:t>
      </w:r>
      <w:r>
        <w:rPr>
          <w:rFonts w:hint="eastAsia" w:ascii="仿宋" w:hAnsi="仿宋" w:eastAsia="仿宋" w:cs="仿宋"/>
          <w:color w:val="000000"/>
          <w:kern w:val="0"/>
          <w:sz w:val="31"/>
          <w:szCs w:val="31"/>
          <w:lang w:val="en-US" w:eastAsia="zh-CN" w:bidi="ar"/>
        </w:rPr>
        <w:t xml:space="preserve">通过运转经费的支出，保障了劳动聘用人员工资及社保的正常支出，提高了工作效率，保障了办案工作顺利进行。 </w:t>
      </w:r>
    </w:p>
    <w:p w14:paraId="1A07C8B2">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pPr>
      <w:r>
        <w:rPr>
          <w:rFonts w:hint="eastAsia" w:ascii="仿宋" w:hAnsi="仿宋" w:eastAsia="仿宋" w:cs="仿宋"/>
          <w:color w:val="000000"/>
          <w:kern w:val="0"/>
          <w:sz w:val="31"/>
          <w:szCs w:val="31"/>
          <w:lang w:val="en-US" w:eastAsia="zh-CN" w:bidi="ar"/>
        </w:rPr>
        <w:t xml:space="preserve">聘用制书记员人员经费项目绩效自评情况：根据年初设定的绩效目标，劳动聘用人员经费项目绩效自评得分为 </w:t>
      </w:r>
      <w:r>
        <w:rPr>
          <w:rFonts w:hint="eastAsia" w:ascii="Times New Roman" w:hAnsi="Times New Roman" w:eastAsia="宋体" w:cs="Times New Roman"/>
          <w:color w:val="000000"/>
          <w:kern w:val="0"/>
          <w:sz w:val="31"/>
          <w:szCs w:val="31"/>
          <w:lang w:val="en-US" w:eastAsia="zh-CN" w:bidi="ar"/>
        </w:rPr>
        <w:t>100</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分（绩效自评表附后）。全年预算数为107.99</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万元，执行数为 </w:t>
      </w:r>
      <w:r>
        <w:rPr>
          <w:rFonts w:hint="eastAsia" w:ascii="Times New Roman" w:hAnsi="Times New Roman" w:eastAsia="宋体" w:cs="Times New Roman"/>
          <w:color w:val="000000"/>
          <w:kern w:val="0"/>
          <w:sz w:val="31"/>
          <w:szCs w:val="31"/>
          <w:lang w:val="en-US" w:eastAsia="zh-CN" w:bidi="ar"/>
        </w:rPr>
        <w:t>107.99</w:t>
      </w:r>
      <w:r>
        <w:rPr>
          <w:rFonts w:hint="eastAsia" w:ascii="仿宋" w:hAnsi="仿宋" w:eastAsia="仿宋" w:cs="仿宋"/>
          <w:color w:val="000000"/>
          <w:kern w:val="0"/>
          <w:sz w:val="31"/>
          <w:szCs w:val="31"/>
          <w:lang w:val="en-US" w:eastAsia="zh-CN" w:bidi="ar"/>
        </w:rPr>
        <w:t>万元，完成预算的 100</w:t>
      </w:r>
      <w:r>
        <w:rPr>
          <w:rFonts w:hint="default" w:ascii="Times New Roman" w:hAnsi="Times New Roman" w:eastAsia="宋体" w:cs="Times New Roman"/>
          <w:color w:val="000000"/>
          <w:kern w:val="0"/>
          <w:sz w:val="31"/>
          <w:szCs w:val="31"/>
          <w:lang w:val="en-US" w:eastAsia="zh-CN" w:bidi="ar"/>
        </w:rPr>
        <w:t>%</w:t>
      </w:r>
      <w:r>
        <w:rPr>
          <w:rFonts w:hint="eastAsia" w:ascii="仿宋" w:hAnsi="仿宋" w:eastAsia="仿宋" w:cs="仿宋"/>
          <w:color w:val="000000"/>
          <w:kern w:val="0"/>
          <w:sz w:val="31"/>
          <w:szCs w:val="31"/>
          <w:lang w:val="en-US" w:eastAsia="zh-CN" w:bidi="ar"/>
        </w:rPr>
        <w:t>。项目绩效目标完成情况</w:t>
      </w:r>
      <w:r>
        <w:rPr>
          <w:rFonts w:hint="default" w:ascii="Times New Roman" w:hAnsi="Times New Roman" w:eastAsia="宋体" w:cs="Times New Roman"/>
          <w:color w:val="000000"/>
          <w:kern w:val="0"/>
          <w:sz w:val="31"/>
          <w:szCs w:val="31"/>
          <w:lang w:val="en-US" w:eastAsia="zh-CN" w:bidi="ar"/>
        </w:rPr>
        <w:t>:</w:t>
      </w:r>
      <w:r>
        <w:rPr>
          <w:rFonts w:hint="eastAsia" w:ascii="仿宋" w:hAnsi="仿宋" w:eastAsia="仿宋" w:cs="仿宋"/>
          <w:color w:val="000000"/>
          <w:kern w:val="0"/>
          <w:sz w:val="31"/>
          <w:szCs w:val="31"/>
          <w:lang w:val="en-US" w:eastAsia="zh-CN" w:bidi="ar"/>
        </w:rPr>
        <w:t xml:space="preserve">通过运转经费的支出，及时保障了书记员工资的发放及社保公积金的缴纳，提高了工作效率，保障了办案工作顺利进行。 </w:t>
      </w:r>
    </w:p>
    <w:p w14:paraId="5663845B">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pPr>
      <w:r>
        <w:rPr>
          <w:rFonts w:hint="eastAsia" w:ascii="仿宋" w:hAnsi="仿宋" w:eastAsia="仿宋" w:cs="仿宋"/>
          <w:color w:val="000000"/>
          <w:kern w:val="0"/>
          <w:sz w:val="31"/>
          <w:szCs w:val="31"/>
          <w:lang w:val="en-US" w:eastAsia="zh-CN" w:bidi="ar"/>
        </w:rPr>
        <w:t xml:space="preserve">办公设备购置项目绩效自评情况：根据年初设定的绩效目标，办公设备购置项目绩效自评得分为 </w:t>
      </w:r>
      <w:r>
        <w:rPr>
          <w:rFonts w:hint="default" w:ascii="Times New Roman" w:hAnsi="Times New Roman" w:eastAsia="宋体" w:cs="Times New Roman"/>
          <w:color w:val="000000"/>
          <w:kern w:val="0"/>
          <w:sz w:val="31"/>
          <w:szCs w:val="31"/>
          <w:lang w:val="en-US" w:eastAsia="zh-CN" w:bidi="ar"/>
        </w:rPr>
        <w:t xml:space="preserve">100 </w:t>
      </w:r>
      <w:r>
        <w:rPr>
          <w:rFonts w:hint="eastAsia" w:ascii="仿宋" w:hAnsi="仿宋" w:eastAsia="仿宋" w:cs="仿宋"/>
          <w:color w:val="000000"/>
          <w:kern w:val="0"/>
          <w:sz w:val="31"/>
          <w:szCs w:val="31"/>
          <w:lang w:val="en-US" w:eastAsia="zh-CN" w:bidi="ar"/>
        </w:rPr>
        <w:t xml:space="preserve">分（绩效自评表附后）。全年预算数为 </w:t>
      </w:r>
      <w:r>
        <w:rPr>
          <w:rFonts w:hint="default" w:ascii="Times New Roman" w:hAnsi="Times New Roman" w:eastAsia="宋体" w:cs="Times New Roman"/>
          <w:color w:val="000000"/>
          <w:kern w:val="0"/>
          <w:sz w:val="31"/>
          <w:szCs w:val="31"/>
          <w:lang w:val="en-US" w:eastAsia="zh-CN" w:bidi="ar"/>
        </w:rPr>
        <w:t>3</w:t>
      </w:r>
      <w:r>
        <w:rPr>
          <w:rFonts w:hint="eastAsia" w:ascii="Times New Roman" w:hAnsi="Times New Roman" w:eastAsia="宋体" w:cs="Times New Roman"/>
          <w:color w:val="000000"/>
          <w:kern w:val="0"/>
          <w:sz w:val="31"/>
          <w:szCs w:val="31"/>
          <w:lang w:val="en-US" w:eastAsia="zh-CN" w:bidi="ar"/>
        </w:rPr>
        <w:t>.76</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万元，执行数为 </w:t>
      </w:r>
      <w:r>
        <w:rPr>
          <w:rFonts w:hint="default" w:ascii="Times New Roman" w:hAnsi="Times New Roman" w:eastAsia="宋体" w:cs="Times New Roman"/>
          <w:color w:val="000000"/>
          <w:kern w:val="0"/>
          <w:sz w:val="31"/>
          <w:szCs w:val="31"/>
          <w:lang w:val="en-US" w:eastAsia="zh-CN" w:bidi="ar"/>
        </w:rPr>
        <w:t>3</w:t>
      </w:r>
      <w:r>
        <w:rPr>
          <w:rFonts w:hint="eastAsia" w:ascii="Times New Roman" w:hAnsi="Times New Roman" w:eastAsia="宋体" w:cs="Times New Roman"/>
          <w:color w:val="000000"/>
          <w:kern w:val="0"/>
          <w:sz w:val="31"/>
          <w:szCs w:val="31"/>
          <w:lang w:val="en-US" w:eastAsia="zh-CN" w:bidi="ar"/>
        </w:rPr>
        <w:t>.76</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万元，完成预算的 </w:t>
      </w:r>
      <w:r>
        <w:rPr>
          <w:rFonts w:hint="default" w:ascii="Times New Roman" w:hAnsi="Times New Roman" w:eastAsia="宋体" w:cs="Times New Roman"/>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 xml:space="preserve">。通过办公设备购置，保障干警的办案环境，提高了办案效率。未发现问题。 </w:t>
      </w:r>
    </w:p>
    <w:p w14:paraId="455C9687">
      <w:pPr>
        <w:keepNext w:val="0"/>
        <w:keepLines w:val="0"/>
        <w:pageBreakBefore w:val="0"/>
        <w:widowControl/>
        <w:suppressLineNumbers w:val="0"/>
        <w:kinsoku/>
        <w:wordWrap/>
        <w:overflowPunct/>
        <w:topLinePunct w:val="0"/>
        <w:autoSpaceDE/>
        <w:autoSpaceDN/>
        <w:bidi w:val="0"/>
        <w:adjustRightInd/>
        <w:snapToGrid/>
        <w:ind w:firstLine="620" w:firstLineChars="200"/>
        <w:jc w:val="both"/>
        <w:textAlignment w:val="auto"/>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党组织活动经费项目绩效自评情况：根据年初设定的绩效目标，党组织活动经费项目绩效自评得分为 </w:t>
      </w:r>
      <w:r>
        <w:rPr>
          <w:rFonts w:hint="default" w:ascii="Times New Roman" w:hAnsi="Times New Roman" w:eastAsia="宋体" w:cs="Times New Roman"/>
          <w:color w:val="000000"/>
          <w:kern w:val="0"/>
          <w:sz w:val="31"/>
          <w:szCs w:val="31"/>
          <w:lang w:val="en-US" w:eastAsia="zh-CN" w:bidi="ar"/>
        </w:rPr>
        <w:t xml:space="preserve">100 </w:t>
      </w:r>
      <w:r>
        <w:rPr>
          <w:rFonts w:hint="eastAsia" w:ascii="仿宋" w:hAnsi="仿宋" w:eastAsia="仿宋" w:cs="仿宋"/>
          <w:color w:val="000000"/>
          <w:kern w:val="0"/>
          <w:sz w:val="31"/>
          <w:szCs w:val="31"/>
          <w:lang w:val="en-US" w:eastAsia="zh-CN" w:bidi="ar"/>
        </w:rPr>
        <w:t xml:space="preserve">分（绩效自评表附后）。全年预算数为 </w:t>
      </w:r>
      <w:r>
        <w:rPr>
          <w:rFonts w:hint="default" w:ascii="Times New Roman" w:hAnsi="Times New Roman" w:eastAsia="宋体" w:cs="Times New Roman"/>
          <w:color w:val="000000"/>
          <w:kern w:val="0"/>
          <w:sz w:val="31"/>
          <w:szCs w:val="31"/>
          <w:lang w:val="en-US" w:eastAsia="zh-CN" w:bidi="ar"/>
        </w:rPr>
        <w:t>3</w:t>
      </w:r>
      <w:r>
        <w:rPr>
          <w:rFonts w:hint="eastAsia" w:ascii="Times New Roman" w:hAnsi="Times New Roman" w:eastAsia="宋体" w:cs="Times New Roman"/>
          <w:color w:val="000000"/>
          <w:kern w:val="0"/>
          <w:sz w:val="31"/>
          <w:szCs w:val="31"/>
          <w:lang w:val="en-US" w:eastAsia="zh-CN" w:bidi="ar"/>
        </w:rPr>
        <w:t>.76</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万元，执行数为 </w:t>
      </w:r>
      <w:r>
        <w:rPr>
          <w:rFonts w:hint="default" w:ascii="Times New Roman" w:hAnsi="Times New Roman" w:eastAsia="宋体" w:cs="Times New Roman"/>
          <w:color w:val="000000"/>
          <w:kern w:val="0"/>
          <w:sz w:val="31"/>
          <w:szCs w:val="31"/>
          <w:lang w:val="en-US" w:eastAsia="zh-CN" w:bidi="ar"/>
        </w:rPr>
        <w:t>3</w:t>
      </w:r>
      <w:r>
        <w:rPr>
          <w:rFonts w:hint="eastAsia" w:ascii="Times New Roman" w:hAnsi="Times New Roman" w:eastAsia="宋体" w:cs="Times New Roman"/>
          <w:color w:val="000000"/>
          <w:kern w:val="0"/>
          <w:sz w:val="31"/>
          <w:szCs w:val="31"/>
          <w:lang w:val="en-US" w:eastAsia="zh-CN" w:bidi="ar"/>
        </w:rPr>
        <w:t>.76</w:t>
      </w:r>
      <w:r>
        <w:rPr>
          <w:rFonts w:hint="default" w:ascii="Times New Roman" w:hAnsi="Times New Roman" w:eastAsia="宋体" w:cs="Times New Roman"/>
          <w:color w:val="000000"/>
          <w:kern w:val="0"/>
          <w:sz w:val="31"/>
          <w:szCs w:val="31"/>
          <w:lang w:val="en-US" w:eastAsia="zh-CN" w:bidi="ar"/>
        </w:rPr>
        <w:t xml:space="preserve"> </w:t>
      </w:r>
      <w:r>
        <w:rPr>
          <w:rFonts w:hint="eastAsia" w:ascii="仿宋" w:hAnsi="仿宋" w:eastAsia="仿宋" w:cs="仿宋"/>
          <w:color w:val="000000"/>
          <w:kern w:val="0"/>
          <w:sz w:val="31"/>
          <w:szCs w:val="31"/>
          <w:lang w:val="en-US" w:eastAsia="zh-CN" w:bidi="ar"/>
        </w:rPr>
        <w:t xml:space="preserve">万元，完成预算的 </w:t>
      </w:r>
      <w:r>
        <w:rPr>
          <w:rFonts w:hint="default" w:ascii="Times New Roman" w:hAnsi="Times New Roman" w:eastAsia="宋体" w:cs="Times New Roman"/>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。通过运转经费的支出，提高了我院党员综合素质，党员队伍建设进一步完善加强。未发现问题。</w:t>
      </w:r>
    </w:p>
    <w:p w14:paraId="792DCBD7">
      <w:pPr>
        <w:keepNext w:val="0"/>
        <w:keepLines w:val="0"/>
        <w:widowControl/>
        <w:suppressLineNumbers w:val="0"/>
        <w:jc w:val="left"/>
        <w:rPr>
          <w:rFonts w:ascii="仿宋" w:hAnsi="仿宋" w:eastAsia="仿宋" w:cs="仿宋"/>
          <w:color w:val="000000"/>
          <w:kern w:val="0"/>
          <w:sz w:val="31"/>
          <w:szCs w:val="31"/>
          <w:lang w:val="en-US" w:eastAsia="zh-CN" w:bidi="ar"/>
        </w:rPr>
      </w:pPr>
      <w:r>
        <w:rPr>
          <w:rFonts w:ascii="仿宋" w:hAnsi="仿宋" w:eastAsia="仿宋" w:cs="仿宋"/>
          <w:color w:val="000000"/>
          <w:kern w:val="0"/>
          <w:sz w:val="31"/>
          <w:szCs w:val="31"/>
          <w:lang w:val="en-US" w:eastAsia="zh-CN" w:bidi="ar"/>
        </w:rPr>
        <w:t>附绩效自评表如下：</w:t>
      </w:r>
    </w:p>
    <w:p w14:paraId="020F7AB2">
      <w:pPr>
        <w:rPr>
          <w:rFonts w:ascii="仿宋" w:hAnsi="仿宋" w:eastAsia="仿宋" w:cs="仿宋"/>
          <w:color w:val="000000"/>
          <w:kern w:val="0"/>
          <w:sz w:val="31"/>
          <w:szCs w:val="31"/>
          <w:lang w:val="en-US" w:eastAsia="zh-CN" w:bidi="ar"/>
        </w:rPr>
      </w:pPr>
      <w:r>
        <w:rPr>
          <w:rFonts w:ascii="仿宋" w:hAnsi="仿宋" w:eastAsia="仿宋" w:cs="仿宋"/>
          <w:color w:val="000000"/>
          <w:kern w:val="0"/>
          <w:sz w:val="31"/>
          <w:szCs w:val="31"/>
          <w:lang w:val="en-US" w:eastAsia="zh-CN" w:bidi="ar"/>
        </w:rPr>
        <w:br w:type="page"/>
      </w:r>
    </w:p>
    <w:tbl>
      <w:tblPr>
        <w:tblStyle w:val="8"/>
        <w:tblW w:w="9669"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47"/>
        <w:gridCol w:w="1320"/>
        <w:gridCol w:w="1425"/>
        <w:gridCol w:w="1065"/>
        <w:gridCol w:w="1110"/>
        <w:gridCol w:w="1500"/>
        <w:gridCol w:w="840"/>
        <w:gridCol w:w="1262"/>
      </w:tblGrid>
      <w:tr w14:paraId="66177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669" w:type="dxa"/>
            <w:gridSpan w:val="8"/>
            <w:tcBorders>
              <w:top w:val="nil"/>
              <w:left w:val="nil"/>
              <w:bottom w:val="nil"/>
              <w:right w:val="nil"/>
            </w:tcBorders>
            <w:shd w:val="clear" w:color="auto" w:fill="auto"/>
            <w:noWrap/>
            <w:vAlign w:val="center"/>
          </w:tcPr>
          <w:p w14:paraId="531845E6">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232DB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669" w:type="dxa"/>
            <w:gridSpan w:val="8"/>
            <w:tcBorders>
              <w:top w:val="nil"/>
              <w:left w:val="nil"/>
              <w:bottom w:val="nil"/>
              <w:right w:val="nil"/>
            </w:tcBorders>
            <w:shd w:val="clear" w:color="auto" w:fill="auto"/>
            <w:noWrap/>
            <w:vAlign w:val="bottom"/>
          </w:tcPr>
          <w:p w14:paraId="6921678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073E8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7" w:hRule="atLeast"/>
        </w:trPr>
        <w:tc>
          <w:tcPr>
            <w:tcW w:w="1147" w:type="dxa"/>
            <w:tcBorders>
              <w:top w:val="nil"/>
              <w:left w:val="nil"/>
              <w:bottom w:val="nil"/>
              <w:right w:val="nil"/>
            </w:tcBorders>
            <w:shd w:val="clear" w:color="auto" w:fill="auto"/>
            <w:noWrap/>
            <w:vAlign w:val="center"/>
          </w:tcPr>
          <w:p w14:paraId="4C6FC3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2745" w:type="dxa"/>
            <w:gridSpan w:val="2"/>
            <w:tcBorders>
              <w:top w:val="nil"/>
              <w:left w:val="nil"/>
              <w:bottom w:val="nil"/>
              <w:right w:val="nil"/>
            </w:tcBorders>
            <w:shd w:val="clear" w:color="auto" w:fill="auto"/>
            <w:noWrap/>
            <w:vAlign w:val="center"/>
          </w:tcPr>
          <w:p w14:paraId="24D49C9A">
            <w:pP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c>
          <w:tcPr>
            <w:tcW w:w="1065" w:type="dxa"/>
            <w:tcBorders>
              <w:top w:val="nil"/>
              <w:left w:val="nil"/>
              <w:bottom w:val="nil"/>
              <w:right w:val="nil"/>
            </w:tcBorders>
            <w:shd w:val="clear" w:color="auto" w:fill="auto"/>
            <w:noWrap/>
            <w:vAlign w:val="center"/>
          </w:tcPr>
          <w:p w14:paraId="38D405EC">
            <w:pPr>
              <w:jc w:val="center"/>
              <w:rPr>
                <w:rFonts w:hint="eastAsia" w:ascii="宋体" w:hAnsi="宋体" w:eastAsia="宋体" w:cs="宋体"/>
                <w:i w:val="0"/>
                <w:iCs w:val="0"/>
                <w:color w:val="000000"/>
                <w:sz w:val="20"/>
                <w:szCs w:val="20"/>
                <w:u w:val="none"/>
              </w:rPr>
            </w:pPr>
          </w:p>
        </w:tc>
        <w:tc>
          <w:tcPr>
            <w:tcW w:w="1110" w:type="dxa"/>
            <w:tcBorders>
              <w:top w:val="nil"/>
              <w:left w:val="nil"/>
              <w:bottom w:val="nil"/>
              <w:right w:val="nil"/>
            </w:tcBorders>
            <w:shd w:val="clear" w:color="auto" w:fill="auto"/>
            <w:noWrap/>
            <w:vAlign w:val="center"/>
          </w:tcPr>
          <w:p w14:paraId="2A3F5056">
            <w:pPr>
              <w:jc w:val="center"/>
              <w:rPr>
                <w:rFonts w:hint="eastAsia" w:ascii="宋体" w:hAnsi="宋体" w:eastAsia="宋体" w:cs="宋体"/>
                <w:i w:val="0"/>
                <w:iCs w:val="0"/>
                <w:color w:val="000000"/>
                <w:sz w:val="20"/>
                <w:szCs w:val="20"/>
                <w:u w:val="none"/>
              </w:rPr>
            </w:pPr>
          </w:p>
        </w:tc>
        <w:tc>
          <w:tcPr>
            <w:tcW w:w="1500" w:type="dxa"/>
            <w:tcBorders>
              <w:top w:val="nil"/>
              <w:left w:val="nil"/>
              <w:bottom w:val="nil"/>
              <w:right w:val="nil"/>
            </w:tcBorders>
            <w:shd w:val="clear" w:color="auto" w:fill="auto"/>
            <w:noWrap/>
            <w:vAlign w:val="center"/>
          </w:tcPr>
          <w:p w14:paraId="33A02CC6">
            <w:pPr>
              <w:jc w:val="center"/>
              <w:rPr>
                <w:rFonts w:hint="eastAsia" w:ascii="宋体" w:hAnsi="宋体" w:eastAsia="宋体" w:cs="宋体"/>
                <w:i w:val="0"/>
                <w:iCs w:val="0"/>
                <w:color w:val="000000"/>
                <w:sz w:val="20"/>
                <w:szCs w:val="20"/>
                <w:u w:val="none"/>
              </w:rPr>
            </w:pPr>
          </w:p>
        </w:tc>
        <w:tc>
          <w:tcPr>
            <w:tcW w:w="2102" w:type="dxa"/>
            <w:gridSpan w:val="2"/>
            <w:tcBorders>
              <w:top w:val="nil"/>
              <w:left w:val="nil"/>
              <w:bottom w:val="nil"/>
              <w:right w:val="nil"/>
            </w:tcBorders>
            <w:shd w:val="clear" w:color="auto" w:fill="auto"/>
            <w:noWrap/>
            <w:vAlign w:val="center"/>
          </w:tcPr>
          <w:p w14:paraId="578C27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DF8E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trPr>
        <w:tc>
          <w:tcPr>
            <w:tcW w:w="11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4CA01">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w:t>
            </w:r>
          </w:p>
          <w:p w14:paraId="478F76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情况</w:t>
            </w: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402498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47ECA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单位运转保障经费</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3B8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6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8D6B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r>
      <w:tr w14:paraId="51E0B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9"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53D7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745" w:type="dxa"/>
            <w:gridSpan w:val="2"/>
            <w:tcBorders>
              <w:top w:val="single" w:color="000000" w:sz="4" w:space="0"/>
              <w:left w:val="nil"/>
              <w:bottom w:val="single" w:color="000000" w:sz="4" w:space="0"/>
              <w:right w:val="single" w:color="000000" w:sz="4" w:space="0"/>
            </w:tcBorders>
            <w:shd w:val="clear" w:color="auto" w:fill="auto"/>
            <w:vAlign w:val="center"/>
          </w:tcPr>
          <w:p w14:paraId="68C278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3EA3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EF62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21C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B847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6EC28D">
            <w:pPr>
              <w:jc w:val="center"/>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164D59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F936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856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22D0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2CE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D31D8">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82.53</w:t>
            </w:r>
          </w:p>
        </w:tc>
        <w:tc>
          <w:tcPr>
            <w:tcW w:w="12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DC4B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06A3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6"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172986">
            <w:pPr>
              <w:jc w:val="center"/>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54381F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C2B1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154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F1DA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CCE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504F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917EB6">
            <w:pPr>
              <w:jc w:val="center"/>
              <w:rPr>
                <w:rFonts w:hint="eastAsia" w:ascii="宋体" w:hAnsi="宋体" w:eastAsia="宋体" w:cs="宋体"/>
                <w:i w:val="0"/>
                <w:iCs w:val="0"/>
                <w:color w:val="000000"/>
                <w:sz w:val="20"/>
                <w:szCs w:val="20"/>
                <w:u w:val="none"/>
              </w:rPr>
            </w:pPr>
          </w:p>
        </w:tc>
      </w:tr>
      <w:tr w14:paraId="601CA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2B8530">
            <w:pPr>
              <w:jc w:val="center"/>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2D1C1F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13AD3">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90B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EEC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08B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9C31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751DDD">
            <w:pPr>
              <w:jc w:val="center"/>
              <w:rPr>
                <w:rFonts w:hint="eastAsia" w:ascii="宋体" w:hAnsi="宋体" w:eastAsia="宋体" w:cs="宋体"/>
                <w:i w:val="0"/>
                <w:iCs w:val="0"/>
                <w:color w:val="000000"/>
                <w:sz w:val="20"/>
                <w:szCs w:val="20"/>
                <w:u w:val="none"/>
              </w:rPr>
            </w:pPr>
          </w:p>
        </w:tc>
      </w:tr>
      <w:tr w14:paraId="36B5D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AB4F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10" w:type="dxa"/>
            <w:gridSpan w:val="3"/>
            <w:tcBorders>
              <w:top w:val="single" w:color="000000" w:sz="4" w:space="0"/>
              <w:left w:val="nil"/>
              <w:bottom w:val="single" w:color="000000" w:sz="4" w:space="0"/>
              <w:right w:val="single" w:color="000000" w:sz="4" w:space="0"/>
            </w:tcBorders>
            <w:shd w:val="clear" w:color="auto" w:fill="auto"/>
            <w:vAlign w:val="center"/>
          </w:tcPr>
          <w:p w14:paraId="43BDA1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4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1D62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DFA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7CC88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3B1B2F">
            <w:pPr>
              <w:jc w:val="center"/>
              <w:rPr>
                <w:rFonts w:hint="eastAsia" w:ascii="宋体" w:hAnsi="宋体" w:eastAsia="宋体" w:cs="宋体"/>
                <w:i w:val="0"/>
                <w:iCs w:val="0"/>
                <w:color w:val="000000"/>
                <w:sz w:val="20"/>
                <w:szCs w:val="20"/>
                <w:u w:val="none"/>
              </w:rPr>
            </w:pPr>
          </w:p>
        </w:tc>
        <w:tc>
          <w:tcPr>
            <w:tcW w:w="3810" w:type="dxa"/>
            <w:gridSpan w:val="3"/>
            <w:vMerge w:val="restart"/>
            <w:tcBorders>
              <w:top w:val="single" w:color="000000" w:sz="4" w:space="0"/>
              <w:left w:val="nil"/>
              <w:bottom w:val="single" w:color="000000" w:sz="4" w:space="0"/>
              <w:right w:val="single" w:color="000000" w:sz="4" w:space="0"/>
            </w:tcBorders>
            <w:shd w:val="clear" w:color="auto" w:fill="auto"/>
            <w:vAlign w:val="center"/>
          </w:tcPr>
          <w:p w14:paraId="7B247C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促进各项检察案件的顺利进行</w:t>
            </w:r>
          </w:p>
        </w:tc>
        <w:tc>
          <w:tcPr>
            <w:tcW w:w="34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A988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支持检察院有效打击违法犯罪，维护社会稳定。</w:t>
            </w:r>
          </w:p>
        </w:tc>
        <w:tc>
          <w:tcPr>
            <w:tcW w:w="12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9D43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EF32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E3EC34">
            <w:pPr>
              <w:jc w:val="center"/>
              <w:rPr>
                <w:rFonts w:hint="eastAsia" w:ascii="宋体" w:hAnsi="宋体" w:eastAsia="宋体" w:cs="宋体"/>
                <w:i w:val="0"/>
                <w:iCs w:val="0"/>
                <w:color w:val="000000"/>
                <w:sz w:val="20"/>
                <w:szCs w:val="20"/>
                <w:u w:val="none"/>
              </w:rPr>
            </w:pPr>
          </w:p>
        </w:tc>
        <w:tc>
          <w:tcPr>
            <w:tcW w:w="3810"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73409049">
            <w:pPr>
              <w:jc w:val="center"/>
              <w:rPr>
                <w:rFonts w:hint="eastAsia" w:ascii="宋体" w:hAnsi="宋体" w:eastAsia="宋体" w:cs="宋体"/>
                <w:i w:val="0"/>
                <w:iCs w:val="0"/>
                <w:color w:val="000000"/>
                <w:sz w:val="20"/>
                <w:szCs w:val="20"/>
                <w:u w:val="none"/>
              </w:rPr>
            </w:pPr>
          </w:p>
        </w:tc>
        <w:tc>
          <w:tcPr>
            <w:tcW w:w="34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92992F">
            <w:pPr>
              <w:jc w:val="center"/>
              <w:rPr>
                <w:rFonts w:hint="eastAsia" w:ascii="宋体" w:hAnsi="宋体" w:eastAsia="宋体" w:cs="宋体"/>
                <w:i w:val="0"/>
                <w:iCs w:val="0"/>
                <w:color w:val="000000"/>
                <w:sz w:val="20"/>
                <w:szCs w:val="20"/>
                <w:u w:val="none"/>
              </w:rPr>
            </w:pP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241BA3">
            <w:pPr>
              <w:jc w:val="center"/>
              <w:rPr>
                <w:rFonts w:hint="eastAsia" w:ascii="宋体" w:hAnsi="宋体" w:eastAsia="宋体" w:cs="宋体"/>
                <w:i w:val="0"/>
                <w:iCs w:val="0"/>
                <w:color w:val="000000"/>
                <w:sz w:val="20"/>
                <w:szCs w:val="20"/>
                <w:u w:val="none"/>
              </w:rPr>
            </w:pPr>
          </w:p>
        </w:tc>
      </w:tr>
      <w:tr w14:paraId="6134C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5A0EE">
            <w:pPr>
              <w:jc w:val="center"/>
              <w:rPr>
                <w:rFonts w:hint="eastAsia" w:ascii="宋体" w:hAnsi="宋体" w:eastAsia="宋体" w:cs="宋体"/>
                <w:i w:val="0"/>
                <w:iCs w:val="0"/>
                <w:color w:val="000000"/>
                <w:sz w:val="20"/>
                <w:szCs w:val="20"/>
                <w:u w:val="none"/>
              </w:rPr>
            </w:pPr>
          </w:p>
        </w:tc>
        <w:tc>
          <w:tcPr>
            <w:tcW w:w="3810"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07FE9F64">
            <w:pPr>
              <w:jc w:val="center"/>
              <w:rPr>
                <w:rFonts w:hint="eastAsia" w:ascii="宋体" w:hAnsi="宋体" w:eastAsia="宋体" w:cs="宋体"/>
                <w:i w:val="0"/>
                <w:iCs w:val="0"/>
                <w:color w:val="000000"/>
                <w:sz w:val="20"/>
                <w:szCs w:val="20"/>
                <w:u w:val="none"/>
              </w:rPr>
            </w:pPr>
          </w:p>
        </w:tc>
        <w:tc>
          <w:tcPr>
            <w:tcW w:w="34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29B50B">
            <w:pPr>
              <w:jc w:val="center"/>
              <w:rPr>
                <w:rFonts w:hint="eastAsia" w:ascii="宋体" w:hAnsi="宋体" w:eastAsia="宋体" w:cs="宋体"/>
                <w:i w:val="0"/>
                <w:iCs w:val="0"/>
                <w:color w:val="000000"/>
                <w:sz w:val="20"/>
                <w:szCs w:val="20"/>
                <w:u w:val="none"/>
              </w:rPr>
            </w:pP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D51897">
            <w:pPr>
              <w:jc w:val="center"/>
              <w:rPr>
                <w:rFonts w:hint="eastAsia" w:ascii="宋体" w:hAnsi="宋体" w:eastAsia="宋体" w:cs="宋体"/>
                <w:i w:val="0"/>
                <w:iCs w:val="0"/>
                <w:color w:val="000000"/>
                <w:sz w:val="20"/>
                <w:szCs w:val="20"/>
                <w:u w:val="none"/>
              </w:rPr>
            </w:pPr>
          </w:p>
        </w:tc>
      </w:tr>
      <w:tr w14:paraId="5EDA6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20A2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2E2073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9B0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C130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1B1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83E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5DC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7540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E835F1">
            <w:pPr>
              <w:jc w:val="center"/>
              <w:rPr>
                <w:rFonts w:hint="eastAsia" w:ascii="宋体" w:hAnsi="宋体" w:eastAsia="宋体" w:cs="宋体"/>
                <w:i w:val="0"/>
                <w:iCs w:val="0"/>
                <w:color w:val="000000"/>
                <w:sz w:val="20"/>
                <w:szCs w:val="20"/>
                <w:u w:val="none"/>
              </w:rPr>
            </w:pPr>
          </w:p>
        </w:tc>
        <w:tc>
          <w:tcPr>
            <w:tcW w:w="1320" w:type="dxa"/>
            <w:vMerge w:val="restart"/>
            <w:tcBorders>
              <w:top w:val="single" w:color="000000" w:sz="4" w:space="0"/>
              <w:left w:val="nil"/>
              <w:bottom w:val="nil"/>
              <w:right w:val="single" w:color="000000" w:sz="4" w:space="0"/>
            </w:tcBorders>
            <w:shd w:val="clear" w:color="auto" w:fill="auto"/>
            <w:vAlign w:val="center"/>
          </w:tcPr>
          <w:p w14:paraId="7460DE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425" w:type="dxa"/>
            <w:tcBorders>
              <w:top w:val="single" w:color="000000" w:sz="4" w:space="0"/>
              <w:left w:val="single" w:color="000000" w:sz="4" w:space="0"/>
              <w:bottom w:val="nil"/>
              <w:right w:val="single" w:color="000000" w:sz="4" w:space="0"/>
            </w:tcBorders>
            <w:shd w:val="clear" w:color="auto" w:fill="auto"/>
            <w:vAlign w:val="center"/>
          </w:tcPr>
          <w:p w14:paraId="30B852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54AA08C0">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保障机关正常运转天数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5894C4">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7F55B6A">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94F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1CC2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8908C9">
            <w:pPr>
              <w:jc w:val="center"/>
              <w:rPr>
                <w:rFonts w:hint="eastAsia" w:ascii="宋体" w:hAnsi="宋体" w:eastAsia="宋体" w:cs="宋体"/>
                <w:i w:val="0"/>
                <w:iCs w:val="0"/>
                <w:color w:val="000000"/>
                <w:sz w:val="20"/>
                <w:szCs w:val="20"/>
                <w:u w:val="none"/>
              </w:rPr>
            </w:pPr>
          </w:p>
        </w:tc>
        <w:tc>
          <w:tcPr>
            <w:tcW w:w="1320" w:type="dxa"/>
            <w:vMerge w:val="continue"/>
            <w:tcBorders>
              <w:top w:val="single" w:color="000000" w:sz="4" w:space="0"/>
              <w:left w:val="nil"/>
              <w:bottom w:val="nil"/>
              <w:right w:val="single" w:color="000000" w:sz="4" w:space="0"/>
            </w:tcBorders>
            <w:shd w:val="clear" w:color="auto" w:fill="auto"/>
            <w:vAlign w:val="center"/>
          </w:tcPr>
          <w:p w14:paraId="3F9EFAB3">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720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1AF208A2">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资金到位率</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2E40703">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D318474">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57CE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6A19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ED82C5">
            <w:pPr>
              <w:jc w:val="center"/>
              <w:rPr>
                <w:rFonts w:hint="eastAsia" w:ascii="宋体" w:hAnsi="宋体" w:eastAsia="宋体" w:cs="宋体"/>
                <w:i w:val="0"/>
                <w:iCs w:val="0"/>
                <w:color w:val="000000"/>
                <w:sz w:val="20"/>
                <w:szCs w:val="20"/>
                <w:u w:val="none"/>
              </w:rPr>
            </w:pPr>
          </w:p>
        </w:tc>
        <w:tc>
          <w:tcPr>
            <w:tcW w:w="1320" w:type="dxa"/>
            <w:vMerge w:val="continue"/>
            <w:tcBorders>
              <w:top w:val="single" w:color="000000" w:sz="4" w:space="0"/>
              <w:left w:val="nil"/>
              <w:bottom w:val="nil"/>
              <w:right w:val="single" w:color="000000" w:sz="4" w:space="0"/>
            </w:tcBorders>
            <w:shd w:val="clear" w:color="auto" w:fill="auto"/>
            <w:vAlign w:val="center"/>
          </w:tcPr>
          <w:p w14:paraId="287543FC">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33D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3CB7D44D">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支付及时率</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62E3C0A">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E26807D">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BBDF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D59E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105BBD">
            <w:pPr>
              <w:jc w:val="center"/>
              <w:rPr>
                <w:rFonts w:hint="eastAsia" w:ascii="宋体" w:hAnsi="宋体" w:eastAsia="宋体" w:cs="宋体"/>
                <w:i w:val="0"/>
                <w:iCs w:val="0"/>
                <w:color w:val="000000"/>
                <w:sz w:val="20"/>
                <w:szCs w:val="20"/>
                <w:u w:val="none"/>
              </w:rPr>
            </w:pPr>
          </w:p>
        </w:tc>
        <w:tc>
          <w:tcPr>
            <w:tcW w:w="1320" w:type="dxa"/>
            <w:vMerge w:val="continue"/>
            <w:tcBorders>
              <w:top w:val="single" w:color="000000" w:sz="4" w:space="0"/>
              <w:left w:val="nil"/>
              <w:bottom w:val="nil"/>
              <w:right w:val="single" w:color="000000" w:sz="4" w:space="0"/>
            </w:tcBorders>
            <w:shd w:val="clear" w:color="auto" w:fill="auto"/>
            <w:vAlign w:val="center"/>
          </w:tcPr>
          <w:p w14:paraId="73C25384">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DA1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1691396F">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预算控制数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B3FE442">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F93D4F">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82.53</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5DC9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09E3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E6D357">
            <w:pPr>
              <w:jc w:val="center"/>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197408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预算执行率指标（10分）</w:t>
            </w:r>
          </w:p>
        </w:tc>
        <w:tc>
          <w:tcPr>
            <w:tcW w:w="1425" w:type="dxa"/>
            <w:tcBorders>
              <w:top w:val="nil"/>
              <w:left w:val="nil"/>
              <w:bottom w:val="single" w:color="000000" w:sz="4" w:space="0"/>
              <w:right w:val="single" w:color="000000" w:sz="4" w:space="0"/>
            </w:tcBorders>
            <w:shd w:val="clear" w:color="auto" w:fill="auto"/>
            <w:vAlign w:val="center"/>
          </w:tcPr>
          <w:p w14:paraId="21FEDA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A6CF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A423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8246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5620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A7F9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3D8BCD">
            <w:pPr>
              <w:jc w:val="center"/>
              <w:rPr>
                <w:rFonts w:hint="eastAsia" w:ascii="宋体" w:hAnsi="宋体" w:eastAsia="宋体" w:cs="宋体"/>
                <w:i w:val="0"/>
                <w:iCs w:val="0"/>
                <w:color w:val="000000"/>
                <w:sz w:val="20"/>
                <w:szCs w:val="20"/>
                <w:u w:val="none"/>
              </w:rPr>
            </w:pPr>
          </w:p>
        </w:tc>
        <w:tc>
          <w:tcPr>
            <w:tcW w:w="1320" w:type="dxa"/>
            <w:vMerge w:val="restart"/>
            <w:tcBorders>
              <w:top w:val="nil"/>
              <w:left w:val="nil"/>
              <w:bottom w:val="nil"/>
              <w:right w:val="single" w:color="000000" w:sz="4" w:space="0"/>
            </w:tcBorders>
            <w:shd w:val="clear" w:color="auto" w:fill="auto"/>
            <w:vAlign w:val="center"/>
          </w:tcPr>
          <w:p w14:paraId="2907FF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425" w:type="dxa"/>
            <w:tcBorders>
              <w:top w:val="single" w:color="000000" w:sz="4" w:space="0"/>
              <w:left w:val="nil"/>
              <w:bottom w:val="single" w:color="000000" w:sz="4" w:space="0"/>
              <w:right w:val="single" w:color="000000" w:sz="4" w:space="0"/>
            </w:tcBorders>
            <w:shd w:val="clear" w:color="auto" w:fill="auto"/>
            <w:vAlign w:val="center"/>
          </w:tcPr>
          <w:p w14:paraId="3863CB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FB42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检察建议</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3D17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FC9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A22D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0A032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9B8601">
            <w:pPr>
              <w:jc w:val="center"/>
              <w:rPr>
                <w:rFonts w:hint="eastAsia" w:ascii="宋体" w:hAnsi="宋体" w:eastAsia="宋体" w:cs="宋体"/>
                <w:i w:val="0"/>
                <w:iCs w:val="0"/>
                <w:color w:val="000000"/>
                <w:sz w:val="20"/>
                <w:szCs w:val="20"/>
                <w:u w:val="none"/>
              </w:rPr>
            </w:pPr>
          </w:p>
        </w:tc>
        <w:tc>
          <w:tcPr>
            <w:tcW w:w="1320" w:type="dxa"/>
            <w:vMerge w:val="continue"/>
            <w:tcBorders>
              <w:top w:val="nil"/>
              <w:left w:val="nil"/>
              <w:bottom w:val="nil"/>
              <w:right w:val="single" w:color="000000" w:sz="4" w:space="0"/>
            </w:tcBorders>
            <w:shd w:val="clear" w:color="auto" w:fill="auto"/>
            <w:vAlign w:val="center"/>
          </w:tcPr>
          <w:p w14:paraId="68EF4EC7">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nil"/>
              <w:bottom w:val="single" w:color="000000" w:sz="4" w:space="0"/>
              <w:right w:val="single" w:color="000000" w:sz="4" w:space="0"/>
            </w:tcBorders>
            <w:shd w:val="clear" w:color="auto" w:fill="auto"/>
            <w:vAlign w:val="center"/>
          </w:tcPr>
          <w:p w14:paraId="6CAECD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6124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社会稳定性</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989C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8FA4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9C01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20350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1E16C2">
            <w:pPr>
              <w:jc w:val="center"/>
              <w:rPr>
                <w:rFonts w:hint="eastAsia" w:ascii="宋体" w:hAnsi="宋体" w:eastAsia="宋体" w:cs="宋体"/>
                <w:i w:val="0"/>
                <w:iCs w:val="0"/>
                <w:color w:val="000000"/>
                <w:sz w:val="20"/>
                <w:szCs w:val="20"/>
                <w:u w:val="none"/>
              </w:rPr>
            </w:pPr>
          </w:p>
        </w:tc>
        <w:tc>
          <w:tcPr>
            <w:tcW w:w="1320" w:type="dxa"/>
            <w:vMerge w:val="continue"/>
            <w:tcBorders>
              <w:top w:val="nil"/>
              <w:left w:val="nil"/>
              <w:bottom w:val="nil"/>
              <w:right w:val="single" w:color="000000" w:sz="4" w:space="0"/>
            </w:tcBorders>
            <w:shd w:val="clear" w:color="auto" w:fill="auto"/>
            <w:vAlign w:val="center"/>
          </w:tcPr>
          <w:p w14:paraId="42BCB279">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nil"/>
              <w:bottom w:val="single" w:color="000000" w:sz="4" w:space="0"/>
              <w:right w:val="single" w:color="000000" w:sz="4" w:space="0"/>
            </w:tcBorders>
            <w:shd w:val="clear" w:color="auto" w:fill="auto"/>
            <w:vAlign w:val="center"/>
          </w:tcPr>
          <w:p w14:paraId="01B333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AB86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继续提高社会稳定性</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7FF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41E4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A092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A1E5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1F3255">
            <w:pPr>
              <w:jc w:val="center"/>
              <w:rPr>
                <w:rFonts w:hint="eastAsia" w:ascii="宋体" w:hAnsi="宋体" w:eastAsia="宋体" w:cs="宋体"/>
                <w:i w:val="0"/>
                <w:iCs w:val="0"/>
                <w:color w:val="000000"/>
                <w:sz w:val="20"/>
                <w:szCs w:val="20"/>
                <w:u w:val="none"/>
              </w:rPr>
            </w:pPr>
          </w:p>
        </w:tc>
        <w:tc>
          <w:tcPr>
            <w:tcW w:w="1320" w:type="dxa"/>
            <w:tcBorders>
              <w:top w:val="single" w:color="000000" w:sz="4" w:space="0"/>
              <w:left w:val="nil"/>
              <w:bottom w:val="single" w:color="000000" w:sz="4" w:space="0"/>
              <w:right w:val="single" w:color="000000" w:sz="4" w:space="0"/>
            </w:tcBorders>
            <w:shd w:val="clear" w:color="auto" w:fill="auto"/>
            <w:vAlign w:val="center"/>
          </w:tcPr>
          <w:p w14:paraId="7E6CBB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425" w:type="dxa"/>
            <w:tcBorders>
              <w:top w:val="single" w:color="000000" w:sz="4" w:space="0"/>
              <w:left w:val="nil"/>
              <w:bottom w:val="single" w:color="000000" w:sz="4" w:space="0"/>
              <w:right w:val="single" w:color="000000" w:sz="4" w:space="0"/>
            </w:tcBorders>
            <w:shd w:val="clear" w:color="auto" w:fill="auto"/>
            <w:vAlign w:val="center"/>
          </w:tcPr>
          <w:p w14:paraId="14072E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63DF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人民群众满意度</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0BDC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450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232A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01F0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F22585">
            <w:pPr>
              <w:jc w:val="center"/>
              <w:rPr>
                <w:rFonts w:hint="eastAsia" w:ascii="宋体" w:hAnsi="宋体" w:eastAsia="宋体" w:cs="宋体"/>
                <w:i w:val="0"/>
                <w:iCs w:val="0"/>
                <w:color w:val="000000"/>
                <w:sz w:val="20"/>
                <w:szCs w:val="20"/>
                <w:u w:val="none"/>
              </w:rPr>
            </w:pPr>
          </w:p>
        </w:tc>
        <w:tc>
          <w:tcPr>
            <w:tcW w:w="7260" w:type="dxa"/>
            <w:gridSpan w:val="6"/>
            <w:tcBorders>
              <w:top w:val="single" w:color="000000" w:sz="4" w:space="0"/>
              <w:left w:val="nil"/>
              <w:bottom w:val="single" w:color="000000" w:sz="4" w:space="0"/>
              <w:right w:val="single" w:color="000000" w:sz="4" w:space="0"/>
            </w:tcBorders>
            <w:shd w:val="clear" w:color="auto" w:fill="auto"/>
            <w:vAlign w:val="center"/>
          </w:tcPr>
          <w:p w14:paraId="62D903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A0DF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4A29F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1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36D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522" w:type="dxa"/>
            <w:gridSpan w:val="7"/>
            <w:tcBorders>
              <w:top w:val="single" w:color="000000" w:sz="4" w:space="0"/>
              <w:left w:val="nil"/>
              <w:bottom w:val="single" w:color="000000" w:sz="4" w:space="0"/>
              <w:right w:val="single" w:color="000000" w:sz="4" w:space="0"/>
            </w:tcBorders>
            <w:shd w:val="clear" w:color="auto" w:fill="auto"/>
            <w:vAlign w:val="center"/>
          </w:tcPr>
          <w:p w14:paraId="0EBF32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5B6EA630">
      <w:pPr>
        <w:jc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br w:type="page"/>
      </w:r>
    </w:p>
    <w:tbl>
      <w:tblPr>
        <w:tblStyle w:val="8"/>
        <w:tblW w:w="9669"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47"/>
        <w:gridCol w:w="1471"/>
        <w:gridCol w:w="1274"/>
        <w:gridCol w:w="990"/>
        <w:gridCol w:w="1185"/>
        <w:gridCol w:w="1500"/>
        <w:gridCol w:w="840"/>
        <w:gridCol w:w="1262"/>
      </w:tblGrid>
      <w:tr w14:paraId="2B648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669" w:type="dxa"/>
            <w:gridSpan w:val="8"/>
            <w:tcBorders>
              <w:top w:val="nil"/>
              <w:left w:val="nil"/>
              <w:bottom w:val="nil"/>
              <w:right w:val="nil"/>
            </w:tcBorders>
            <w:shd w:val="clear" w:color="auto" w:fill="auto"/>
            <w:noWrap/>
            <w:vAlign w:val="center"/>
          </w:tcPr>
          <w:p w14:paraId="635FD972">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50CBF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669" w:type="dxa"/>
            <w:gridSpan w:val="8"/>
            <w:tcBorders>
              <w:top w:val="nil"/>
              <w:left w:val="nil"/>
              <w:bottom w:val="nil"/>
              <w:right w:val="nil"/>
            </w:tcBorders>
            <w:shd w:val="clear" w:color="auto" w:fill="auto"/>
            <w:noWrap/>
            <w:vAlign w:val="bottom"/>
          </w:tcPr>
          <w:p w14:paraId="2E93C67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118B5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147" w:type="dxa"/>
            <w:tcBorders>
              <w:top w:val="nil"/>
              <w:left w:val="nil"/>
              <w:bottom w:val="nil"/>
              <w:right w:val="nil"/>
            </w:tcBorders>
            <w:shd w:val="clear" w:color="auto" w:fill="auto"/>
            <w:noWrap/>
            <w:vAlign w:val="center"/>
          </w:tcPr>
          <w:p w14:paraId="18D2F1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2745" w:type="dxa"/>
            <w:gridSpan w:val="2"/>
            <w:tcBorders>
              <w:top w:val="nil"/>
              <w:left w:val="nil"/>
              <w:bottom w:val="nil"/>
              <w:right w:val="nil"/>
            </w:tcBorders>
            <w:shd w:val="clear" w:color="auto" w:fill="auto"/>
            <w:noWrap/>
            <w:vAlign w:val="center"/>
          </w:tcPr>
          <w:p w14:paraId="5AF77383">
            <w:pP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c>
          <w:tcPr>
            <w:tcW w:w="990" w:type="dxa"/>
            <w:tcBorders>
              <w:top w:val="nil"/>
              <w:left w:val="nil"/>
              <w:bottom w:val="nil"/>
              <w:right w:val="nil"/>
            </w:tcBorders>
            <w:shd w:val="clear" w:color="auto" w:fill="auto"/>
            <w:noWrap/>
            <w:vAlign w:val="center"/>
          </w:tcPr>
          <w:p w14:paraId="78D9D6BC">
            <w:pPr>
              <w:jc w:val="center"/>
              <w:rPr>
                <w:rFonts w:hint="eastAsia" w:ascii="宋体" w:hAnsi="宋体" w:eastAsia="宋体" w:cs="宋体"/>
                <w:i w:val="0"/>
                <w:iCs w:val="0"/>
                <w:color w:val="000000"/>
                <w:sz w:val="20"/>
                <w:szCs w:val="20"/>
                <w:u w:val="none"/>
              </w:rPr>
            </w:pPr>
          </w:p>
        </w:tc>
        <w:tc>
          <w:tcPr>
            <w:tcW w:w="1185" w:type="dxa"/>
            <w:tcBorders>
              <w:top w:val="nil"/>
              <w:left w:val="nil"/>
              <w:bottom w:val="nil"/>
              <w:right w:val="nil"/>
            </w:tcBorders>
            <w:shd w:val="clear" w:color="auto" w:fill="auto"/>
            <w:noWrap/>
            <w:vAlign w:val="center"/>
          </w:tcPr>
          <w:p w14:paraId="61510D71">
            <w:pPr>
              <w:jc w:val="center"/>
              <w:rPr>
                <w:rFonts w:hint="eastAsia" w:ascii="宋体" w:hAnsi="宋体" w:eastAsia="宋体" w:cs="宋体"/>
                <w:i w:val="0"/>
                <w:iCs w:val="0"/>
                <w:color w:val="000000"/>
                <w:sz w:val="20"/>
                <w:szCs w:val="20"/>
                <w:u w:val="none"/>
              </w:rPr>
            </w:pPr>
          </w:p>
        </w:tc>
        <w:tc>
          <w:tcPr>
            <w:tcW w:w="1500" w:type="dxa"/>
            <w:tcBorders>
              <w:top w:val="nil"/>
              <w:left w:val="nil"/>
              <w:bottom w:val="nil"/>
              <w:right w:val="nil"/>
            </w:tcBorders>
            <w:shd w:val="clear" w:color="auto" w:fill="auto"/>
            <w:noWrap/>
            <w:vAlign w:val="center"/>
          </w:tcPr>
          <w:p w14:paraId="07A8EA9F">
            <w:pPr>
              <w:jc w:val="center"/>
              <w:rPr>
                <w:rFonts w:hint="eastAsia" w:ascii="宋体" w:hAnsi="宋体" w:eastAsia="宋体" w:cs="宋体"/>
                <w:i w:val="0"/>
                <w:iCs w:val="0"/>
                <w:color w:val="000000"/>
                <w:sz w:val="20"/>
                <w:szCs w:val="20"/>
                <w:u w:val="none"/>
              </w:rPr>
            </w:pPr>
          </w:p>
        </w:tc>
        <w:tc>
          <w:tcPr>
            <w:tcW w:w="2102" w:type="dxa"/>
            <w:gridSpan w:val="2"/>
            <w:tcBorders>
              <w:top w:val="nil"/>
              <w:left w:val="nil"/>
              <w:bottom w:val="nil"/>
              <w:right w:val="nil"/>
            </w:tcBorders>
            <w:shd w:val="clear" w:color="auto" w:fill="auto"/>
            <w:noWrap/>
            <w:vAlign w:val="center"/>
          </w:tcPr>
          <w:p w14:paraId="6D5932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D782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1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85D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E2B17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6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D6122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党组织活动经费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2FB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6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1EAA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r>
      <w:tr w14:paraId="7BA90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E4D5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745" w:type="dxa"/>
            <w:gridSpan w:val="2"/>
            <w:tcBorders>
              <w:top w:val="single" w:color="000000" w:sz="4" w:space="0"/>
              <w:left w:val="nil"/>
              <w:bottom w:val="single" w:color="000000" w:sz="4" w:space="0"/>
              <w:right w:val="single" w:color="000000" w:sz="4" w:space="0"/>
            </w:tcBorders>
            <w:shd w:val="clear" w:color="auto" w:fill="auto"/>
            <w:vAlign w:val="center"/>
          </w:tcPr>
          <w:p w14:paraId="7B1D9D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E975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BF6C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18B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394C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1826C3">
            <w:pPr>
              <w:jc w:val="center"/>
              <w:rPr>
                <w:rFonts w:hint="eastAsia" w:ascii="宋体" w:hAnsi="宋体" w:eastAsia="宋体" w:cs="宋体"/>
                <w:i w:val="0"/>
                <w:iCs w:val="0"/>
                <w:color w:val="000000"/>
                <w:sz w:val="20"/>
                <w:szCs w:val="20"/>
                <w:u w:val="none"/>
              </w:rPr>
            </w:pP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3C534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DC37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17E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C22A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654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4AF71">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3.76</w:t>
            </w:r>
          </w:p>
        </w:tc>
        <w:tc>
          <w:tcPr>
            <w:tcW w:w="12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8FC3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8A40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867686">
            <w:pPr>
              <w:jc w:val="center"/>
              <w:rPr>
                <w:rFonts w:hint="eastAsia" w:ascii="宋体" w:hAnsi="宋体" w:eastAsia="宋体" w:cs="宋体"/>
                <w:i w:val="0"/>
                <w:iCs w:val="0"/>
                <w:color w:val="000000"/>
                <w:sz w:val="20"/>
                <w:szCs w:val="20"/>
                <w:u w:val="none"/>
              </w:rPr>
            </w:pP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796A1B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D87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CED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D814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41D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A9D1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786376">
            <w:pPr>
              <w:jc w:val="center"/>
              <w:rPr>
                <w:rFonts w:hint="eastAsia" w:ascii="宋体" w:hAnsi="宋体" w:eastAsia="宋体" w:cs="宋体"/>
                <w:i w:val="0"/>
                <w:iCs w:val="0"/>
                <w:color w:val="000000"/>
                <w:sz w:val="20"/>
                <w:szCs w:val="20"/>
                <w:u w:val="none"/>
              </w:rPr>
            </w:pPr>
          </w:p>
        </w:tc>
      </w:tr>
      <w:tr w14:paraId="05098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26B4B8">
            <w:pPr>
              <w:jc w:val="center"/>
              <w:rPr>
                <w:rFonts w:hint="eastAsia" w:ascii="宋体" w:hAnsi="宋体" w:eastAsia="宋体" w:cs="宋体"/>
                <w:i w:val="0"/>
                <w:iCs w:val="0"/>
                <w:color w:val="000000"/>
                <w:sz w:val="20"/>
                <w:szCs w:val="20"/>
                <w:u w:val="none"/>
              </w:rPr>
            </w:pP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5014C0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4A509">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63B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308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4BE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CB8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D6E742">
            <w:pPr>
              <w:jc w:val="center"/>
              <w:rPr>
                <w:rFonts w:hint="eastAsia" w:ascii="宋体" w:hAnsi="宋体" w:eastAsia="宋体" w:cs="宋体"/>
                <w:i w:val="0"/>
                <w:iCs w:val="0"/>
                <w:color w:val="000000"/>
                <w:sz w:val="20"/>
                <w:szCs w:val="20"/>
                <w:u w:val="none"/>
              </w:rPr>
            </w:pPr>
          </w:p>
        </w:tc>
      </w:tr>
      <w:tr w14:paraId="734D7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D80F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735" w:type="dxa"/>
            <w:gridSpan w:val="3"/>
            <w:tcBorders>
              <w:top w:val="single" w:color="000000" w:sz="4" w:space="0"/>
              <w:left w:val="nil"/>
              <w:bottom w:val="single" w:color="000000" w:sz="4" w:space="0"/>
              <w:right w:val="single" w:color="000000" w:sz="4" w:space="0"/>
            </w:tcBorders>
            <w:shd w:val="clear" w:color="auto" w:fill="auto"/>
            <w:vAlign w:val="center"/>
          </w:tcPr>
          <w:p w14:paraId="5AF77F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5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B17E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6D5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0DCD0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A68207">
            <w:pPr>
              <w:jc w:val="center"/>
              <w:rPr>
                <w:rFonts w:hint="eastAsia" w:ascii="宋体" w:hAnsi="宋体" w:eastAsia="宋体" w:cs="宋体"/>
                <w:i w:val="0"/>
                <w:iCs w:val="0"/>
                <w:color w:val="000000"/>
                <w:sz w:val="20"/>
                <w:szCs w:val="20"/>
                <w:u w:val="none"/>
              </w:rPr>
            </w:pPr>
          </w:p>
        </w:tc>
        <w:tc>
          <w:tcPr>
            <w:tcW w:w="3735" w:type="dxa"/>
            <w:gridSpan w:val="3"/>
            <w:vMerge w:val="restart"/>
            <w:tcBorders>
              <w:top w:val="single" w:color="000000" w:sz="4" w:space="0"/>
              <w:left w:val="nil"/>
              <w:bottom w:val="single" w:color="000000" w:sz="4" w:space="0"/>
              <w:right w:val="single" w:color="000000" w:sz="4" w:space="0"/>
            </w:tcBorders>
            <w:shd w:val="clear" w:color="auto" w:fill="auto"/>
            <w:vAlign w:val="center"/>
          </w:tcPr>
          <w:p w14:paraId="3200EA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用于党组织经费开支</w:t>
            </w:r>
          </w:p>
        </w:tc>
        <w:tc>
          <w:tcPr>
            <w:tcW w:w="35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45BD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支持检察院有效打击违法犯罪，维护社会稳定，党组织活动开展</w:t>
            </w:r>
          </w:p>
        </w:tc>
        <w:tc>
          <w:tcPr>
            <w:tcW w:w="12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8A7F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D68F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69BC12">
            <w:pPr>
              <w:jc w:val="center"/>
              <w:rPr>
                <w:rFonts w:hint="eastAsia" w:ascii="宋体" w:hAnsi="宋体" w:eastAsia="宋体" w:cs="宋体"/>
                <w:i w:val="0"/>
                <w:iCs w:val="0"/>
                <w:color w:val="000000"/>
                <w:sz w:val="20"/>
                <w:szCs w:val="20"/>
                <w:u w:val="none"/>
              </w:rPr>
            </w:pPr>
          </w:p>
        </w:tc>
        <w:tc>
          <w:tcPr>
            <w:tcW w:w="3735"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01978D52">
            <w:pPr>
              <w:jc w:val="center"/>
              <w:rPr>
                <w:rFonts w:hint="eastAsia" w:ascii="宋体" w:hAnsi="宋体" w:eastAsia="宋体" w:cs="宋体"/>
                <w:i w:val="0"/>
                <w:iCs w:val="0"/>
                <w:color w:val="000000"/>
                <w:sz w:val="20"/>
                <w:szCs w:val="20"/>
                <w:u w:val="none"/>
              </w:rPr>
            </w:pPr>
          </w:p>
        </w:tc>
        <w:tc>
          <w:tcPr>
            <w:tcW w:w="35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672C15">
            <w:pPr>
              <w:jc w:val="center"/>
              <w:rPr>
                <w:rFonts w:hint="eastAsia" w:ascii="宋体" w:hAnsi="宋体" w:eastAsia="宋体" w:cs="宋体"/>
                <w:i w:val="0"/>
                <w:iCs w:val="0"/>
                <w:color w:val="000000"/>
                <w:sz w:val="20"/>
                <w:szCs w:val="20"/>
                <w:u w:val="none"/>
              </w:rPr>
            </w:pP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AAE3FD">
            <w:pPr>
              <w:jc w:val="center"/>
              <w:rPr>
                <w:rFonts w:hint="eastAsia" w:ascii="宋体" w:hAnsi="宋体" w:eastAsia="宋体" w:cs="宋体"/>
                <w:i w:val="0"/>
                <w:iCs w:val="0"/>
                <w:color w:val="000000"/>
                <w:sz w:val="20"/>
                <w:szCs w:val="20"/>
                <w:u w:val="none"/>
              </w:rPr>
            </w:pPr>
          </w:p>
        </w:tc>
      </w:tr>
      <w:tr w14:paraId="1A235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CDE502">
            <w:pPr>
              <w:jc w:val="center"/>
              <w:rPr>
                <w:rFonts w:hint="eastAsia" w:ascii="宋体" w:hAnsi="宋体" w:eastAsia="宋体" w:cs="宋体"/>
                <w:i w:val="0"/>
                <w:iCs w:val="0"/>
                <w:color w:val="000000"/>
                <w:sz w:val="20"/>
                <w:szCs w:val="20"/>
                <w:u w:val="none"/>
              </w:rPr>
            </w:pPr>
          </w:p>
        </w:tc>
        <w:tc>
          <w:tcPr>
            <w:tcW w:w="3735"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4748EC7A">
            <w:pPr>
              <w:jc w:val="center"/>
              <w:rPr>
                <w:rFonts w:hint="eastAsia" w:ascii="宋体" w:hAnsi="宋体" w:eastAsia="宋体" w:cs="宋体"/>
                <w:i w:val="0"/>
                <w:iCs w:val="0"/>
                <w:color w:val="000000"/>
                <w:sz w:val="20"/>
                <w:szCs w:val="20"/>
                <w:u w:val="none"/>
              </w:rPr>
            </w:pPr>
          </w:p>
        </w:tc>
        <w:tc>
          <w:tcPr>
            <w:tcW w:w="35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2CDB0E">
            <w:pPr>
              <w:jc w:val="center"/>
              <w:rPr>
                <w:rFonts w:hint="eastAsia" w:ascii="宋体" w:hAnsi="宋体" w:eastAsia="宋体" w:cs="宋体"/>
                <w:i w:val="0"/>
                <w:iCs w:val="0"/>
                <w:color w:val="000000"/>
                <w:sz w:val="20"/>
                <w:szCs w:val="20"/>
                <w:u w:val="none"/>
              </w:rPr>
            </w:pPr>
          </w:p>
        </w:tc>
        <w:tc>
          <w:tcPr>
            <w:tcW w:w="126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FC069F">
            <w:pPr>
              <w:jc w:val="center"/>
              <w:rPr>
                <w:rFonts w:hint="eastAsia" w:ascii="宋体" w:hAnsi="宋体" w:eastAsia="宋体" w:cs="宋体"/>
                <w:i w:val="0"/>
                <w:iCs w:val="0"/>
                <w:color w:val="000000"/>
                <w:sz w:val="20"/>
                <w:szCs w:val="20"/>
                <w:u w:val="none"/>
              </w:rPr>
            </w:pPr>
          </w:p>
        </w:tc>
      </w:tr>
      <w:tr w14:paraId="187E5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1392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260906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C16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BCF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C6F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012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494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42446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C572EA">
            <w:pPr>
              <w:jc w:val="center"/>
              <w:rPr>
                <w:rFonts w:hint="eastAsia" w:ascii="宋体" w:hAnsi="宋体" w:eastAsia="宋体" w:cs="宋体"/>
                <w:i w:val="0"/>
                <w:iCs w:val="0"/>
                <w:color w:val="000000"/>
                <w:sz w:val="20"/>
                <w:szCs w:val="20"/>
                <w:u w:val="none"/>
              </w:rPr>
            </w:pPr>
          </w:p>
        </w:tc>
        <w:tc>
          <w:tcPr>
            <w:tcW w:w="1471" w:type="dxa"/>
            <w:vMerge w:val="restart"/>
            <w:tcBorders>
              <w:top w:val="single" w:color="000000" w:sz="4" w:space="0"/>
              <w:left w:val="nil"/>
              <w:bottom w:val="nil"/>
              <w:right w:val="single" w:color="000000" w:sz="4" w:space="0"/>
            </w:tcBorders>
            <w:shd w:val="clear" w:color="auto" w:fill="auto"/>
            <w:vAlign w:val="center"/>
          </w:tcPr>
          <w:p w14:paraId="603901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74" w:type="dxa"/>
            <w:tcBorders>
              <w:top w:val="single" w:color="000000" w:sz="4" w:space="0"/>
              <w:left w:val="single" w:color="000000" w:sz="4" w:space="0"/>
              <w:bottom w:val="nil"/>
              <w:right w:val="single" w:color="000000" w:sz="4" w:space="0"/>
            </w:tcBorders>
            <w:shd w:val="clear" w:color="auto" w:fill="auto"/>
            <w:vAlign w:val="center"/>
          </w:tcPr>
          <w:p w14:paraId="0E9B09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1D0FF2F2">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开展党组织活动次数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83A77BD">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C595790">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75E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15E6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1AF7C5">
            <w:pPr>
              <w:jc w:val="center"/>
              <w:rPr>
                <w:rFonts w:hint="eastAsia" w:ascii="宋体" w:hAnsi="宋体" w:eastAsia="宋体" w:cs="宋体"/>
                <w:i w:val="0"/>
                <w:iCs w:val="0"/>
                <w:color w:val="000000"/>
                <w:sz w:val="20"/>
                <w:szCs w:val="20"/>
                <w:u w:val="none"/>
              </w:rPr>
            </w:pPr>
          </w:p>
        </w:tc>
        <w:tc>
          <w:tcPr>
            <w:tcW w:w="1471" w:type="dxa"/>
            <w:vMerge w:val="continue"/>
            <w:tcBorders>
              <w:top w:val="single" w:color="000000" w:sz="4" w:space="0"/>
              <w:left w:val="nil"/>
              <w:bottom w:val="nil"/>
              <w:right w:val="single" w:color="000000" w:sz="4" w:space="0"/>
            </w:tcBorders>
            <w:shd w:val="clear" w:color="auto" w:fill="auto"/>
            <w:vAlign w:val="center"/>
          </w:tcPr>
          <w:p w14:paraId="205B8B79">
            <w:pPr>
              <w:jc w:val="center"/>
              <w:rPr>
                <w:rFonts w:hint="eastAsia" w:ascii="宋体" w:hAnsi="宋体" w:eastAsia="宋体" w:cs="宋体"/>
                <w:i w:val="0"/>
                <w:iCs w:val="0"/>
                <w:color w:val="000000"/>
                <w:sz w:val="20"/>
                <w:szCs w:val="20"/>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A9F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5A77614D">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活动参与率</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EF4510A">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003BC4D">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A78B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9896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8CE5C9">
            <w:pPr>
              <w:jc w:val="center"/>
              <w:rPr>
                <w:rFonts w:hint="eastAsia" w:ascii="宋体" w:hAnsi="宋体" w:eastAsia="宋体" w:cs="宋体"/>
                <w:i w:val="0"/>
                <w:iCs w:val="0"/>
                <w:color w:val="000000"/>
                <w:sz w:val="20"/>
                <w:szCs w:val="20"/>
                <w:u w:val="none"/>
              </w:rPr>
            </w:pPr>
          </w:p>
        </w:tc>
        <w:tc>
          <w:tcPr>
            <w:tcW w:w="1471" w:type="dxa"/>
            <w:vMerge w:val="continue"/>
            <w:tcBorders>
              <w:top w:val="single" w:color="000000" w:sz="4" w:space="0"/>
              <w:left w:val="nil"/>
              <w:bottom w:val="nil"/>
              <w:right w:val="single" w:color="000000" w:sz="4" w:space="0"/>
            </w:tcBorders>
            <w:shd w:val="clear" w:color="auto" w:fill="auto"/>
            <w:vAlign w:val="center"/>
          </w:tcPr>
          <w:p w14:paraId="635A152E">
            <w:pPr>
              <w:jc w:val="center"/>
              <w:rPr>
                <w:rFonts w:hint="eastAsia" w:ascii="宋体" w:hAnsi="宋体" w:eastAsia="宋体" w:cs="宋体"/>
                <w:i w:val="0"/>
                <w:iCs w:val="0"/>
                <w:color w:val="000000"/>
                <w:sz w:val="20"/>
                <w:szCs w:val="20"/>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C7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1E6C5FD1">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党组织活动开展频次</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A0DB615">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文字描述</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63E9C1A">
            <w:pPr>
              <w:jc w:val="left"/>
              <w:rPr>
                <w:rFonts w:hint="eastAsia" w:ascii="宋体" w:hAnsi="宋体" w:eastAsia="宋体" w:cs="宋体"/>
                <w:i w:val="0"/>
                <w:iCs w:val="0"/>
                <w:color w:val="000000"/>
                <w:sz w:val="22"/>
                <w:szCs w:val="22"/>
                <w:u w:val="none"/>
              </w:rPr>
            </w:pP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18DB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B27F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BE7B5C">
            <w:pPr>
              <w:jc w:val="center"/>
              <w:rPr>
                <w:rFonts w:hint="eastAsia" w:ascii="宋体" w:hAnsi="宋体" w:eastAsia="宋体" w:cs="宋体"/>
                <w:i w:val="0"/>
                <w:iCs w:val="0"/>
                <w:color w:val="000000"/>
                <w:sz w:val="20"/>
                <w:szCs w:val="20"/>
                <w:u w:val="none"/>
              </w:rPr>
            </w:pPr>
          </w:p>
        </w:tc>
        <w:tc>
          <w:tcPr>
            <w:tcW w:w="1471" w:type="dxa"/>
            <w:vMerge w:val="continue"/>
            <w:tcBorders>
              <w:top w:val="single" w:color="000000" w:sz="4" w:space="0"/>
              <w:left w:val="nil"/>
              <w:bottom w:val="nil"/>
              <w:right w:val="single" w:color="000000" w:sz="4" w:space="0"/>
            </w:tcBorders>
            <w:shd w:val="clear" w:color="auto" w:fill="auto"/>
            <w:vAlign w:val="center"/>
          </w:tcPr>
          <w:p w14:paraId="687AB51B">
            <w:pPr>
              <w:jc w:val="center"/>
              <w:rPr>
                <w:rFonts w:hint="eastAsia" w:ascii="宋体" w:hAnsi="宋体" w:eastAsia="宋体" w:cs="宋体"/>
                <w:i w:val="0"/>
                <w:iCs w:val="0"/>
                <w:color w:val="000000"/>
                <w:sz w:val="20"/>
                <w:szCs w:val="20"/>
                <w:u w:val="none"/>
              </w:rPr>
            </w:pPr>
          </w:p>
        </w:tc>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4BC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57FFA03A">
            <w:pPr>
              <w:keepNext w:val="0"/>
              <w:keepLines w:val="0"/>
              <w:widowControl/>
              <w:suppressLineNumbers w:val="0"/>
              <w:jc w:val="center"/>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预计总金额</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3FAC893">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37EEA9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0A4B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1532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9DE51B">
            <w:pPr>
              <w:jc w:val="center"/>
              <w:rPr>
                <w:rFonts w:hint="eastAsia" w:ascii="宋体" w:hAnsi="宋体" w:eastAsia="宋体" w:cs="宋体"/>
                <w:i w:val="0"/>
                <w:iCs w:val="0"/>
                <w:color w:val="000000"/>
                <w:sz w:val="20"/>
                <w:szCs w:val="20"/>
                <w:u w:val="none"/>
              </w:rPr>
            </w:pP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078D57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4" w:type="dxa"/>
            <w:tcBorders>
              <w:top w:val="nil"/>
              <w:left w:val="nil"/>
              <w:bottom w:val="single" w:color="000000" w:sz="4" w:space="0"/>
              <w:right w:val="single" w:color="000000" w:sz="4" w:space="0"/>
            </w:tcBorders>
            <w:shd w:val="clear" w:color="auto" w:fill="auto"/>
            <w:vAlign w:val="center"/>
          </w:tcPr>
          <w:p w14:paraId="751E50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524C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3D2E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7D05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31B4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1790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C5E75E">
            <w:pPr>
              <w:jc w:val="center"/>
              <w:rPr>
                <w:rFonts w:hint="eastAsia" w:ascii="宋体" w:hAnsi="宋体" w:eastAsia="宋体" w:cs="宋体"/>
                <w:i w:val="0"/>
                <w:iCs w:val="0"/>
                <w:color w:val="000000"/>
                <w:sz w:val="20"/>
                <w:szCs w:val="20"/>
                <w:u w:val="none"/>
              </w:rPr>
            </w:pPr>
          </w:p>
        </w:tc>
        <w:tc>
          <w:tcPr>
            <w:tcW w:w="1471" w:type="dxa"/>
            <w:tcBorders>
              <w:top w:val="nil"/>
              <w:left w:val="nil"/>
              <w:bottom w:val="nil"/>
              <w:right w:val="single" w:color="000000" w:sz="4" w:space="0"/>
            </w:tcBorders>
            <w:shd w:val="clear" w:color="auto" w:fill="auto"/>
            <w:vAlign w:val="center"/>
          </w:tcPr>
          <w:p w14:paraId="32707B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274" w:type="dxa"/>
            <w:tcBorders>
              <w:top w:val="single" w:color="000000" w:sz="4" w:space="0"/>
              <w:left w:val="nil"/>
              <w:bottom w:val="single" w:color="000000" w:sz="4" w:space="0"/>
              <w:right w:val="single" w:color="000000" w:sz="4" w:space="0"/>
            </w:tcBorders>
            <w:shd w:val="clear" w:color="auto" w:fill="auto"/>
            <w:vAlign w:val="center"/>
          </w:tcPr>
          <w:p w14:paraId="74E88C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EB81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党员政治觉悟和素养提升情况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5CAF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704B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BCAB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259B0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restart"/>
            <w:tcBorders>
              <w:top w:val="single" w:color="000000" w:sz="4" w:space="0"/>
              <w:left w:val="single" w:color="000000" w:sz="4" w:space="0"/>
              <w:right w:val="single" w:color="000000" w:sz="4" w:space="0"/>
            </w:tcBorders>
            <w:shd w:val="clear" w:color="auto" w:fill="auto"/>
            <w:vAlign w:val="center"/>
          </w:tcPr>
          <w:p w14:paraId="518D70F8">
            <w:pPr>
              <w:jc w:val="center"/>
              <w:rPr>
                <w:rFonts w:hint="eastAsia" w:ascii="宋体" w:hAnsi="宋体" w:eastAsia="宋体" w:cs="宋体"/>
                <w:i w:val="0"/>
                <w:iCs w:val="0"/>
                <w:color w:val="000000"/>
                <w:sz w:val="20"/>
                <w:szCs w:val="20"/>
                <w:u w:val="none"/>
              </w:rPr>
            </w:pPr>
          </w:p>
        </w:tc>
        <w:tc>
          <w:tcPr>
            <w:tcW w:w="1471" w:type="dxa"/>
            <w:vMerge w:val="restart"/>
            <w:tcBorders>
              <w:top w:val="nil"/>
              <w:left w:val="nil"/>
              <w:right w:val="single" w:color="000000" w:sz="4" w:space="0"/>
            </w:tcBorders>
            <w:shd w:val="clear" w:color="auto" w:fill="auto"/>
            <w:vAlign w:val="center"/>
          </w:tcPr>
          <w:p w14:paraId="68E43E9F">
            <w:pPr>
              <w:jc w:val="center"/>
              <w:rPr>
                <w:rFonts w:hint="eastAsia" w:ascii="宋体" w:hAnsi="宋体" w:eastAsia="宋体" w:cs="宋体"/>
                <w:i w:val="0"/>
                <w:iCs w:val="0"/>
                <w:color w:val="000000"/>
                <w:sz w:val="20"/>
                <w:szCs w:val="20"/>
                <w:u w:val="none"/>
              </w:rPr>
            </w:pPr>
          </w:p>
        </w:tc>
        <w:tc>
          <w:tcPr>
            <w:tcW w:w="1274" w:type="dxa"/>
            <w:tcBorders>
              <w:top w:val="single" w:color="000000" w:sz="4" w:space="0"/>
              <w:left w:val="nil"/>
              <w:bottom w:val="single" w:color="000000" w:sz="4" w:space="0"/>
              <w:right w:val="single" w:color="000000" w:sz="4" w:space="0"/>
            </w:tcBorders>
            <w:shd w:val="clear" w:color="auto" w:fill="auto"/>
            <w:vAlign w:val="center"/>
          </w:tcPr>
          <w:p w14:paraId="3072CE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19C1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党员政治觉悟和素质</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130F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4F0D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5EF0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6665A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026FE7">
            <w:pPr>
              <w:jc w:val="center"/>
              <w:rPr>
                <w:rFonts w:hint="eastAsia" w:ascii="宋体" w:hAnsi="宋体" w:eastAsia="宋体" w:cs="宋体"/>
                <w:i w:val="0"/>
                <w:iCs w:val="0"/>
                <w:color w:val="000000"/>
                <w:sz w:val="20"/>
                <w:szCs w:val="20"/>
                <w:u w:val="none"/>
              </w:rPr>
            </w:pPr>
          </w:p>
        </w:tc>
        <w:tc>
          <w:tcPr>
            <w:tcW w:w="1471" w:type="dxa"/>
            <w:vMerge w:val="continue"/>
            <w:tcBorders>
              <w:top w:val="nil"/>
              <w:left w:val="nil"/>
              <w:bottom w:val="nil"/>
              <w:right w:val="single" w:color="000000" w:sz="4" w:space="0"/>
            </w:tcBorders>
            <w:shd w:val="clear" w:color="auto" w:fill="auto"/>
            <w:vAlign w:val="center"/>
          </w:tcPr>
          <w:p w14:paraId="6BCD3682">
            <w:pPr>
              <w:jc w:val="center"/>
              <w:rPr>
                <w:rFonts w:hint="eastAsia" w:ascii="宋体" w:hAnsi="宋体" w:eastAsia="宋体" w:cs="宋体"/>
                <w:i w:val="0"/>
                <w:iCs w:val="0"/>
                <w:color w:val="000000"/>
                <w:sz w:val="20"/>
                <w:szCs w:val="20"/>
                <w:u w:val="none"/>
              </w:rPr>
            </w:pPr>
          </w:p>
        </w:tc>
        <w:tc>
          <w:tcPr>
            <w:tcW w:w="1274" w:type="dxa"/>
            <w:tcBorders>
              <w:top w:val="single" w:color="000000" w:sz="4" w:space="0"/>
              <w:left w:val="nil"/>
              <w:bottom w:val="single" w:color="000000" w:sz="4" w:space="0"/>
              <w:right w:val="single" w:color="000000" w:sz="4" w:space="0"/>
            </w:tcBorders>
            <w:shd w:val="clear" w:color="auto" w:fill="auto"/>
            <w:vAlign w:val="center"/>
          </w:tcPr>
          <w:p w14:paraId="2CC093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8147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党的政策传递顺畅度</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BE88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5C72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94C2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8AFB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ACFA2F">
            <w:pPr>
              <w:jc w:val="center"/>
              <w:rPr>
                <w:rFonts w:hint="eastAsia" w:ascii="宋体" w:hAnsi="宋体" w:eastAsia="宋体" w:cs="宋体"/>
                <w:i w:val="0"/>
                <w:iCs w:val="0"/>
                <w:color w:val="000000"/>
                <w:sz w:val="20"/>
                <w:szCs w:val="20"/>
                <w:u w:val="none"/>
              </w:rPr>
            </w:pPr>
          </w:p>
        </w:tc>
        <w:tc>
          <w:tcPr>
            <w:tcW w:w="1471" w:type="dxa"/>
            <w:tcBorders>
              <w:top w:val="single" w:color="000000" w:sz="4" w:space="0"/>
              <w:left w:val="nil"/>
              <w:bottom w:val="single" w:color="000000" w:sz="4" w:space="0"/>
              <w:right w:val="single" w:color="000000" w:sz="4" w:space="0"/>
            </w:tcBorders>
            <w:shd w:val="clear" w:color="auto" w:fill="auto"/>
            <w:vAlign w:val="center"/>
          </w:tcPr>
          <w:p w14:paraId="15122E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4" w:type="dxa"/>
            <w:tcBorders>
              <w:top w:val="single" w:color="000000" w:sz="4" w:space="0"/>
              <w:left w:val="nil"/>
              <w:bottom w:val="single" w:color="000000" w:sz="4" w:space="0"/>
              <w:right w:val="single" w:color="000000" w:sz="4" w:space="0"/>
            </w:tcBorders>
            <w:shd w:val="clear" w:color="auto" w:fill="auto"/>
            <w:vAlign w:val="center"/>
          </w:tcPr>
          <w:p w14:paraId="232153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0241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人民群众满意度</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93B6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3C0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A21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E785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9120A4">
            <w:pPr>
              <w:jc w:val="center"/>
              <w:rPr>
                <w:rFonts w:hint="eastAsia" w:ascii="宋体" w:hAnsi="宋体" w:eastAsia="宋体" w:cs="宋体"/>
                <w:i w:val="0"/>
                <w:iCs w:val="0"/>
                <w:color w:val="000000"/>
                <w:sz w:val="20"/>
                <w:szCs w:val="20"/>
                <w:u w:val="none"/>
              </w:rPr>
            </w:pPr>
          </w:p>
        </w:tc>
        <w:tc>
          <w:tcPr>
            <w:tcW w:w="7260" w:type="dxa"/>
            <w:gridSpan w:val="6"/>
            <w:tcBorders>
              <w:top w:val="single" w:color="000000" w:sz="4" w:space="0"/>
              <w:left w:val="nil"/>
              <w:bottom w:val="single" w:color="000000" w:sz="4" w:space="0"/>
              <w:right w:val="single" w:color="000000" w:sz="4" w:space="0"/>
            </w:tcBorders>
            <w:shd w:val="clear" w:color="auto" w:fill="auto"/>
            <w:vAlign w:val="center"/>
          </w:tcPr>
          <w:p w14:paraId="024C1A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C297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481E5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1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65D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522" w:type="dxa"/>
            <w:gridSpan w:val="7"/>
            <w:tcBorders>
              <w:top w:val="single" w:color="000000" w:sz="4" w:space="0"/>
              <w:left w:val="nil"/>
              <w:bottom w:val="single" w:color="000000" w:sz="4" w:space="0"/>
              <w:right w:val="single" w:color="000000" w:sz="4" w:space="0"/>
            </w:tcBorders>
            <w:shd w:val="clear" w:color="auto" w:fill="auto"/>
            <w:vAlign w:val="center"/>
          </w:tcPr>
          <w:p w14:paraId="759909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2309D341">
      <w:pPr>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br w:type="page"/>
      </w:r>
    </w:p>
    <w:tbl>
      <w:tblPr>
        <w:tblStyle w:val="8"/>
        <w:tblW w:w="9004"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06"/>
        <w:gridCol w:w="1305"/>
        <w:gridCol w:w="1275"/>
        <w:gridCol w:w="1020"/>
        <w:gridCol w:w="810"/>
        <w:gridCol w:w="1590"/>
        <w:gridCol w:w="855"/>
        <w:gridCol w:w="843"/>
      </w:tblGrid>
      <w:tr w14:paraId="73A02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004" w:type="dxa"/>
            <w:gridSpan w:val="8"/>
            <w:tcBorders>
              <w:top w:val="nil"/>
              <w:left w:val="nil"/>
              <w:bottom w:val="nil"/>
              <w:right w:val="nil"/>
            </w:tcBorders>
            <w:shd w:val="clear" w:color="auto" w:fill="auto"/>
            <w:noWrap/>
            <w:vAlign w:val="center"/>
          </w:tcPr>
          <w:p w14:paraId="2850E47D">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58BDC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004" w:type="dxa"/>
            <w:gridSpan w:val="8"/>
            <w:tcBorders>
              <w:top w:val="nil"/>
              <w:left w:val="nil"/>
              <w:bottom w:val="nil"/>
              <w:right w:val="nil"/>
            </w:tcBorders>
            <w:shd w:val="clear" w:color="auto" w:fill="auto"/>
            <w:noWrap/>
            <w:vAlign w:val="bottom"/>
          </w:tcPr>
          <w:p w14:paraId="622EFDD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5CEB8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06" w:type="dxa"/>
            <w:gridSpan w:val="4"/>
            <w:tcBorders>
              <w:top w:val="nil"/>
              <w:left w:val="nil"/>
              <w:bottom w:val="nil"/>
              <w:right w:val="nil"/>
            </w:tcBorders>
            <w:shd w:val="clear" w:color="auto" w:fill="auto"/>
            <w:noWrap/>
            <w:vAlign w:val="center"/>
          </w:tcPr>
          <w:p w14:paraId="5B664E45">
            <w:pPr>
              <w:jc w:val="left"/>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填报单位：平山县人民检察院</w:t>
            </w:r>
          </w:p>
        </w:tc>
        <w:tc>
          <w:tcPr>
            <w:tcW w:w="810" w:type="dxa"/>
            <w:tcBorders>
              <w:top w:val="nil"/>
              <w:left w:val="nil"/>
              <w:bottom w:val="nil"/>
              <w:right w:val="nil"/>
            </w:tcBorders>
            <w:shd w:val="clear" w:color="auto" w:fill="auto"/>
            <w:noWrap/>
            <w:vAlign w:val="center"/>
          </w:tcPr>
          <w:p w14:paraId="465344D9">
            <w:pPr>
              <w:jc w:val="center"/>
              <w:rPr>
                <w:rFonts w:hint="eastAsia" w:ascii="宋体" w:hAnsi="宋体" w:eastAsia="宋体" w:cs="宋体"/>
                <w:i w:val="0"/>
                <w:iCs w:val="0"/>
                <w:color w:val="000000"/>
                <w:sz w:val="20"/>
                <w:szCs w:val="20"/>
                <w:u w:val="none"/>
              </w:rPr>
            </w:pPr>
          </w:p>
        </w:tc>
        <w:tc>
          <w:tcPr>
            <w:tcW w:w="1590" w:type="dxa"/>
            <w:tcBorders>
              <w:top w:val="nil"/>
              <w:left w:val="nil"/>
              <w:bottom w:val="nil"/>
              <w:right w:val="nil"/>
            </w:tcBorders>
            <w:shd w:val="clear" w:color="auto" w:fill="auto"/>
            <w:noWrap/>
            <w:vAlign w:val="center"/>
          </w:tcPr>
          <w:p w14:paraId="7235091E">
            <w:pPr>
              <w:jc w:val="center"/>
              <w:rPr>
                <w:rFonts w:hint="eastAsia" w:ascii="宋体" w:hAnsi="宋体" w:eastAsia="宋体" w:cs="宋体"/>
                <w:i w:val="0"/>
                <w:iCs w:val="0"/>
                <w:color w:val="000000"/>
                <w:sz w:val="20"/>
                <w:szCs w:val="20"/>
                <w:u w:val="none"/>
              </w:rPr>
            </w:pPr>
          </w:p>
        </w:tc>
        <w:tc>
          <w:tcPr>
            <w:tcW w:w="1698" w:type="dxa"/>
            <w:gridSpan w:val="2"/>
            <w:tcBorders>
              <w:top w:val="nil"/>
              <w:left w:val="nil"/>
              <w:bottom w:val="nil"/>
              <w:right w:val="nil"/>
            </w:tcBorders>
            <w:shd w:val="clear" w:color="auto" w:fill="auto"/>
            <w:noWrap/>
            <w:vAlign w:val="center"/>
          </w:tcPr>
          <w:p w14:paraId="7235E9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4ABB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3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F87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199B14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FC2D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办公设备购置经费</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F23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410E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r>
      <w:tr w14:paraId="70DB5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CCC8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580" w:type="dxa"/>
            <w:gridSpan w:val="2"/>
            <w:tcBorders>
              <w:top w:val="single" w:color="000000" w:sz="4" w:space="0"/>
              <w:left w:val="nil"/>
              <w:bottom w:val="single" w:color="000000" w:sz="4" w:space="0"/>
              <w:right w:val="single" w:color="000000" w:sz="4" w:space="0"/>
            </w:tcBorders>
            <w:shd w:val="clear" w:color="auto" w:fill="auto"/>
            <w:vAlign w:val="center"/>
          </w:tcPr>
          <w:p w14:paraId="2B91CC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3921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B805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238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4560B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9263A9">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27C434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16B6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1AB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11FE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191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2FB50">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3.76</w:t>
            </w:r>
          </w:p>
        </w:tc>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BC95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A1FE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8C3BB4">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0B6189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D93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30F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941E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65C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5F5C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3.76</w:t>
            </w:r>
          </w:p>
        </w:tc>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5CB47A">
            <w:pPr>
              <w:jc w:val="center"/>
              <w:rPr>
                <w:rFonts w:hint="eastAsia" w:ascii="宋体" w:hAnsi="宋体" w:eastAsia="宋体" w:cs="宋体"/>
                <w:i w:val="0"/>
                <w:iCs w:val="0"/>
                <w:color w:val="000000"/>
                <w:sz w:val="20"/>
                <w:szCs w:val="20"/>
                <w:u w:val="none"/>
              </w:rPr>
            </w:pPr>
          </w:p>
        </w:tc>
      </w:tr>
      <w:tr w14:paraId="6C738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26A844">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788908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397B4">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F8B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C6C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D90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D0E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142CC2">
            <w:pPr>
              <w:jc w:val="center"/>
              <w:rPr>
                <w:rFonts w:hint="eastAsia" w:ascii="宋体" w:hAnsi="宋体" w:eastAsia="宋体" w:cs="宋体"/>
                <w:i w:val="0"/>
                <w:iCs w:val="0"/>
                <w:color w:val="000000"/>
                <w:sz w:val="20"/>
                <w:szCs w:val="20"/>
                <w:u w:val="none"/>
              </w:rPr>
            </w:pPr>
          </w:p>
        </w:tc>
      </w:tr>
      <w:tr w14:paraId="0AABC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6F40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600" w:type="dxa"/>
            <w:gridSpan w:val="3"/>
            <w:tcBorders>
              <w:top w:val="single" w:color="000000" w:sz="4" w:space="0"/>
              <w:left w:val="nil"/>
              <w:bottom w:val="single" w:color="000000" w:sz="4" w:space="0"/>
              <w:right w:val="single" w:color="000000" w:sz="4" w:space="0"/>
            </w:tcBorders>
            <w:shd w:val="clear" w:color="auto" w:fill="auto"/>
            <w:vAlign w:val="center"/>
          </w:tcPr>
          <w:p w14:paraId="627616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F1F7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37D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23E84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0C16FF">
            <w:pPr>
              <w:jc w:val="center"/>
              <w:rPr>
                <w:rFonts w:hint="eastAsia" w:ascii="宋体" w:hAnsi="宋体" w:eastAsia="宋体" w:cs="宋体"/>
                <w:i w:val="0"/>
                <w:iCs w:val="0"/>
                <w:color w:val="000000"/>
                <w:sz w:val="20"/>
                <w:szCs w:val="20"/>
                <w:u w:val="none"/>
              </w:rPr>
            </w:pPr>
          </w:p>
        </w:tc>
        <w:tc>
          <w:tcPr>
            <w:tcW w:w="3600" w:type="dxa"/>
            <w:gridSpan w:val="3"/>
            <w:vMerge w:val="restart"/>
            <w:tcBorders>
              <w:top w:val="single" w:color="000000" w:sz="4" w:space="0"/>
              <w:left w:val="nil"/>
              <w:bottom w:val="single" w:color="000000" w:sz="4" w:space="0"/>
              <w:right w:val="single" w:color="000000" w:sz="4" w:space="0"/>
            </w:tcBorders>
            <w:shd w:val="clear" w:color="auto" w:fill="auto"/>
            <w:vAlign w:val="center"/>
          </w:tcPr>
          <w:p w14:paraId="57573D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通过此经费用于新进人员正常工作</w:t>
            </w:r>
          </w:p>
        </w:tc>
        <w:tc>
          <w:tcPr>
            <w:tcW w:w="32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7282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通过此经费的使用，有效打击犯罪活动，提升我院检察工作质效。</w:t>
            </w:r>
          </w:p>
        </w:tc>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7B08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3E29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3E08ED">
            <w:pPr>
              <w:jc w:val="center"/>
              <w:rPr>
                <w:rFonts w:hint="eastAsia" w:ascii="宋体" w:hAnsi="宋体" w:eastAsia="宋体" w:cs="宋体"/>
                <w:i w:val="0"/>
                <w:iCs w:val="0"/>
                <w:color w:val="000000"/>
                <w:sz w:val="20"/>
                <w:szCs w:val="20"/>
                <w:u w:val="none"/>
              </w:rPr>
            </w:pPr>
          </w:p>
        </w:tc>
        <w:tc>
          <w:tcPr>
            <w:tcW w:w="3600"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4951FAF3">
            <w:pPr>
              <w:jc w:val="center"/>
              <w:rPr>
                <w:rFonts w:hint="eastAsia" w:ascii="宋体" w:hAnsi="宋体" w:eastAsia="宋体" w:cs="宋体"/>
                <w:i w:val="0"/>
                <w:iCs w:val="0"/>
                <w:color w:val="000000"/>
                <w:sz w:val="20"/>
                <w:szCs w:val="20"/>
                <w:u w:val="none"/>
              </w:rPr>
            </w:pPr>
          </w:p>
        </w:tc>
        <w:tc>
          <w:tcPr>
            <w:tcW w:w="32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2FADC2">
            <w:pPr>
              <w:jc w:val="center"/>
              <w:rPr>
                <w:rFonts w:hint="eastAsia" w:ascii="宋体" w:hAnsi="宋体" w:eastAsia="宋体" w:cs="宋体"/>
                <w:i w:val="0"/>
                <w:iCs w:val="0"/>
                <w:color w:val="000000"/>
                <w:sz w:val="20"/>
                <w:szCs w:val="20"/>
                <w:u w:val="none"/>
              </w:rPr>
            </w:pPr>
          </w:p>
        </w:tc>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A05AD1">
            <w:pPr>
              <w:jc w:val="center"/>
              <w:rPr>
                <w:rFonts w:hint="eastAsia" w:ascii="宋体" w:hAnsi="宋体" w:eastAsia="宋体" w:cs="宋体"/>
                <w:i w:val="0"/>
                <w:iCs w:val="0"/>
                <w:color w:val="000000"/>
                <w:sz w:val="20"/>
                <w:szCs w:val="20"/>
                <w:u w:val="none"/>
              </w:rPr>
            </w:pPr>
          </w:p>
        </w:tc>
      </w:tr>
      <w:tr w14:paraId="59171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BAA320">
            <w:pPr>
              <w:jc w:val="center"/>
              <w:rPr>
                <w:rFonts w:hint="eastAsia" w:ascii="宋体" w:hAnsi="宋体" w:eastAsia="宋体" w:cs="宋体"/>
                <w:i w:val="0"/>
                <w:iCs w:val="0"/>
                <w:color w:val="000000"/>
                <w:sz w:val="20"/>
                <w:szCs w:val="20"/>
                <w:u w:val="none"/>
              </w:rPr>
            </w:pPr>
          </w:p>
        </w:tc>
        <w:tc>
          <w:tcPr>
            <w:tcW w:w="3600" w:type="dxa"/>
            <w:gridSpan w:val="3"/>
            <w:vMerge w:val="continue"/>
            <w:tcBorders>
              <w:top w:val="single" w:color="000000" w:sz="4" w:space="0"/>
              <w:left w:val="nil"/>
              <w:bottom w:val="single" w:color="000000" w:sz="4" w:space="0"/>
              <w:right w:val="single" w:color="000000" w:sz="4" w:space="0"/>
            </w:tcBorders>
            <w:shd w:val="clear" w:color="auto" w:fill="auto"/>
            <w:vAlign w:val="center"/>
          </w:tcPr>
          <w:p w14:paraId="0A8D421A">
            <w:pPr>
              <w:jc w:val="center"/>
              <w:rPr>
                <w:rFonts w:hint="eastAsia" w:ascii="宋体" w:hAnsi="宋体" w:eastAsia="宋体" w:cs="宋体"/>
                <w:i w:val="0"/>
                <w:iCs w:val="0"/>
                <w:color w:val="000000"/>
                <w:sz w:val="20"/>
                <w:szCs w:val="20"/>
                <w:u w:val="none"/>
              </w:rPr>
            </w:pPr>
          </w:p>
        </w:tc>
        <w:tc>
          <w:tcPr>
            <w:tcW w:w="32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8BF999">
            <w:pPr>
              <w:jc w:val="center"/>
              <w:rPr>
                <w:rFonts w:hint="eastAsia" w:ascii="宋体" w:hAnsi="宋体" w:eastAsia="宋体" w:cs="宋体"/>
                <w:i w:val="0"/>
                <w:iCs w:val="0"/>
                <w:color w:val="000000"/>
                <w:sz w:val="20"/>
                <w:szCs w:val="20"/>
                <w:u w:val="none"/>
              </w:rPr>
            </w:pPr>
          </w:p>
        </w:tc>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1FBFD1">
            <w:pPr>
              <w:jc w:val="center"/>
              <w:rPr>
                <w:rFonts w:hint="eastAsia" w:ascii="宋体" w:hAnsi="宋体" w:eastAsia="宋体" w:cs="宋体"/>
                <w:i w:val="0"/>
                <w:iCs w:val="0"/>
                <w:color w:val="000000"/>
                <w:sz w:val="20"/>
                <w:szCs w:val="20"/>
                <w:u w:val="none"/>
              </w:rPr>
            </w:pPr>
          </w:p>
        </w:tc>
      </w:tr>
      <w:tr w14:paraId="311C0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7F5D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5A3F4E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E71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2B84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0F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9BC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8D3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BCFE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185A2">
            <w:pPr>
              <w:jc w:val="center"/>
              <w:rPr>
                <w:rFonts w:hint="eastAsia" w:ascii="宋体" w:hAnsi="宋体" w:eastAsia="宋体" w:cs="宋体"/>
                <w:i w:val="0"/>
                <w:iCs w:val="0"/>
                <w:color w:val="000000"/>
                <w:sz w:val="20"/>
                <w:szCs w:val="20"/>
                <w:u w:val="none"/>
              </w:rPr>
            </w:pPr>
          </w:p>
        </w:tc>
        <w:tc>
          <w:tcPr>
            <w:tcW w:w="1305" w:type="dxa"/>
            <w:vMerge w:val="restart"/>
            <w:tcBorders>
              <w:top w:val="single" w:color="000000" w:sz="4" w:space="0"/>
              <w:left w:val="nil"/>
              <w:bottom w:val="nil"/>
              <w:right w:val="single" w:color="000000" w:sz="4" w:space="0"/>
            </w:tcBorders>
            <w:shd w:val="clear" w:color="auto" w:fill="auto"/>
            <w:vAlign w:val="center"/>
          </w:tcPr>
          <w:p w14:paraId="714B07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75" w:type="dxa"/>
            <w:tcBorders>
              <w:top w:val="single" w:color="000000" w:sz="4" w:space="0"/>
              <w:left w:val="single" w:color="000000" w:sz="4" w:space="0"/>
              <w:bottom w:val="nil"/>
              <w:right w:val="single" w:color="000000" w:sz="4" w:space="0"/>
            </w:tcBorders>
            <w:shd w:val="clear" w:color="auto" w:fill="auto"/>
            <w:vAlign w:val="center"/>
          </w:tcPr>
          <w:p w14:paraId="59F3D2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7B1B82D7">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购置质量合格率</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347658AC">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4E67A3C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E36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4A0A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30AD96">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nil"/>
              <w:bottom w:val="nil"/>
              <w:right w:val="single" w:color="000000" w:sz="4" w:space="0"/>
            </w:tcBorders>
            <w:shd w:val="clear" w:color="auto" w:fill="auto"/>
            <w:vAlign w:val="center"/>
          </w:tcPr>
          <w:p w14:paraId="140633CE">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5C6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2F883B2D">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设备验收合格率</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D2CE129">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E4B52D3">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EEFE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2C71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0F9B8E">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nil"/>
              <w:bottom w:val="nil"/>
              <w:right w:val="single" w:color="000000" w:sz="4" w:space="0"/>
            </w:tcBorders>
            <w:shd w:val="clear" w:color="auto" w:fill="auto"/>
            <w:vAlign w:val="center"/>
          </w:tcPr>
          <w:p w14:paraId="64BCD9D3">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346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677F100F">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设备采购工作开展时间</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76667669">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文字描述</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DC64D28">
            <w:pPr>
              <w:jc w:val="left"/>
              <w:rPr>
                <w:rFonts w:hint="eastAsia" w:ascii="宋体" w:hAnsi="宋体" w:eastAsia="宋体" w:cs="宋体"/>
                <w:i w:val="0"/>
                <w:iCs w:val="0"/>
                <w:color w:val="000000"/>
                <w:sz w:val="22"/>
                <w:szCs w:val="22"/>
                <w:u w:val="none"/>
              </w:rPr>
            </w:pP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56F6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3295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F8BECC">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nil"/>
              <w:bottom w:val="nil"/>
              <w:right w:val="single" w:color="000000" w:sz="4" w:space="0"/>
            </w:tcBorders>
            <w:shd w:val="clear" w:color="auto" w:fill="auto"/>
            <w:vAlign w:val="center"/>
          </w:tcPr>
          <w:p w14:paraId="694EE660">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3BB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79753971">
            <w:pPr>
              <w:keepNext w:val="0"/>
              <w:keepLines w:val="0"/>
              <w:widowControl/>
              <w:suppressLineNumbers w:val="0"/>
              <w:jc w:val="center"/>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项目预算控制</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9B42BDD">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3F73214">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7851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11F3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E95B02">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2184F1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tcBorders>
              <w:top w:val="nil"/>
              <w:left w:val="nil"/>
              <w:bottom w:val="single" w:color="000000" w:sz="4" w:space="0"/>
              <w:right w:val="single" w:color="000000" w:sz="4" w:space="0"/>
            </w:tcBorders>
            <w:shd w:val="clear" w:color="auto" w:fill="auto"/>
            <w:vAlign w:val="center"/>
          </w:tcPr>
          <w:p w14:paraId="1F2A3D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AFC1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106E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B495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89DB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52A5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EE8902">
            <w:pPr>
              <w:jc w:val="center"/>
              <w:rPr>
                <w:rFonts w:hint="eastAsia" w:ascii="宋体" w:hAnsi="宋体" w:eastAsia="宋体" w:cs="宋体"/>
                <w:i w:val="0"/>
                <w:iCs w:val="0"/>
                <w:color w:val="000000"/>
                <w:sz w:val="20"/>
                <w:szCs w:val="20"/>
                <w:u w:val="none"/>
              </w:rPr>
            </w:pPr>
          </w:p>
        </w:tc>
        <w:tc>
          <w:tcPr>
            <w:tcW w:w="1305" w:type="dxa"/>
            <w:vMerge w:val="restart"/>
            <w:tcBorders>
              <w:top w:val="nil"/>
              <w:left w:val="nil"/>
              <w:bottom w:val="nil"/>
              <w:right w:val="single" w:color="000000" w:sz="4" w:space="0"/>
            </w:tcBorders>
            <w:shd w:val="clear" w:color="auto" w:fill="auto"/>
            <w:vAlign w:val="center"/>
          </w:tcPr>
          <w:p w14:paraId="5BF669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2B063F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8F6B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设备可持续使用年限</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BE96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009A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ADC2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28C1E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709C45">
            <w:pPr>
              <w:jc w:val="center"/>
              <w:rPr>
                <w:rFonts w:hint="eastAsia" w:ascii="宋体" w:hAnsi="宋体" w:eastAsia="宋体" w:cs="宋体"/>
                <w:i w:val="0"/>
                <w:iCs w:val="0"/>
                <w:color w:val="000000"/>
                <w:sz w:val="20"/>
                <w:szCs w:val="20"/>
                <w:u w:val="none"/>
              </w:rPr>
            </w:pPr>
          </w:p>
        </w:tc>
        <w:tc>
          <w:tcPr>
            <w:tcW w:w="1305" w:type="dxa"/>
            <w:vMerge w:val="continue"/>
            <w:tcBorders>
              <w:top w:val="nil"/>
              <w:left w:val="nil"/>
              <w:bottom w:val="nil"/>
              <w:right w:val="single" w:color="000000" w:sz="4" w:space="0"/>
            </w:tcBorders>
            <w:shd w:val="clear" w:color="auto" w:fill="auto"/>
            <w:vAlign w:val="center"/>
          </w:tcPr>
          <w:p w14:paraId="4BA2052B">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362E06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6390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业务保障能力提升情况</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A3A5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8221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F887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5C84D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7EF07E">
            <w:pPr>
              <w:jc w:val="center"/>
              <w:rPr>
                <w:rFonts w:hint="eastAsia" w:ascii="宋体" w:hAnsi="宋体" w:eastAsia="宋体" w:cs="宋体"/>
                <w:i w:val="0"/>
                <w:iCs w:val="0"/>
                <w:color w:val="000000"/>
                <w:sz w:val="20"/>
                <w:szCs w:val="20"/>
                <w:u w:val="none"/>
              </w:rPr>
            </w:pPr>
          </w:p>
        </w:tc>
        <w:tc>
          <w:tcPr>
            <w:tcW w:w="1305" w:type="dxa"/>
            <w:vMerge w:val="continue"/>
            <w:tcBorders>
              <w:top w:val="nil"/>
              <w:left w:val="nil"/>
              <w:bottom w:val="nil"/>
              <w:right w:val="single" w:color="000000" w:sz="4" w:space="0"/>
            </w:tcBorders>
            <w:shd w:val="clear" w:color="auto" w:fill="auto"/>
            <w:vAlign w:val="center"/>
          </w:tcPr>
          <w:p w14:paraId="0F68FEC6">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00A7C1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45C3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继续提高社会稳定性</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DB2A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A278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3D6F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563E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DF4257">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nil"/>
              <w:bottom w:val="single" w:color="000000" w:sz="4" w:space="0"/>
              <w:right w:val="single" w:color="000000" w:sz="4" w:space="0"/>
            </w:tcBorders>
            <w:shd w:val="clear" w:color="auto" w:fill="auto"/>
            <w:vAlign w:val="center"/>
          </w:tcPr>
          <w:p w14:paraId="3D5296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4740BD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8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5ACC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人民群众满意度</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20B7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84BA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E5DC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0DA0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99079E">
            <w:pPr>
              <w:jc w:val="center"/>
              <w:rPr>
                <w:rFonts w:hint="eastAsia" w:ascii="宋体" w:hAnsi="宋体" w:eastAsia="宋体" w:cs="宋体"/>
                <w:i w:val="0"/>
                <w:iCs w:val="0"/>
                <w:color w:val="000000"/>
                <w:sz w:val="20"/>
                <w:szCs w:val="20"/>
                <w:u w:val="none"/>
              </w:rPr>
            </w:pPr>
          </w:p>
        </w:tc>
        <w:tc>
          <w:tcPr>
            <w:tcW w:w="6855" w:type="dxa"/>
            <w:gridSpan w:val="6"/>
            <w:tcBorders>
              <w:top w:val="single" w:color="000000" w:sz="4" w:space="0"/>
              <w:left w:val="nil"/>
              <w:bottom w:val="single" w:color="000000" w:sz="4" w:space="0"/>
              <w:right w:val="single" w:color="000000" w:sz="4" w:space="0"/>
            </w:tcBorders>
            <w:shd w:val="clear" w:color="auto" w:fill="auto"/>
            <w:vAlign w:val="center"/>
          </w:tcPr>
          <w:p w14:paraId="09D230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899D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0DDA3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3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77E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698" w:type="dxa"/>
            <w:gridSpan w:val="7"/>
            <w:tcBorders>
              <w:top w:val="single" w:color="000000" w:sz="4" w:space="0"/>
              <w:left w:val="nil"/>
              <w:bottom w:val="single" w:color="000000" w:sz="4" w:space="0"/>
              <w:right w:val="single" w:color="000000" w:sz="4" w:space="0"/>
            </w:tcBorders>
            <w:shd w:val="clear" w:color="auto" w:fill="auto"/>
            <w:vAlign w:val="center"/>
          </w:tcPr>
          <w:p w14:paraId="0F1715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03AEC020">
      <w:pPr>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br w:type="page"/>
      </w:r>
    </w:p>
    <w:tbl>
      <w:tblPr>
        <w:tblStyle w:val="8"/>
        <w:tblW w:w="9016"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06"/>
        <w:gridCol w:w="1305"/>
        <w:gridCol w:w="1237"/>
        <w:gridCol w:w="1088"/>
        <w:gridCol w:w="1245"/>
        <w:gridCol w:w="1110"/>
        <w:gridCol w:w="870"/>
        <w:gridCol w:w="855"/>
      </w:tblGrid>
      <w:tr w14:paraId="0B8A9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016" w:type="dxa"/>
            <w:gridSpan w:val="8"/>
            <w:tcBorders>
              <w:top w:val="nil"/>
              <w:left w:val="nil"/>
              <w:bottom w:val="nil"/>
              <w:right w:val="nil"/>
            </w:tcBorders>
            <w:shd w:val="clear" w:color="auto" w:fill="auto"/>
            <w:noWrap/>
            <w:vAlign w:val="center"/>
          </w:tcPr>
          <w:p w14:paraId="494F38E4">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01F9A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016" w:type="dxa"/>
            <w:gridSpan w:val="8"/>
            <w:tcBorders>
              <w:top w:val="nil"/>
              <w:left w:val="nil"/>
              <w:bottom w:val="nil"/>
              <w:right w:val="nil"/>
            </w:tcBorders>
            <w:shd w:val="clear" w:color="auto" w:fill="auto"/>
            <w:noWrap/>
            <w:vAlign w:val="bottom"/>
          </w:tcPr>
          <w:p w14:paraId="3E9A14D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53480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06" w:type="dxa"/>
            <w:tcBorders>
              <w:top w:val="nil"/>
              <w:left w:val="nil"/>
              <w:bottom w:val="nil"/>
              <w:right w:val="nil"/>
            </w:tcBorders>
            <w:shd w:val="clear" w:color="auto" w:fill="auto"/>
            <w:noWrap/>
            <w:vAlign w:val="center"/>
          </w:tcPr>
          <w:p w14:paraId="68E15F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2542" w:type="dxa"/>
            <w:gridSpan w:val="2"/>
            <w:tcBorders>
              <w:top w:val="nil"/>
              <w:left w:val="nil"/>
              <w:bottom w:val="nil"/>
              <w:right w:val="nil"/>
            </w:tcBorders>
            <w:shd w:val="clear" w:color="auto" w:fill="auto"/>
            <w:noWrap/>
            <w:vAlign w:val="center"/>
          </w:tcPr>
          <w:p w14:paraId="435042AB">
            <w:pP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c>
          <w:tcPr>
            <w:tcW w:w="1088" w:type="dxa"/>
            <w:tcBorders>
              <w:top w:val="nil"/>
              <w:left w:val="nil"/>
              <w:bottom w:val="nil"/>
              <w:right w:val="nil"/>
            </w:tcBorders>
            <w:shd w:val="clear" w:color="auto" w:fill="auto"/>
            <w:noWrap/>
            <w:vAlign w:val="center"/>
          </w:tcPr>
          <w:p w14:paraId="6E507F15">
            <w:pPr>
              <w:jc w:val="center"/>
              <w:rPr>
                <w:rFonts w:hint="eastAsia" w:ascii="宋体" w:hAnsi="宋体" w:eastAsia="宋体" w:cs="宋体"/>
                <w:i w:val="0"/>
                <w:iCs w:val="0"/>
                <w:color w:val="000000"/>
                <w:sz w:val="20"/>
                <w:szCs w:val="20"/>
                <w:u w:val="none"/>
              </w:rPr>
            </w:pPr>
          </w:p>
        </w:tc>
        <w:tc>
          <w:tcPr>
            <w:tcW w:w="1245" w:type="dxa"/>
            <w:tcBorders>
              <w:top w:val="nil"/>
              <w:left w:val="nil"/>
              <w:bottom w:val="nil"/>
              <w:right w:val="nil"/>
            </w:tcBorders>
            <w:shd w:val="clear" w:color="auto" w:fill="auto"/>
            <w:noWrap/>
            <w:vAlign w:val="center"/>
          </w:tcPr>
          <w:p w14:paraId="4A9B9208">
            <w:pPr>
              <w:jc w:val="center"/>
              <w:rPr>
                <w:rFonts w:hint="eastAsia" w:ascii="宋体" w:hAnsi="宋体" w:eastAsia="宋体" w:cs="宋体"/>
                <w:i w:val="0"/>
                <w:iCs w:val="0"/>
                <w:color w:val="000000"/>
                <w:sz w:val="20"/>
                <w:szCs w:val="20"/>
                <w:u w:val="none"/>
              </w:rPr>
            </w:pPr>
          </w:p>
        </w:tc>
        <w:tc>
          <w:tcPr>
            <w:tcW w:w="1110" w:type="dxa"/>
            <w:tcBorders>
              <w:top w:val="nil"/>
              <w:left w:val="nil"/>
              <w:bottom w:val="nil"/>
              <w:right w:val="nil"/>
            </w:tcBorders>
            <w:shd w:val="clear" w:color="auto" w:fill="auto"/>
            <w:noWrap/>
            <w:vAlign w:val="center"/>
          </w:tcPr>
          <w:p w14:paraId="56BE16A8">
            <w:pPr>
              <w:jc w:val="center"/>
              <w:rPr>
                <w:rFonts w:hint="eastAsia" w:ascii="宋体" w:hAnsi="宋体" w:eastAsia="宋体" w:cs="宋体"/>
                <w:i w:val="0"/>
                <w:iCs w:val="0"/>
                <w:color w:val="000000"/>
                <w:sz w:val="20"/>
                <w:szCs w:val="20"/>
                <w:u w:val="none"/>
              </w:rPr>
            </w:pPr>
          </w:p>
        </w:tc>
        <w:tc>
          <w:tcPr>
            <w:tcW w:w="1725" w:type="dxa"/>
            <w:gridSpan w:val="2"/>
            <w:tcBorders>
              <w:top w:val="nil"/>
              <w:left w:val="nil"/>
              <w:bottom w:val="nil"/>
              <w:right w:val="nil"/>
            </w:tcBorders>
            <w:shd w:val="clear" w:color="auto" w:fill="auto"/>
            <w:noWrap/>
            <w:vAlign w:val="center"/>
          </w:tcPr>
          <w:p w14:paraId="1796AD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2C8B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306" w:type="dxa"/>
            <w:tcBorders>
              <w:top w:val="single" w:color="000000" w:sz="4" w:space="0"/>
              <w:left w:val="single" w:color="000000" w:sz="4" w:space="0"/>
              <w:bottom w:val="nil"/>
              <w:right w:val="single" w:color="000000" w:sz="4" w:space="0"/>
            </w:tcBorders>
            <w:shd w:val="clear" w:color="auto" w:fill="auto"/>
            <w:vAlign w:val="center"/>
          </w:tcPr>
          <w:p w14:paraId="681A86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F40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F711C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劳务派遣人员经费（专项资金）</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CF6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8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8BA8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r>
      <w:tr w14:paraId="4CBC6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EFDE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5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C72A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E185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73D5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0EE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E355B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1520A1">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F35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5BFC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62C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70AD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FB7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D515E">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31</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4D38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3A6F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3A8589">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15D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9D21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276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4E26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002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50A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DE8F1A">
            <w:pPr>
              <w:jc w:val="center"/>
              <w:rPr>
                <w:rFonts w:hint="eastAsia" w:ascii="宋体" w:hAnsi="宋体" w:eastAsia="宋体" w:cs="宋体"/>
                <w:i w:val="0"/>
                <w:iCs w:val="0"/>
                <w:color w:val="000000"/>
                <w:sz w:val="20"/>
                <w:szCs w:val="20"/>
                <w:u w:val="none"/>
              </w:rPr>
            </w:pPr>
          </w:p>
        </w:tc>
      </w:tr>
      <w:tr w14:paraId="57F2B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C93A7C">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C8D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C0C1C">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35C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5AF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71C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B07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7FBBA3">
            <w:pPr>
              <w:jc w:val="center"/>
              <w:rPr>
                <w:rFonts w:hint="eastAsia" w:ascii="宋体" w:hAnsi="宋体" w:eastAsia="宋体" w:cs="宋体"/>
                <w:i w:val="0"/>
                <w:iCs w:val="0"/>
                <w:color w:val="000000"/>
                <w:sz w:val="20"/>
                <w:szCs w:val="20"/>
                <w:u w:val="none"/>
              </w:rPr>
            </w:pPr>
          </w:p>
        </w:tc>
      </w:tr>
      <w:tr w14:paraId="75AAE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2B51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6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DE2F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7E23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842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D7E2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F4EB15">
            <w:pPr>
              <w:jc w:val="center"/>
              <w:rPr>
                <w:rFonts w:hint="eastAsia" w:ascii="宋体" w:hAnsi="宋体" w:eastAsia="宋体" w:cs="宋体"/>
                <w:i w:val="0"/>
                <w:iCs w:val="0"/>
                <w:color w:val="000000"/>
                <w:sz w:val="20"/>
                <w:szCs w:val="20"/>
                <w:u w:val="none"/>
              </w:rPr>
            </w:pPr>
          </w:p>
        </w:tc>
        <w:tc>
          <w:tcPr>
            <w:tcW w:w="36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58DE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劳务派遣人员工资及时发放到位，提高人员工作积极性</w:t>
            </w:r>
          </w:p>
        </w:tc>
        <w:tc>
          <w:tcPr>
            <w:tcW w:w="32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D052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按时发放了劳务派遣人员的工资及各项保险的缴纳，人员工作积极性较高，能够高质量完成工作安排。</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7419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3720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42456C">
            <w:pPr>
              <w:jc w:val="center"/>
              <w:rPr>
                <w:rFonts w:hint="eastAsia" w:ascii="宋体" w:hAnsi="宋体" w:eastAsia="宋体" w:cs="宋体"/>
                <w:i w:val="0"/>
                <w:iCs w:val="0"/>
                <w:color w:val="000000"/>
                <w:sz w:val="20"/>
                <w:szCs w:val="20"/>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963CAB">
            <w:pPr>
              <w:jc w:val="center"/>
              <w:rPr>
                <w:rFonts w:hint="eastAsia" w:ascii="宋体" w:hAnsi="宋体" w:eastAsia="宋体" w:cs="宋体"/>
                <w:i w:val="0"/>
                <w:iCs w:val="0"/>
                <w:color w:val="000000"/>
                <w:sz w:val="20"/>
                <w:szCs w:val="20"/>
                <w:u w:val="none"/>
              </w:rPr>
            </w:pPr>
          </w:p>
        </w:tc>
        <w:tc>
          <w:tcPr>
            <w:tcW w:w="32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246C74">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3DA4AC">
            <w:pPr>
              <w:jc w:val="center"/>
              <w:rPr>
                <w:rFonts w:hint="eastAsia" w:ascii="宋体" w:hAnsi="宋体" w:eastAsia="宋体" w:cs="宋体"/>
                <w:i w:val="0"/>
                <w:iCs w:val="0"/>
                <w:color w:val="000000"/>
                <w:sz w:val="20"/>
                <w:szCs w:val="20"/>
                <w:u w:val="none"/>
              </w:rPr>
            </w:pPr>
          </w:p>
        </w:tc>
      </w:tr>
      <w:tr w14:paraId="3FA35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DB8EA">
            <w:pPr>
              <w:jc w:val="center"/>
              <w:rPr>
                <w:rFonts w:hint="eastAsia" w:ascii="宋体" w:hAnsi="宋体" w:eastAsia="宋体" w:cs="宋体"/>
                <w:i w:val="0"/>
                <w:iCs w:val="0"/>
                <w:color w:val="000000"/>
                <w:sz w:val="20"/>
                <w:szCs w:val="20"/>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1FF84">
            <w:pPr>
              <w:jc w:val="center"/>
              <w:rPr>
                <w:rFonts w:hint="eastAsia" w:ascii="宋体" w:hAnsi="宋体" w:eastAsia="宋体" w:cs="宋体"/>
                <w:i w:val="0"/>
                <w:iCs w:val="0"/>
                <w:color w:val="000000"/>
                <w:sz w:val="20"/>
                <w:szCs w:val="20"/>
                <w:u w:val="none"/>
              </w:rPr>
            </w:pPr>
          </w:p>
        </w:tc>
        <w:tc>
          <w:tcPr>
            <w:tcW w:w="32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FC3574">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A37234">
            <w:pPr>
              <w:jc w:val="center"/>
              <w:rPr>
                <w:rFonts w:hint="eastAsia" w:ascii="宋体" w:hAnsi="宋体" w:eastAsia="宋体" w:cs="宋体"/>
                <w:i w:val="0"/>
                <w:iCs w:val="0"/>
                <w:color w:val="000000"/>
                <w:sz w:val="20"/>
                <w:szCs w:val="20"/>
                <w:u w:val="none"/>
              </w:rPr>
            </w:pPr>
          </w:p>
        </w:tc>
      </w:tr>
      <w:tr w14:paraId="2C317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06" w:type="dxa"/>
            <w:vMerge w:val="restart"/>
            <w:tcBorders>
              <w:top w:val="single" w:color="000000" w:sz="4" w:space="0"/>
              <w:left w:val="single" w:color="000000" w:sz="4" w:space="0"/>
              <w:bottom w:val="single" w:color="000000" w:sz="4" w:space="0"/>
              <w:right w:val="nil"/>
            </w:tcBorders>
            <w:shd w:val="clear" w:color="auto" w:fill="auto"/>
            <w:vAlign w:val="center"/>
          </w:tcPr>
          <w:p w14:paraId="075D23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930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FDD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4B7C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F5B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697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1DB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45220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1BBC0E3B">
            <w:pPr>
              <w:jc w:val="center"/>
              <w:rPr>
                <w:rFonts w:hint="eastAsia" w:ascii="宋体" w:hAnsi="宋体" w:eastAsia="宋体" w:cs="宋体"/>
                <w:i w:val="0"/>
                <w:iCs w:val="0"/>
                <w:color w:val="000000"/>
                <w:sz w:val="20"/>
                <w:szCs w:val="20"/>
                <w:u w:val="none"/>
              </w:rPr>
            </w:pPr>
          </w:p>
        </w:tc>
        <w:tc>
          <w:tcPr>
            <w:tcW w:w="1305" w:type="dxa"/>
            <w:vMerge w:val="restart"/>
            <w:tcBorders>
              <w:top w:val="single" w:color="000000" w:sz="4" w:space="0"/>
              <w:left w:val="single" w:color="000000" w:sz="4" w:space="0"/>
              <w:bottom w:val="nil"/>
              <w:right w:val="single" w:color="000000" w:sz="4" w:space="0"/>
            </w:tcBorders>
            <w:shd w:val="clear" w:color="auto" w:fill="auto"/>
            <w:vAlign w:val="center"/>
          </w:tcPr>
          <w:p w14:paraId="3222FF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37" w:type="dxa"/>
            <w:tcBorders>
              <w:top w:val="single" w:color="000000" w:sz="4" w:space="0"/>
              <w:left w:val="single" w:color="000000" w:sz="4" w:space="0"/>
              <w:bottom w:val="nil"/>
              <w:right w:val="single" w:color="000000" w:sz="4" w:space="0"/>
            </w:tcBorders>
            <w:shd w:val="clear" w:color="auto" w:fill="auto"/>
            <w:vAlign w:val="center"/>
          </w:tcPr>
          <w:p w14:paraId="7B1BB1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0383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办理案件数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6C7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9EB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B00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5491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74C24FAF">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single" w:color="000000" w:sz="4" w:space="0"/>
              <w:bottom w:val="nil"/>
              <w:right w:val="single" w:color="000000" w:sz="4" w:space="0"/>
            </w:tcBorders>
            <w:shd w:val="clear" w:color="auto" w:fill="auto"/>
            <w:vAlign w:val="center"/>
          </w:tcPr>
          <w:p w14:paraId="10922EC9">
            <w:pPr>
              <w:jc w:val="center"/>
              <w:rPr>
                <w:rFonts w:hint="eastAsia" w:ascii="宋体" w:hAnsi="宋体" w:eastAsia="宋体" w:cs="宋体"/>
                <w:i w:val="0"/>
                <w:iCs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DE0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B82E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案件审结率</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867A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FD75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48D8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DA48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72C865CA">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single" w:color="000000" w:sz="4" w:space="0"/>
              <w:bottom w:val="nil"/>
              <w:right w:val="single" w:color="000000" w:sz="4" w:space="0"/>
            </w:tcBorders>
            <w:shd w:val="clear" w:color="auto" w:fill="auto"/>
            <w:vAlign w:val="center"/>
          </w:tcPr>
          <w:p w14:paraId="62837E59">
            <w:pPr>
              <w:jc w:val="center"/>
              <w:rPr>
                <w:rFonts w:hint="eastAsia" w:ascii="宋体" w:hAnsi="宋体" w:eastAsia="宋体" w:cs="宋体"/>
                <w:i w:val="0"/>
                <w:iCs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FF6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09A2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工资发放及时性</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034F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17A9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F73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B12A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2"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792194BE">
            <w:pPr>
              <w:jc w:val="center"/>
              <w:rPr>
                <w:rFonts w:hint="eastAsia" w:ascii="宋体" w:hAnsi="宋体" w:eastAsia="宋体" w:cs="宋体"/>
                <w:i w:val="0"/>
                <w:iCs w:val="0"/>
                <w:color w:val="000000"/>
                <w:sz w:val="20"/>
                <w:szCs w:val="20"/>
                <w:u w:val="none"/>
              </w:rPr>
            </w:pPr>
          </w:p>
        </w:tc>
        <w:tc>
          <w:tcPr>
            <w:tcW w:w="1305" w:type="dxa"/>
            <w:vMerge w:val="continue"/>
            <w:tcBorders>
              <w:top w:val="single" w:color="000000" w:sz="4" w:space="0"/>
              <w:left w:val="single" w:color="000000" w:sz="4" w:space="0"/>
              <w:bottom w:val="nil"/>
              <w:right w:val="single" w:color="000000" w:sz="4" w:space="0"/>
            </w:tcBorders>
            <w:shd w:val="clear" w:color="auto" w:fill="auto"/>
            <w:vAlign w:val="center"/>
          </w:tcPr>
          <w:p w14:paraId="51B9F0A9">
            <w:pPr>
              <w:jc w:val="center"/>
              <w:rPr>
                <w:rFonts w:hint="eastAsia" w:ascii="宋体" w:hAnsi="宋体" w:eastAsia="宋体" w:cs="宋体"/>
                <w:i w:val="0"/>
                <w:iCs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A3E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C0A5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预算控制数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EF45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31</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498D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A7D0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E4C3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62676FB7">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9A8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37" w:type="dxa"/>
            <w:tcBorders>
              <w:top w:val="nil"/>
              <w:left w:val="nil"/>
              <w:bottom w:val="single" w:color="000000" w:sz="4" w:space="0"/>
              <w:right w:val="single" w:color="000000" w:sz="4" w:space="0"/>
            </w:tcBorders>
            <w:shd w:val="clear" w:color="auto" w:fill="auto"/>
            <w:vAlign w:val="center"/>
          </w:tcPr>
          <w:p w14:paraId="6F2D00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7AAE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07DF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0464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C85F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4993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164A8761">
            <w:pPr>
              <w:jc w:val="center"/>
              <w:rPr>
                <w:rFonts w:hint="eastAsia" w:ascii="宋体" w:hAnsi="宋体" w:eastAsia="宋体" w:cs="宋体"/>
                <w:i w:val="0"/>
                <w:iCs w:val="0"/>
                <w:color w:val="000000"/>
                <w:sz w:val="20"/>
                <w:szCs w:val="20"/>
                <w:u w:val="none"/>
              </w:rPr>
            </w:pPr>
          </w:p>
        </w:tc>
        <w:tc>
          <w:tcPr>
            <w:tcW w:w="1305" w:type="dxa"/>
            <w:vMerge w:val="restart"/>
            <w:tcBorders>
              <w:top w:val="nil"/>
              <w:left w:val="single" w:color="000000" w:sz="4" w:space="0"/>
              <w:bottom w:val="nil"/>
              <w:right w:val="single" w:color="000000" w:sz="4" w:space="0"/>
            </w:tcBorders>
            <w:shd w:val="clear" w:color="auto" w:fill="auto"/>
            <w:vAlign w:val="center"/>
          </w:tcPr>
          <w:p w14:paraId="5F1609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3C188F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4F6D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检察建议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A715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E947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13F2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624CD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4F530EAF">
            <w:pPr>
              <w:jc w:val="center"/>
              <w:rPr>
                <w:rFonts w:hint="eastAsia" w:ascii="宋体" w:hAnsi="宋体" w:eastAsia="宋体" w:cs="宋体"/>
                <w:i w:val="0"/>
                <w:iCs w:val="0"/>
                <w:color w:val="000000"/>
                <w:sz w:val="20"/>
                <w:szCs w:val="20"/>
                <w:u w:val="none"/>
              </w:rPr>
            </w:pPr>
          </w:p>
        </w:tc>
        <w:tc>
          <w:tcPr>
            <w:tcW w:w="1305" w:type="dxa"/>
            <w:vMerge w:val="continue"/>
            <w:tcBorders>
              <w:top w:val="nil"/>
              <w:left w:val="single" w:color="000000" w:sz="4" w:space="0"/>
              <w:bottom w:val="nil"/>
              <w:right w:val="single" w:color="000000" w:sz="4" w:space="0"/>
            </w:tcBorders>
            <w:shd w:val="clear" w:color="auto" w:fill="auto"/>
            <w:vAlign w:val="center"/>
          </w:tcPr>
          <w:p w14:paraId="629D108F">
            <w:pPr>
              <w:jc w:val="center"/>
              <w:rPr>
                <w:rFonts w:hint="eastAsia" w:ascii="宋体" w:hAnsi="宋体" w:eastAsia="宋体" w:cs="宋体"/>
                <w:i w:val="0"/>
                <w:iCs w:val="0"/>
                <w:color w:val="000000"/>
                <w:sz w:val="20"/>
                <w:szCs w:val="20"/>
                <w:u w:val="none"/>
              </w:rPr>
            </w:pP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52E72B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8EA2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社会稳定性</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B4F3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F6E8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30C9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79DD3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7FE2BFC4">
            <w:pPr>
              <w:jc w:val="center"/>
              <w:rPr>
                <w:rFonts w:hint="eastAsia" w:ascii="宋体" w:hAnsi="宋体" w:eastAsia="宋体" w:cs="宋体"/>
                <w:i w:val="0"/>
                <w:iCs w:val="0"/>
                <w:color w:val="000000"/>
                <w:sz w:val="20"/>
                <w:szCs w:val="20"/>
                <w:u w:val="none"/>
              </w:rPr>
            </w:pPr>
          </w:p>
        </w:tc>
        <w:tc>
          <w:tcPr>
            <w:tcW w:w="1305" w:type="dxa"/>
            <w:vMerge w:val="continue"/>
            <w:tcBorders>
              <w:top w:val="nil"/>
              <w:left w:val="single" w:color="000000" w:sz="4" w:space="0"/>
              <w:bottom w:val="nil"/>
              <w:right w:val="single" w:color="000000" w:sz="4" w:space="0"/>
            </w:tcBorders>
            <w:shd w:val="clear" w:color="auto" w:fill="auto"/>
            <w:vAlign w:val="center"/>
          </w:tcPr>
          <w:p w14:paraId="36503FE4">
            <w:pPr>
              <w:jc w:val="center"/>
              <w:rPr>
                <w:rFonts w:hint="eastAsia" w:ascii="宋体" w:hAnsi="宋体" w:eastAsia="宋体" w:cs="宋体"/>
                <w:i w:val="0"/>
                <w:iCs w:val="0"/>
                <w:color w:val="000000"/>
                <w:sz w:val="20"/>
                <w:szCs w:val="20"/>
                <w:u w:val="none"/>
              </w:rPr>
            </w:pP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2457F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3F24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继续提高社会稳定性</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3F84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0BE9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7C12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598E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11B20F42">
            <w:pPr>
              <w:jc w:val="center"/>
              <w:rPr>
                <w:rFonts w:hint="eastAsia" w:ascii="宋体" w:hAnsi="宋体" w:eastAsia="宋体" w:cs="宋体"/>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226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37" w:type="dxa"/>
            <w:tcBorders>
              <w:top w:val="single" w:color="000000" w:sz="4" w:space="0"/>
              <w:left w:val="nil"/>
              <w:bottom w:val="single" w:color="000000" w:sz="4" w:space="0"/>
              <w:right w:val="single" w:color="000000" w:sz="4" w:space="0"/>
            </w:tcBorders>
            <w:shd w:val="clear" w:color="auto" w:fill="auto"/>
            <w:vAlign w:val="center"/>
          </w:tcPr>
          <w:p w14:paraId="2DE139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E1D2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人民群众满意度</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5E5C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0503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306F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F45D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06" w:type="dxa"/>
            <w:vMerge w:val="continue"/>
            <w:tcBorders>
              <w:top w:val="single" w:color="000000" w:sz="4" w:space="0"/>
              <w:left w:val="single" w:color="000000" w:sz="4" w:space="0"/>
              <w:bottom w:val="single" w:color="000000" w:sz="4" w:space="0"/>
              <w:right w:val="nil"/>
            </w:tcBorders>
            <w:shd w:val="clear" w:color="auto" w:fill="auto"/>
            <w:vAlign w:val="center"/>
          </w:tcPr>
          <w:p w14:paraId="5C3C9E7D">
            <w:pPr>
              <w:jc w:val="center"/>
              <w:rPr>
                <w:rFonts w:hint="eastAsia" w:ascii="宋体" w:hAnsi="宋体" w:eastAsia="宋体" w:cs="宋体"/>
                <w:i w:val="0"/>
                <w:iCs w:val="0"/>
                <w:color w:val="000000"/>
                <w:sz w:val="20"/>
                <w:szCs w:val="20"/>
                <w:u w:val="none"/>
              </w:rPr>
            </w:pPr>
          </w:p>
        </w:tc>
        <w:tc>
          <w:tcPr>
            <w:tcW w:w="68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2AFF3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7711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2527C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306" w:type="dxa"/>
            <w:tcBorders>
              <w:top w:val="nil"/>
              <w:left w:val="single" w:color="000000" w:sz="4" w:space="0"/>
              <w:bottom w:val="single" w:color="000000" w:sz="4" w:space="0"/>
              <w:right w:val="single" w:color="000000" w:sz="4" w:space="0"/>
            </w:tcBorders>
            <w:shd w:val="clear" w:color="auto" w:fill="auto"/>
            <w:vAlign w:val="center"/>
          </w:tcPr>
          <w:p w14:paraId="6D912C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7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37330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5A344FC8">
      <w:pPr>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br w:type="page"/>
      </w:r>
    </w:p>
    <w:p w14:paraId="0ED32C92">
      <w:pPr>
        <w:rPr>
          <w:rFonts w:hint="eastAsia" w:ascii="仿宋" w:hAnsi="仿宋" w:eastAsia="仿宋" w:cs="仿宋"/>
          <w:color w:val="000000"/>
          <w:kern w:val="0"/>
          <w:sz w:val="31"/>
          <w:szCs w:val="31"/>
          <w:lang w:val="en-US" w:eastAsia="zh-CN" w:bidi="ar"/>
        </w:rPr>
      </w:pPr>
    </w:p>
    <w:tbl>
      <w:tblPr>
        <w:tblStyle w:val="8"/>
        <w:tblW w:w="9347"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26"/>
        <w:gridCol w:w="1140"/>
        <w:gridCol w:w="1050"/>
        <w:gridCol w:w="1785"/>
        <w:gridCol w:w="1020"/>
        <w:gridCol w:w="1020"/>
        <w:gridCol w:w="855"/>
        <w:gridCol w:w="1351"/>
      </w:tblGrid>
      <w:tr w14:paraId="6A01E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6" w:hRule="atLeast"/>
        </w:trPr>
        <w:tc>
          <w:tcPr>
            <w:tcW w:w="9347" w:type="dxa"/>
            <w:gridSpan w:val="8"/>
            <w:tcBorders>
              <w:top w:val="nil"/>
              <w:left w:val="nil"/>
              <w:bottom w:val="nil"/>
              <w:right w:val="nil"/>
            </w:tcBorders>
            <w:shd w:val="clear" w:color="auto" w:fill="auto"/>
            <w:noWrap/>
            <w:vAlign w:val="center"/>
          </w:tcPr>
          <w:p w14:paraId="00C352CA">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市级部门预算项目绩效自评表</w:t>
            </w:r>
          </w:p>
        </w:tc>
      </w:tr>
      <w:tr w14:paraId="25065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347" w:type="dxa"/>
            <w:gridSpan w:val="8"/>
            <w:tcBorders>
              <w:top w:val="nil"/>
              <w:left w:val="nil"/>
              <w:bottom w:val="nil"/>
              <w:right w:val="nil"/>
            </w:tcBorders>
            <w:shd w:val="clear" w:color="auto" w:fill="auto"/>
            <w:noWrap/>
            <w:vAlign w:val="bottom"/>
          </w:tcPr>
          <w:p w14:paraId="5B84855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3F7B1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126" w:type="dxa"/>
            <w:tcBorders>
              <w:top w:val="nil"/>
              <w:left w:val="nil"/>
              <w:bottom w:val="nil"/>
              <w:right w:val="nil"/>
            </w:tcBorders>
            <w:shd w:val="clear" w:color="auto" w:fill="auto"/>
            <w:noWrap/>
            <w:vAlign w:val="center"/>
          </w:tcPr>
          <w:p w14:paraId="1FCEAD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2190" w:type="dxa"/>
            <w:gridSpan w:val="2"/>
            <w:tcBorders>
              <w:top w:val="nil"/>
              <w:left w:val="nil"/>
              <w:bottom w:val="nil"/>
              <w:right w:val="nil"/>
            </w:tcBorders>
            <w:shd w:val="clear" w:color="auto" w:fill="auto"/>
            <w:noWrap/>
            <w:vAlign w:val="center"/>
          </w:tcPr>
          <w:p w14:paraId="5B30B722">
            <w:pP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c>
          <w:tcPr>
            <w:tcW w:w="1785" w:type="dxa"/>
            <w:tcBorders>
              <w:top w:val="nil"/>
              <w:left w:val="nil"/>
              <w:bottom w:val="nil"/>
              <w:right w:val="nil"/>
            </w:tcBorders>
            <w:shd w:val="clear" w:color="auto" w:fill="auto"/>
            <w:noWrap/>
            <w:vAlign w:val="center"/>
          </w:tcPr>
          <w:p w14:paraId="3EC0E446">
            <w:pPr>
              <w:jc w:val="center"/>
              <w:rPr>
                <w:rFonts w:hint="eastAsia" w:ascii="宋体" w:hAnsi="宋体" w:eastAsia="宋体" w:cs="宋体"/>
                <w:i w:val="0"/>
                <w:iCs w:val="0"/>
                <w:color w:val="000000"/>
                <w:sz w:val="20"/>
                <w:szCs w:val="20"/>
                <w:u w:val="none"/>
              </w:rPr>
            </w:pPr>
          </w:p>
        </w:tc>
        <w:tc>
          <w:tcPr>
            <w:tcW w:w="1020" w:type="dxa"/>
            <w:tcBorders>
              <w:top w:val="nil"/>
              <w:left w:val="nil"/>
              <w:bottom w:val="nil"/>
              <w:right w:val="nil"/>
            </w:tcBorders>
            <w:shd w:val="clear" w:color="auto" w:fill="auto"/>
            <w:noWrap/>
            <w:vAlign w:val="center"/>
          </w:tcPr>
          <w:p w14:paraId="0216D066">
            <w:pPr>
              <w:jc w:val="center"/>
              <w:rPr>
                <w:rFonts w:hint="eastAsia" w:ascii="宋体" w:hAnsi="宋体" w:eastAsia="宋体" w:cs="宋体"/>
                <w:i w:val="0"/>
                <w:iCs w:val="0"/>
                <w:color w:val="000000"/>
                <w:sz w:val="20"/>
                <w:szCs w:val="20"/>
                <w:u w:val="none"/>
              </w:rPr>
            </w:pPr>
          </w:p>
        </w:tc>
        <w:tc>
          <w:tcPr>
            <w:tcW w:w="1020" w:type="dxa"/>
            <w:tcBorders>
              <w:top w:val="nil"/>
              <w:left w:val="nil"/>
              <w:bottom w:val="nil"/>
              <w:right w:val="nil"/>
            </w:tcBorders>
            <w:shd w:val="clear" w:color="auto" w:fill="auto"/>
            <w:noWrap/>
            <w:vAlign w:val="center"/>
          </w:tcPr>
          <w:p w14:paraId="20F176D9">
            <w:pPr>
              <w:jc w:val="center"/>
              <w:rPr>
                <w:rFonts w:hint="eastAsia" w:ascii="宋体" w:hAnsi="宋体" w:eastAsia="宋体" w:cs="宋体"/>
                <w:i w:val="0"/>
                <w:iCs w:val="0"/>
                <w:color w:val="000000"/>
                <w:sz w:val="20"/>
                <w:szCs w:val="20"/>
                <w:u w:val="none"/>
              </w:rPr>
            </w:pPr>
          </w:p>
        </w:tc>
        <w:tc>
          <w:tcPr>
            <w:tcW w:w="2206" w:type="dxa"/>
            <w:gridSpan w:val="2"/>
            <w:tcBorders>
              <w:top w:val="nil"/>
              <w:left w:val="nil"/>
              <w:bottom w:val="nil"/>
              <w:right w:val="nil"/>
            </w:tcBorders>
            <w:shd w:val="clear" w:color="auto" w:fill="auto"/>
            <w:noWrap/>
            <w:vAlign w:val="center"/>
          </w:tcPr>
          <w:p w14:paraId="217352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DA38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126" w:type="dxa"/>
            <w:tcBorders>
              <w:top w:val="single" w:color="000000" w:sz="4" w:space="0"/>
              <w:left w:val="single" w:color="000000" w:sz="4" w:space="0"/>
              <w:bottom w:val="nil"/>
              <w:right w:val="single" w:color="000000" w:sz="4" w:space="0"/>
            </w:tcBorders>
            <w:shd w:val="clear" w:color="auto" w:fill="auto"/>
            <w:vAlign w:val="center"/>
          </w:tcPr>
          <w:p w14:paraId="62B35E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9E7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4CD6D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聘用制书记员经费（专项资金）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21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0C84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平山县人民检察院</w:t>
            </w:r>
          </w:p>
        </w:tc>
      </w:tr>
      <w:tr w14:paraId="5736C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6A27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C46C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9085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C59F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E05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44D02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FF3858">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F96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E4EC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107.99</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37C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1193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107.99</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B8A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EACA5">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107.99</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CEE5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58A9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5B7198">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A33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92F2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107.99</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742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019C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107.99</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6F2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B1F4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107.99</w:t>
            </w: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06CE31">
            <w:pPr>
              <w:jc w:val="center"/>
              <w:rPr>
                <w:rFonts w:hint="eastAsia" w:ascii="宋体" w:hAnsi="宋体" w:eastAsia="宋体" w:cs="宋体"/>
                <w:i w:val="0"/>
                <w:iCs w:val="0"/>
                <w:color w:val="000000"/>
                <w:sz w:val="20"/>
                <w:szCs w:val="20"/>
                <w:u w:val="none"/>
              </w:rPr>
            </w:pPr>
          </w:p>
        </w:tc>
      </w:tr>
      <w:tr w14:paraId="30C3A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F00CE2">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B6B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128B2">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DA6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642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380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2CD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504514">
            <w:pPr>
              <w:jc w:val="center"/>
              <w:rPr>
                <w:rFonts w:hint="eastAsia" w:ascii="宋体" w:hAnsi="宋体" w:eastAsia="宋体" w:cs="宋体"/>
                <w:i w:val="0"/>
                <w:iCs w:val="0"/>
                <w:color w:val="000000"/>
                <w:sz w:val="20"/>
                <w:szCs w:val="20"/>
                <w:u w:val="none"/>
              </w:rPr>
            </w:pPr>
          </w:p>
        </w:tc>
      </w:tr>
      <w:tr w14:paraId="30FD7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trPr>
        <w:tc>
          <w:tcPr>
            <w:tcW w:w="11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964A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9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1953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8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A8AA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BF5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253EF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D0F5B0">
            <w:pPr>
              <w:jc w:val="center"/>
              <w:rPr>
                <w:rFonts w:hint="eastAsia" w:ascii="宋体" w:hAnsi="宋体" w:eastAsia="宋体" w:cs="宋体"/>
                <w:i w:val="0"/>
                <w:iCs w:val="0"/>
                <w:color w:val="000000"/>
                <w:sz w:val="20"/>
                <w:szCs w:val="20"/>
                <w:u w:val="none"/>
              </w:rPr>
            </w:pPr>
          </w:p>
        </w:tc>
        <w:tc>
          <w:tcPr>
            <w:tcW w:w="39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3C73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保障聘用制书记员工资及时发放到位，提高人员工作积极性</w:t>
            </w:r>
          </w:p>
        </w:tc>
        <w:tc>
          <w:tcPr>
            <w:tcW w:w="28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D5B6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按时发放了书记员的工资及各项保险的缴纳，人员工作积极性较高，能够高质量完成工作安排。</w:t>
            </w:r>
          </w:p>
        </w:tc>
        <w:tc>
          <w:tcPr>
            <w:tcW w:w="13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A2B3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7A4A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924167">
            <w:pPr>
              <w:jc w:val="center"/>
              <w:rPr>
                <w:rFonts w:hint="eastAsia" w:ascii="宋体" w:hAnsi="宋体" w:eastAsia="宋体" w:cs="宋体"/>
                <w:i w:val="0"/>
                <w:iCs w:val="0"/>
                <w:color w:val="000000"/>
                <w:sz w:val="20"/>
                <w:szCs w:val="20"/>
                <w:u w:val="none"/>
              </w:rPr>
            </w:pPr>
          </w:p>
        </w:tc>
        <w:tc>
          <w:tcPr>
            <w:tcW w:w="39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65DC7">
            <w:pPr>
              <w:jc w:val="center"/>
              <w:rPr>
                <w:rFonts w:hint="eastAsia" w:ascii="宋体" w:hAnsi="宋体" w:eastAsia="宋体" w:cs="宋体"/>
                <w:i w:val="0"/>
                <w:iCs w:val="0"/>
                <w:color w:val="000000"/>
                <w:sz w:val="20"/>
                <w:szCs w:val="20"/>
                <w:u w:val="none"/>
              </w:rPr>
            </w:pPr>
          </w:p>
        </w:tc>
        <w:tc>
          <w:tcPr>
            <w:tcW w:w="28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D580BF">
            <w:pPr>
              <w:jc w:val="center"/>
              <w:rPr>
                <w:rFonts w:hint="eastAsia" w:ascii="宋体" w:hAnsi="宋体" w:eastAsia="宋体" w:cs="宋体"/>
                <w:i w:val="0"/>
                <w:iCs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DDE499">
            <w:pPr>
              <w:jc w:val="center"/>
              <w:rPr>
                <w:rFonts w:hint="eastAsia" w:ascii="宋体" w:hAnsi="宋体" w:eastAsia="宋体" w:cs="宋体"/>
                <w:i w:val="0"/>
                <w:iCs w:val="0"/>
                <w:color w:val="000000"/>
                <w:sz w:val="20"/>
                <w:szCs w:val="20"/>
                <w:u w:val="none"/>
              </w:rPr>
            </w:pPr>
          </w:p>
        </w:tc>
      </w:tr>
      <w:tr w14:paraId="08CE2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DA436F">
            <w:pPr>
              <w:jc w:val="center"/>
              <w:rPr>
                <w:rFonts w:hint="eastAsia" w:ascii="宋体" w:hAnsi="宋体" w:eastAsia="宋体" w:cs="宋体"/>
                <w:i w:val="0"/>
                <w:iCs w:val="0"/>
                <w:color w:val="000000"/>
                <w:sz w:val="20"/>
                <w:szCs w:val="20"/>
                <w:u w:val="none"/>
              </w:rPr>
            </w:pPr>
          </w:p>
        </w:tc>
        <w:tc>
          <w:tcPr>
            <w:tcW w:w="39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68078F">
            <w:pPr>
              <w:jc w:val="center"/>
              <w:rPr>
                <w:rFonts w:hint="eastAsia" w:ascii="宋体" w:hAnsi="宋体" w:eastAsia="宋体" w:cs="宋体"/>
                <w:i w:val="0"/>
                <w:iCs w:val="0"/>
                <w:color w:val="000000"/>
                <w:sz w:val="20"/>
                <w:szCs w:val="20"/>
                <w:u w:val="none"/>
              </w:rPr>
            </w:pPr>
          </w:p>
        </w:tc>
        <w:tc>
          <w:tcPr>
            <w:tcW w:w="28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96C3D">
            <w:pPr>
              <w:jc w:val="center"/>
              <w:rPr>
                <w:rFonts w:hint="eastAsia" w:ascii="宋体" w:hAnsi="宋体" w:eastAsia="宋体" w:cs="宋体"/>
                <w:i w:val="0"/>
                <w:iCs w:val="0"/>
                <w:color w:val="000000"/>
                <w:sz w:val="20"/>
                <w:szCs w:val="20"/>
                <w:u w:val="none"/>
              </w:rPr>
            </w:pPr>
          </w:p>
        </w:tc>
        <w:tc>
          <w:tcPr>
            <w:tcW w:w="13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3A63BF">
            <w:pPr>
              <w:jc w:val="center"/>
              <w:rPr>
                <w:rFonts w:hint="eastAsia" w:ascii="宋体" w:hAnsi="宋体" w:eastAsia="宋体" w:cs="宋体"/>
                <w:i w:val="0"/>
                <w:iCs w:val="0"/>
                <w:color w:val="000000"/>
                <w:sz w:val="20"/>
                <w:szCs w:val="20"/>
                <w:u w:val="none"/>
              </w:rPr>
            </w:pPr>
          </w:p>
        </w:tc>
      </w:tr>
      <w:tr w14:paraId="73ECA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26" w:type="dxa"/>
            <w:vMerge w:val="restart"/>
            <w:tcBorders>
              <w:top w:val="single" w:color="000000" w:sz="4" w:space="0"/>
              <w:left w:val="single" w:color="000000" w:sz="4" w:space="0"/>
              <w:bottom w:val="single" w:color="000000" w:sz="4" w:space="0"/>
              <w:right w:val="nil"/>
            </w:tcBorders>
            <w:shd w:val="clear" w:color="auto" w:fill="auto"/>
            <w:vAlign w:val="center"/>
          </w:tcPr>
          <w:p w14:paraId="3D292A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33F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D23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F481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EB3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AAF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B3C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319B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581E458C">
            <w:pPr>
              <w:jc w:val="center"/>
              <w:rPr>
                <w:rFonts w:hint="eastAsia" w:ascii="宋体" w:hAnsi="宋体" w:eastAsia="宋体" w:cs="宋体"/>
                <w:i w:val="0"/>
                <w:iCs w:val="0"/>
                <w:color w:val="000000"/>
                <w:sz w:val="20"/>
                <w:szCs w:val="20"/>
                <w:u w:val="none"/>
              </w:rPr>
            </w:pPr>
          </w:p>
        </w:tc>
        <w:tc>
          <w:tcPr>
            <w:tcW w:w="1140" w:type="dxa"/>
            <w:vMerge w:val="restart"/>
            <w:tcBorders>
              <w:top w:val="single" w:color="000000" w:sz="4" w:space="0"/>
              <w:left w:val="single" w:color="000000" w:sz="4" w:space="0"/>
              <w:bottom w:val="nil"/>
              <w:right w:val="single" w:color="000000" w:sz="4" w:space="0"/>
            </w:tcBorders>
            <w:shd w:val="clear" w:color="auto" w:fill="auto"/>
            <w:vAlign w:val="center"/>
          </w:tcPr>
          <w:p w14:paraId="1D8D8B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50" w:type="dxa"/>
            <w:tcBorders>
              <w:top w:val="single" w:color="000000" w:sz="4" w:space="0"/>
              <w:left w:val="single" w:color="000000" w:sz="4" w:space="0"/>
              <w:bottom w:val="nil"/>
              <w:right w:val="single" w:color="000000" w:sz="4" w:space="0"/>
            </w:tcBorders>
            <w:shd w:val="clear" w:color="auto" w:fill="auto"/>
            <w:vAlign w:val="center"/>
          </w:tcPr>
          <w:p w14:paraId="7F1208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1B38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办理案件数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B42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5C9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756</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92F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DC96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3A998600">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701CD202">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AD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DFF4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案件审结率</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1D60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7829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BA93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3CB7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1B62E5FC">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23B6919E">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191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7E8D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工资发放及时性</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F185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B400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42AF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2650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4E3ED61F">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nil"/>
              <w:right w:val="single" w:color="000000" w:sz="4" w:space="0"/>
            </w:tcBorders>
            <w:shd w:val="clear" w:color="auto" w:fill="auto"/>
            <w:vAlign w:val="center"/>
          </w:tcPr>
          <w:p w14:paraId="5F5169BD">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D02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64FD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预算控制数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CA3C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107.99</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3631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107.99</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9783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5CE4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4146CC10">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1EE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50" w:type="dxa"/>
            <w:tcBorders>
              <w:top w:val="nil"/>
              <w:left w:val="nil"/>
              <w:bottom w:val="single" w:color="000000" w:sz="4" w:space="0"/>
              <w:right w:val="single" w:color="000000" w:sz="4" w:space="0"/>
            </w:tcBorders>
            <w:shd w:val="clear" w:color="auto" w:fill="auto"/>
            <w:vAlign w:val="center"/>
          </w:tcPr>
          <w:p w14:paraId="2A40D6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085E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DF5D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3A5F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1FAD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0F7F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741BBC59">
            <w:pPr>
              <w:jc w:val="center"/>
              <w:rPr>
                <w:rFonts w:hint="eastAsia" w:ascii="宋体" w:hAnsi="宋体" w:eastAsia="宋体" w:cs="宋体"/>
                <w:i w:val="0"/>
                <w:iCs w:val="0"/>
                <w:color w:val="000000"/>
                <w:sz w:val="20"/>
                <w:szCs w:val="20"/>
                <w:u w:val="none"/>
              </w:rPr>
            </w:pPr>
          </w:p>
        </w:tc>
        <w:tc>
          <w:tcPr>
            <w:tcW w:w="1140" w:type="dxa"/>
            <w:vMerge w:val="restart"/>
            <w:tcBorders>
              <w:top w:val="nil"/>
              <w:left w:val="single" w:color="000000" w:sz="4" w:space="0"/>
              <w:bottom w:val="nil"/>
              <w:right w:val="single" w:color="000000" w:sz="4" w:space="0"/>
            </w:tcBorders>
            <w:shd w:val="clear" w:color="auto" w:fill="auto"/>
            <w:vAlign w:val="center"/>
          </w:tcPr>
          <w:p w14:paraId="4F1381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6F4966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7632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检察建议</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AF7B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7F2E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BC7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42F1E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34475D43">
            <w:pPr>
              <w:jc w:val="center"/>
              <w:rPr>
                <w:rFonts w:hint="eastAsia" w:ascii="宋体" w:hAnsi="宋体" w:eastAsia="宋体" w:cs="宋体"/>
                <w:i w:val="0"/>
                <w:iCs w:val="0"/>
                <w:color w:val="000000"/>
                <w:sz w:val="20"/>
                <w:szCs w:val="20"/>
                <w:u w:val="none"/>
              </w:rPr>
            </w:pPr>
          </w:p>
        </w:tc>
        <w:tc>
          <w:tcPr>
            <w:tcW w:w="1140" w:type="dxa"/>
            <w:vMerge w:val="continue"/>
            <w:tcBorders>
              <w:top w:val="nil"/>
              <w:left w:val="single" w:color="000000" w:sz="4" w:space="0"/>
              <w:bottom w:val="nil"/>
              <w:right w:val="single" w:color="000000" w:sz="4" w:space="0"/>
            </w:tcBorders>
            <w:shd w:val="clear" w:color="auto" w:fill="auto"/>
            <w:vAlign w:val="center"/>
          </w:tcPr>
          <w:p w14:paraId="476A6AEF">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3431D3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F83E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社会稳定性</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C32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C706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0EAD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379D8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29CAA863">
            <w:pPr>
              <w:jc w:val="center"/>
              <w:rPr>
                <w:rFonts w:hint="eastAsia" w:ascii="宋体" w:hAnsi="宋体" w:eastAsia="宋体" w:cs="宋体"/>
                <w:i w:val="0"/>
                <w:iCs w:val="0"/>
                <w:color w:val="000000"/>
                <w:sz w:val="20"/>
                <w:szCs w:val="20"/>
                <w:u w:val="none"/>
              </w:rPr>
            </w:pPr>
          </w:p>
        </w:tc>
        <w:tc>
          <w:tcPr>
            <w:tcW w:w="1140" w:type="dxa"/>
            <w:vMerge w:val="continue"/>
            <w:tcBorders>
              <w:top w:val="nil"/>
              <w:left w:val="single" w:color="000000" w:sz="4" w:space="0"/>
              <w:bottom w:val="nil"/>
              <w:right w:val="single" w:color="000000" w:sz="4" w:space="0"/>
            </w:tcBorders>
            <w:shd w:val="clear" w:color="auto" w:fill="auto"/>
            <w:vAlign w:val="center"/>
          </w:tcPr>
          <w:p w14:paraId="030A1595">
            <w:pPr>
              <w:jc w:val="center"/>
              <w:rPr>
                <w:rFonts w:hint="eastAsia" w:ascii="宋体" w:hAnsi="宋体" w:eastAsia="宋体" w:cs="宋体"/>
                <w:i w:val="0"/>
                <w:iCs w:val="0"/>
                <w:color w:val="000000"/>
                <w:sz w:val="20"/>
                <w:szCs w:val="20"/>
                <w:u w:val="none"/>
              </w:rPr>
            </w:pP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3C45EF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C36F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继续提高社会稳定性</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1D1F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B61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A91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BF53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6"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10EEBF6D">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3D2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50" w:type="dxa"/>
            <w:tcBorders>
              <w:top w:val="single" w:color="000000" w:sz="4" w:space="0"/>
              <w:left w:val="nil"/>
              <w:bottom w:val="single" w:color="000000" w:sz="4" w:space="0"/>
              <w:right w:val="single" w:color="000000" w:sz="4" w:space="0"/>
            </w:tcBorders>
            <w:shd w:val="clear" w:color="auto" w:fill="auto"/>
            <w:vAlign w:val="center"/>
          </w:tcPr>
          <w:p w14:paraId="33193B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5236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人民群众满意度</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FC04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3BEF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3F4D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619A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26" w:type="dxa"/>
            <w:vMerge w:val="continue"/>
            <w:tcBorders>
              <w:top w:val="single" w:color="000000" w:sz="4" w:space="0"/>
              <w:left w:val="single" w:color="000000" w:sz="4" w:space="0"/>
              <w:bottom w:val="single" w:color="000000" w:sz="4" w:space="0"/>
              <w:right w:val="nil"/>
            </w:tcBorders>
            <w:shd w:val="clear" w:color="auto" w:fill="auto"/>
            <w:vAlign w:val="center"/>
          </w:tcPr>
          <w:p w14:paraId="1AD57839">
            <w:pPr>
              <w:jc w:val="center"/>
              <w:rPr>
                <w:rFonts w:hint="eastAsia" w:ascii="宋体" w:hAnsi="宋体" w:eastAsia="宋体" w:cs="宋体"/>
                <w:i w:val="0"/>
                <w:iCs w:val="0"/>
                <w:color w:val="000000"/>
                <w:sz w:val="20"/>
                <w:szCs w:val="20"/>
                <w:u w:val="none"/>
              </w:rPr>
            </w:pPr>
          </w:p>
        </w:tc>
        <w:tc>
          <w:tcPr>
            <w:tcW w:w="68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763BD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3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96A0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0568A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126" w:type="dxa"/>
            <w:tcBorders>
              <w:top w:val="nil"/>
              <w:left w:val="single" w:color="000000" w:sz="4" w:space="0"/>
              <w:bottom w:val="single" w:color="000000" w:sz="4" w:space="0"/>
              <w:right w:val="single" w:color="000000" w:sz="4" w:space="0"/>
            </w:tcBorders>
            <w:shd w:val="clear" w:color="auto" w:fill="auto"/>
            <w:vAlign w:val="center"/>
          </w:tcPr>
          <w:p w14:paraId="49A8E2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22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FD8B6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53644368">
      <w:pPr>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br w:type="page"/>
      </w:r>
    </w:p>
    <w:p w14:paraId="49ACC0AE">
      <w:pPr>
        <w:rPr>
          <w:rFonts w:hint="eastAsia" w:ascii="仿宋" w:hAnsi="仿宋" w:eastAsia="仿宋" w:cs="仿宋"/>
          <w:color w:val="000000"/>
          <w:kern w:val="0"/>
          <w:sz w:val="31"/>
          <w:szCs w:val="31"/>
          <w:lang w:val="en-US" w:eastAsia="zh-CN" w:bidi="ar"/>
        </w:rPr>
      </w:pPr>
    </w:p>
    <w:p w14:paraId="23C4207B">
      <w:pPr>
        <w:keepNext w:val="0"/>
        <w:keepLines w:val="0"/>
        <w:widowControl/>
        <w:suppressLineNumbers w:val="0"/>
        <w:jc w:val="left"/>
        <w:rPr>
          <w:rFonts w:hint="eastAsia" w:ascii="仿宋" w:hAnsi="仿宋" w:eastAsia="仿宋" w:cs="仿宋"/>
          <w:color w:val="000000"/>
          <w:kern w:val="0"/>
          <w:sz w:val="31"/>
          <w:szCs w:val="31"/>
          <w:lang w:val="en-US" w:eastAsia="zh-CN" w:bidi="ar"/>
        </w:rPr>
      </w:pPr>
    </w:p>
    <w:p w14:paraId="78EB3D87">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2C8789C5">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 本部门2024年度</w:t>
      </w:r>
      <w:r>
        <w:rPr>
          <w:rFonts w:hint="eastAsia" w:ascii="Times New Roman" w:hAnsi="Times New Roman" w:eastAsia="仿宋_GB2312" w:cs="Times New Roman"/>
          <w:sz w:val="32"/>
          <w:szCs w:val="32"/>
          <w:lang w:eastAsia="zh-CN"/>
        </w:rPr>
        <w:t>政府性基金预算、国有资本经营预算</w:t>
      </w:r>
      <w:r>
        <w:rPr>
          <w:rFonts w:ascii="Times New Roman" w:hAnsi="Times New Roman" w:eastAsia="仿宋_GB2312" w:cs="Times New Roman"/>
          <w:sz w:val="32"/>
          <w:szCs w:val="32"/>
        </w:rPr>
        <w:t>无收支及结转结余情况，故</w:t>
      </w:r>
      <w:r>
        <w:rPr>
          <w:rFonts w:hint="eastAsia" w:ascii="Times New Roman" w:hAnsi="Times New Roman" w:eastAsia="仿宋_GB2312" w:cs="Times New Roman"/>
          <w:sz w:val="32"/>
          <w:szCs w:val="32"/>
          <w:lang w:eastAsia="zh-CN"/>
        </w:rPr>
        <w:t>政府性基金预算收入支出决算</w:t>
      </w:r>
      <w:r>
        <w:rPr>
          <w:rFonts w:ascii="Times New Roman" w:hAnsi="Times New Roman" w:eastAsia="仿宋_GB2312" w:cs="Times New Roman"/>
          <w:sz w:val="32"/>
          <w:szCs w:val="32"/>
        </w:rPr>
        <w:t>表</w:t>
      </w:r>
      <w:r>
        <w:rPr>
          <w:rFonts w:hint="eastAsia" w:ascii="Times New Roman" w:hAnsi="Times New Roman" w:eastAsia="仿宋_GB2312" w:cs="Times New Roman"/>
          <w:sz w:val="32"/>
          <w:szCs w:val="32"/>
          <w:lang w:eastAsia="zh-CN"/>
        </w:rPr>
        <w:t>、国有资本经营预算收入支出决算表</w:t>
      </w:r>
      <w:r>
        <w:rPr>
          <w:rFonts w:ascii="Times New Roman" w:hAnsi="Times New Roman" w:eastAsia="仿宋_GB2312" w:cs="Times New Roman"/>
          <w:sz w:val="32"/>
          <w:szCs w:val="32"/>
        </w:rPr>
        <w:t>以空表列示。</w:t>
      </w:r>
    </w:p>
    <w:p w14:paraId="5AFC35E5">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2C76ACE4">
      <w:pPr>
        <w:widowControl/>
        <w:spacing w:line="580" w:lineRule="exact"/>
        <w:ind w:firstLine="883" w:firstLineChars="200"/>
        <w:jc w:val="left"/>
        <w:rPr>
          <w:rFonts w:ascii="Times New Roman" w:hAnsi="Times New Roman" w:eastAsia="宋体" w:cs="Times New Roman"/>
          <w:b/>
          <w:bCs/>
          <w:kern w:val="0"/>
          <w:sz w:val="44"/>
          <w:szCs w:val="44"/>
        </w:rPr>
      </w:pPr>
    </w:p>
    <w:p w14:paraId="53AE41BC">
      <w:pPr>
        <w:spacing w:line="580" w:lineRule="exact"/>
        <w:rPr>
          <w:rFonts w:ascii="Times New Roman" w:hAnsi="Times New Roman" w:eastAsia="仿宋_GB2312" w:cs="Times New Roman"/>
          <w:sz w:val="32"/>
          <w:szCs w:val="32"/>
        </w:rPr>
      </w:pPr>
    </w:p>
    <w:p w14:paraId="0C69B7F0">
      <w:pPr>
        <w:widowControl/>
        <w:spacing w:line="580" w:lineRule="exact"/>
        <w:jc w:val="center"/>
        <w:rPr>
          <w:rFonts w:ascii="Times New Roman" w:hAnsi="Times New Roman" w:eastAsia="黑体" w:cs="Times New Roman"/>
          <w:color w:val="000000" w:themeColor="text1"/>
          <w:sz w:val="44"/>
          <w:szCs w:val="44"/>
        </w:rPr>
      </w:pPr>
    </w:p>
    <w:p w14:paraId="43849407">
      <w:pPr>
        <w:widowControl/>
        <w:spacing w:line="580" w:lineRule="exact"/>
        <w:rPr>
          <w:rFonts w:ascii="Times New Roman" w:hAnsi="Times New Roman" w:eastAsia="黑体" w:cs="Times New Roman"/>
          <w:color w:val="000000" w:themeColor="text1"/>
          <w:sz w:val="44"/>
          <w:szCs w:val="44"/>
        </w:rPr>
      </w:pPr>
    </w:p>
    <w:p w14:paraId="4AE98623">
      <w:pPr>
        <w:widowControl/>
        <w:spacing w:line="580" w:lineRule="exact"/>
        <w:jc w:val="center"/>
        <w:rPr>
          <w:rFonts w:ascii="Times New Roman" w:hAnsi="Times New Roman" w:eastAsia="黑体" w:cs="Times New Roman"/>
          <w:color w:val="000000" w:themeColor="text1"/>
          <w:sz w:val="44"/>
          <w:szCs w:val="44"/>
        </w:rPr>
      </w:pPr>
    </w:p>
    <w:p w14:paraId="67495A64">
      <w:pPr>
        <w:widowControl/>
        <w:spacing w:line="580" w:lineRule="exact"/>
        <w:jc w:val="center"/>
        <w:rPr>
          <w:rFonts w:ascii="Times New Roman" w:hAnsi="Times New Roman" w:eastAsia="黑体" w:cs="Times New Roman"/>
          <w:color w:val="000000" w:themeColor="text1"/>
          <w:sz w:val="44"/>
          <w:szCs w:val="44"/>
        </w:rPr>
      </w:pPr>
    </w:p>
    <w:p w14:paraId="0F9AD283">
      <w:pPr>
        <w:widowControl/>
        <w:spacing w:line="580" w:lineRule="exact"/>
        <w:jc w:val="center"/>
        <w:rPr>
          <w:rFonts w:ascii="Times New Roman" w:hAnsi="Times New Roman" w:eastAsia="黑体" w:cs="Times New Roman"/>
          <w:color w:val="000000" w:themeColor="text1"/>
          <w:sz w:val="44"/>
          <w:szCs w:val="44"/>
        </w:rPr>
      </w:pPr>
    </w:p>
    <w:p w14:paraId="62CD844E">
      <w:pPr>
        <w:widowControl/>
        <w:spacing w:line="580" w:lineRule="exact"/>
        <w:jc w:val="center"/>
        <w:rPr>
          <w:rFonts w:ascii="Times New Roman" w:hAnsi="Times New Roman" w:eastAsia="黑体" w:cs="Times New Roman"/>
          <w:color w:val="000000" w:themeColor="text1"/>
          <w:sz w:val="44"/>
          <w:szCs w:val="44"/>
        </w:rPr>
      </w:pPr>
    </w:p>
    <w:p w14:paraId="57FF420F">
      <w:pPr>
        <w:widowControl/>
        <w:spacing w:line="580" w:lineRule="exact"/>
        <w:jc w:val="center"/>
        <w:rPr>
          <w:rFonts w:ascii="Times New Roman" w:hAnsi="Times New Roman" w:eastAsia="黑体" w:cs="Times New Roman"/>
          <w:color w:val="000000" w:themeColor="text1"/>
          <w:sz w:val="44"/>
          <w:szCs w:val="44"/>
        </w:rPr>
      </w:pPr>
    </w:p>
    <w:p w14:paraId="1D5E5B5E">
      <w:pPr>
        <w:widowControl/>
        <w:spacing w:line="580" w:lineRule="exact"/>
        <w:jc w:val="center"/>
        <w:rPr>
          <w:rFonts w:ascii="Times New Roman" w:hAnsi="Times New Roman" w:eastAsia="黑体" w:cs="Times New Roman"/>
          <w:color w:val="000000" w:themeColor="text1"/>
          <w:sz w:val="44"/>
          <w:szCs w:val="44"/>
        </w:rPr>
      </w:pPr>
    </w:p>
    <w:p w14:paraId="56A4422D">
      <w:pPr>
        <w:widowControl/>
        <w:spacing w:line="580" w:lineRule="exact"/>
        <w:jc w:val="center"/>
        <w:rPr>
          <w:rFonts w:ascii="Times New Roman" w:hAnsi="Times New Roman" w:eastAsia="黑体" w:cs="Times New Roman"/>
          <w:color w:val="000000" w:themeColor="text1"/>
          <w:sz w:val="44"/>
          <w:szCs w:val="44"/>
        </w:rPr>
      </w:pPr>
    </w:p>
    <w:p w14:paraId="2A7C7F49">
      <w:pPr>
        <w:widowControl/>
        <w:spacing w:line="580" w:lineRule="exact"/>
        <w:jc w:val="center"/>
        <w:rPr>
          <w:rFonts w:ascii="Times New Roman" w:hAnsi="Times New Roman" w:eastAsia="黑体" w:cs="Times New Roman"/>
          <w:color w:val="000000" w:themeColor="text1"/>
          <w:sz w:val="44"/>
          <w:szCs w:val="44"/>
        </w:rPr>
      </w:pPr>
    </w:p>
    <w:p w14:paraId="72EF8366">
      <w:pPr>
        <w:widowControl/>
        <w:spacing w:line="580" w:lineRule="exact"/>
        <w:jc w:val="center"/>
        <w:rPr>
          <w:rFonts w:ascii="Times New Roman" w:hAnsi="Times New Roman" w:eastAsia="黑体" w:cs="Times New Roman"/>
          <w:color w:val="000000" w:themeColor="text1"/>
          <w:sz w:val="44"/>
          <w:szCs w:val="44"/>
        </w:rPr>
      </w:pPr>
    </w:p>
    <w:p w14:paraId="13C2534C">
      <w:pPr>
        <w:widowControl/>
        <w:spacing w:line="580" w:lineRule="exact"/>
        <w:jc w:val="center"/>
        <w:rPr>
          <w:rFonts w:ascii="Times New Roman" w:hAnsi="Times New Roman" w:eastAsia="黑体" w:cs="Times New Roman"/>
          <w:color w:val="000000" w:themeColor="text1"/>
          <w:sz w:val="44"/>
          <w:szCs w:val="44"/>
        </w:rPr>
      </w:pPr>
    </w:p>
    <w:p w14:paraId="641D8697">
      <w:pPr>
        <w:widowControl/>
        <w:spacing w:line="580" w:lineRule="exact"/>
        <w:jc w:val="center"/>
        <w:rPr>
          <w:rFonts w:ascii="Times New Roman" w:hAnsi="Times New Roman" w:eastAsia="黑体" w:cs="Times New Roman"/>
          <w:color w:val="000000" w:themeColor="text1"/>
          <w:sz w:val="44"/>
          <w:szCs w:val="44"/>
        </w:rPr>
      </w:pPr>
    </w:p>
    <w:p w14:paraId="753C05C1">
      <w:pPr>
        <w:widowControl/>
        <w:spacing w:line="580" w:lineRule="exact"/>
        <w:jc w:val="center"/>
        <w:rPr>
          <w:rFonts w:ascii="Times New Roman" w:hAnsi="Times New Roman" w:eastAsia="黑体" w:cs="Times New Roman"/>
          <w:color w:val="000000" w:themeColor="text1"/>
          <w:sz w:val="44"/>
          <w:szCs w:val="44"/>
        </w:rPr>
      </w:pPr>
    </w:p>
    <w:p w14:paraId="21FCF4FA">
      <w:pPr>
        <w:widowControl/>
        <w:spacing w:line="580" w:lineRule="exact"/>
        <w:jc w:val="center"/>
        <w:rPr>
          <w:rFonts w:ascii="Times New Roman" w:hAnsi="Times New Roman" w:cs="Times New Roman"/>
          <w:sz w:val="44"/>
          <w:szCs w:val="44"/>
        </w:rPr>
      </w:pPr>
      <w:r>
        <w:rPr>
          <w:rFonts w:ascii="Times New Roman" w:hAnsi="Times New Roman" w:eastAsia="黑体" w:cs="Times New Roman"/>
          <w:color w:val="000000" w:themeColor="text1"/>
          <w:sz w:val="44"/>
          <w:szCs w:val="44"/>
        </w:rPr>
        <w:t>第四部分名词解释</w:t>
      </w:r>
    </w:p>
    <w:p w14:paraId="0BD608E8">
      <w:pPr>
        <w:spacing w:line="580" w:lineRule="exact"/>
        <w:rPr>
          <w:rFonts w:ascii="Times New Roman" w:hAnsi="Times New Roman" w:eastAsia="仿宋_GB2312" w:cs="Times New Roman"/>
          <w:sz w:val="32"/>
          <w:szCs w:val="32"/>
        </w:rPr>
      </w:pPr>
    </w:p>
    <w:p w14:paraId="116F0C1F">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14:paraId="2F41B85A">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14:paraId="439D1D7F">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14:paraId="020EDEEA">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14:paraId="0450A1F1">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14:paraId="72953ACF">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237DD25A">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19298281">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4E4A24E1">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14:paraId="29DABB0F">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14:paraId="3430A5B5">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14:paraId="4BA9F0D4">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08AE7F9">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7FCFE5F0">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CEEF927">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16B9377B">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14:paraId="6D92C83E">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5E75FC15">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C8BC255">
      <w:pPr>
        <w:spacing w:line="580" w:lineRule="exact"/>
        <w:rPr>
          <w:rFonts w:ascii="Times New Roman" w:hAnsi="Times New Roman" w:cs="Times New Roman"/>
        </w:rPr>
      </w:pPr>
    </w:p>
    <w:sectPr>
      <w:pgSz w:w="11906" w:h="16838"/>
      <w:pgMar w:top="0" w:right="1417" w:bottom="0" w:left="1417" w:header="851" w:footer="992" w:gutter="0"/>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幼圆">
    <w:altName w:val="宋体"/>
    <w:panose1 w:val="0201050906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2000000000000000000"/>
    <w:charset w:val="86"/>
    <w:family w:val="script"/>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ËÎÌå">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0CC0B7">
    <w:pPr>
      <w:pStyle w:val="5"/>
      <w:jc w:val="center"/>
    </w:pPr>
  </w:p>
  <w:p w14:paraId="30D43EC7">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C17280">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B202F">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26528923"/>
    </w:sdtPr>
    <w:sdtEndPr>
      <w:rPr>
        <w:rFonts w:ascii="Times New Roman" w:hAnsi="Times New Roman" w:cs="Times New Roman"/>
        <w:sz w:val="28"/>
        <w:szCs w:val="28"/>
      </w:rPr>
    </w:sdtEndPr>
    <w:sdtContent>
      <w:p w14:paraId="1F4F0FF0">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31</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14:paraId="3BA240C5">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67A0F5">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DAB5F">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CFC5EE">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94E79">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479E4F">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CC847">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125FE">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172A27"/>
    <w:rsid w:val="000807B9"/>
    <w:rsid w:val="000E6F60"/>
    <w:rsid w:val="001243B4"/>
    <w:rsid w:val="00127E4E"/>
    <w:rsid w:val="0016157D"/>
    <w:rsid w:val="001C6A6A"/>
    <w:rsid w:val="00220943"/>
    <w:rsid w:val="002F2DB6"/>
    <w:rsid w:val="003F7706"/>
    <w:rsid w:val="00447340"/>
    <w:rsid w:val="00462F02"/>
    <w:rsid w:val="00471A54"/>
    <w:rsid w:val="00520668"/>
    <w:rsid w:val="005B5FCD"/>
    <w:rsid w:val="00605266"/>
    <w:rsid w:val="00606924"/>
    <w:rsid w:val="00686BDC"/>
    <w:rsid w:val="00726674"/>
    <w:rsid w:val="00733638"/>
    <w:rsid w:val="007E5523"/>
    <w:rsid w:val="00802F5C"/>
    <w:rsid w:val="00804174"/>
    <w:rsid w:val="0082221E"/>
    <w:rsid w:val="00832C6A"/>
    <w:rsid w:val="00836E42"/>
    <w:rsid w:val="00836FA6"/>
    <w:rsid w:val="008948AE"/>
    <w:rsid w:val="00947354"/>
    <w:rsid w:val="00947C75"/>
    <w:rsid w:val="00967126"/>
    <w:rsid w:val="009B09E1"/>
    <w:rsid w:val="00A40C19"/>
    <w:rsid w:val="00A61549"/>
    <w:rsid w:val="00A866E4"/>
    <w:rsid w:val="00A9383B"/>
    <w:rsid w:val="00AC36AE"/>
    <w:rsid w:val="00B00F32"/>
    <w:rsid w:val="00BA2A97"/>
    <w:rsid w:val="00BC5A71"/>
    <w:rsid w:val="00BC6BE1"/>
    <w:rsid w:val="00C20F51"/>
    <w:rsid w:val="00C6541E"/>
    <w:rsid w:val="00C945DD"/>
    <w:rsid w:val="00CB1066"/>
    <w:rsid w:val="00CB1126"/>
    <w:rsid w:val="00D40E9A"/>
    <w:rsid w:val="00D71CC5"/>
    <w:rsid w:val="00D73746"/>
    <w:rsid w:val="00D822EA"/>
    <w:rsid w:val="00DA2495"/>
    <w:rsid w:val="00DC37FD"/>
    <w:rsid w:val="00DD39E4"/>
    <w:rsid w:val="00E07713"/>
    <w:rsid w:val="00EA6A18"/>
    <w:rsid w:val="00F565FC"/>
    <w:rsid w:val="00F94EBA"/>
    <w:rsid w:val="00F95C94"/>
    <w:rsid w:val="00FC7282"/>
    <w:rsid w:val="00FD16C8"/>
    <w:rsid w:val="0B8F2FBD"/>
    <w:rsid w:val="16D9794A"/>
    <w:rsid w:val="17445DA5"/>
    <w:rsid w:val="182F1538"/>
    <w:rsid w:val="18F13BDB"/>
    <w:rsid w:val="1A0E1F7E"/>
    <w:rsid w:val="1DB71419"/>
    <w:rsid w:val="231D65B1"/>
    <w:rsid w:val="24751C29"/>
    <w:rsid w:val="256D7E07"/>
    <w:rsid w:val="2BAC159C"/>
    <w:rsid w:val="2DB759F2"/>
    <w:rsid w:val="2FBF206F"/>
    <w:rsid w:val="31F36233"/>
    <w:rsid w:val="3AB02799"/>
    <w:rsid w:val="3B474823"/>
    <w:rsid w:val="45F13468"/>
    <w:rsid w:val="47D128CC"/>
    <w:rsid w:val="47E274FB"/>
    <w:rsid w:val="48BB399F"/>
    <w:rsid w:val="4B2711BE"/>
    <w:rsid w:val="4F1C6304"/>
    <w:rsid w:val="511A2C8A"/>
    <w:rsid w:val="53350000"/>
    <w:rsid w:val="59760FEE"/>
    <w:rsid w:val="5AA31831"/>
    <w:rsid w:val="5B75607A"/>
    <w:rsid w:val="5E1C6E5F"/>
    <w:rsid w:val="5F0D24D7"/>
    <w:rsid w:val="62F94E51"/>
    <w:rsid w:val="67ED745F"/>
    <w:rsid w:val="68EF7116"/>
    <w:rsid w:val="6989184B"/>
    <w:rsid w:val="6AE674BA"/>
    <w:rsid w:val="6E943ADE"/>
    <w:rsid w:val="713C0B14"/>
    <w:rsid w:val="723251B8"/>
    <w:rsid w:val="72433A46"/>
    <w:rsid w:val="75882579"/>
    <w:rsid w:val="758918C0"/>
    <w:rsid w:val="759F4EC1"/>
    <w:rsid w:val="776C4A5C"/>
    <w:rsid w:val="77A55067"/>
    <w:rsid w:val="7977531A"/>
    <w:rsid w:val="79837AD1"/>
    <w:rsid w:val="ECF7D03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23"/>
    <w:qFormat/>
    <w:uiPriority w:val="0"/>
    <w:pPr>
      <w:spacing w:after="120"/>
    </w:pPr>
  </w:style>
  <w:style w:type="paragraph" w:styleId="4">
    <w:name w:val="Balloon Text"/>
    <w:basedOn w:val="1"/>
    <w:link w:val="15"/>
    <w:qFormat/>
    <w:uiPriority w:val="0"/>
    <w:rPr>
      <w:sz w:val="18"/>
      <w:szCs w:val="18"/>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Body Text First Indent"/>
    <w:basedOn w:val="3"/>
    <w:link w:val="24"/>
    <w:qFormat/>
    <w:uiPriority w:val="0"/>
    <w:pPr>
      <w:ind w:firstLine="420" w:firstLineChars="100"/>
    </w:p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标题 1 Char"/>
    <w:basedOn w:val="10"/>
    <w:link w:val="2"/>
    <w:qFormat/>
    <w:uiPriority w:val="0"/>
    <w:rPr>
      <w:b/>
      <w:bCs/>
      <w:kern w:val="44"/>
      <w:sz w:val="44"/>
      <w:szCs w:val="44"/>
    </w:rPr>
  </w:style>
  <w:style w:type="character" w:customStyle="1" w:styleId="12">
    <w:name w:val="页脚 Char"/>
    <w:basedOn w:val="10"/>
    <w:link w:val="5"/>
    <w:qFormat/>
    <w:uiPriority w:val="99"/>
    <w:rPr>
      <w:sz w:val="18"/>
      <w:szCs w:val="18"/>
    </w:rPr>
  </w:style>
  <w:style w:type="character" w:customStyle="1" w:styleId="13">
    <w:name w:val="页眉 Char"/>
    <w:basedOn w:val="10"/>
    <w:link w:val="6"/>
    <w:qFormat/>
    <w:uiPriority w:val="0"/>
    <w:rPr>
      <w:sz w:val="18"/>
      <w:szCs w:val="18"/>
    </w:rPr>
  </w:style>
  <w:style w:type="paragraph" w:styleId="14">
    <w:name w:val="No Spacing"/>
    <w:semiHidden/>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5">
    <w:name w:val="批注框文本 Char"/>
    <w:basedOn w:val="10"/>
    <w:link w:val="4"/>
    <w:qFormat/>
    <w:uiPriority w:val="99"/>
    <w:rPr>
      <w:sz w:val="18"/>
      <w:szCs w:val="18"/>
    </w:rPr>
  </w:style>
  <w:style w:type="character" w:customStyle="1" w:styleId="16">
    <w:name w:val="font11"/>
    <w:basedOn w:val="10"/>
    <w:qFormat/>
    <w:uiPriority w:val="0"/>
    <w:rPr>
      <w:rFonts w:hint="eastAsia" w:ascii="宋体" w:hAnsi="宋体" w:eastAsia="宋体" w:cs="宋体"/>
      <w:color w:val="000000"/>
      <w:sz w:val="20"/>
      <w:szCs w:val="20"/>
      <w:u w:val="none"/>
    </w:rPr>
  </w:style>
  <w:style w:type="character" w:customStyle="1" w:styleId="17">
    <w:name w:val="font01"/>
    <w:basedOn w:val="10"/>
    <w:qFormat/>
    <w:uiPriority w:val="0"/>
    <w:rPr>
      <w:rFonts w:hint="eastAsia" w:ascii="宋体" w:hAnsi="宋体" w:eastAsia="宋体" w:cs="宋体"/>
      <w:color w:val="000000"/>
      <w:sz w:val="22"/>
      <w:szCs w:val="22"/>
      <w:u w:val="none"/>
    </w:rPr>
  </w:style>
  <w:style w:type="character" w:customStyle="1" w:styleId="18">
    <w:name w:val="font41"/>
    <w:basedOn w:val="10"/>
    <w:qFormat/>
    <w:uiPriority w:val="0"/>
    <w:rPr>
      <w:rFonts w:hint="eastAsia" w:ascii="宋体" w:hAnsi="宋体" w:eastAsia="宋体" w:cs="宋体"/>
      <w:color w:val="000000"/>
      <w:sz w:val="24"/>
      <w:szCs w:val="24"/>
      <w:u w:val="none"/>
    </w:rPr>
  </w:style>
  <w:style w:type="character" w:customStyle="1" w:styleId="19">
    <w:name w:val="font31"/>
    <w:basedOn w:val="10"/>
    <w:qFormat/>
    <w:uiPriority w:val="0"/>
    <w:rPr>
      <w:rFonts w:hint="eastAsia" w:ascii="华文中宋" w:hAnsi="华文中宋" w:eastAsia="华文中宋" w:cs="华文中宋"/>
      <w:color w:val="000000"/>
      <w:sz w:val="32"/>
      <w:szCs w:val="32"/>
      <w:u w:val="none"/>
    </w:rPr>
  </w:style>
  <w:style w:type="character" w:customStyle="1" w:styleId="20">
    <w:name w:val="font91"/>
    <w:basedOn w:val="10"/>
    <w:qFormat/>
    <w:uiPriority w:val="0"/>
    <w:rPr>
      <w:rFonts w:hint="eastAsia" w:ascii="华文中宋" w:hAnsi="华文中宋" w:eastAsia="华文中宋" w:cs="华文中宋"/>
      <w:color w:val="000000"/>
      <w:sz w:val="32"/>
      <w:szCs w:val="32"/>
      <w:u w:val="none"/>
    </w:rPr>
  </w:style>
  <w:style w:type="character" w:customStyle="1" w:styleId="21">
    <w:name w:val="font51"/>
    <w:basedOn w:val="10"/>
    <w:qFormat/>
    <w:uiPriority w:val="0"/>
    <w:rPr>
      <w:rFonts w:hint="eastAsia" w:ascii="宋体" w:hAnsi="宋体" w:eastAsia="宋体" w:cs="宋体"/>
      <w:color w:val="000000"/>
      <w:sz w:val="24"/>
      <w:szCs w:val="24"/>
      <w:u w:val="none"/>
    </w:rPr>
  </w:style>
  <w:style w:type="paragraph" w:styleId="22">
    <w:name w:val="List Paragraph"/>
    <w:basedOn w:val="1"/>
    <w:semiHidden/>
    <w:unhideWhenUsed/>
    <w:qFormat/>
    <w:uiPriority w:val="99"/>
    <w:pPr>
      <w:ind w:firstLine="420" w:firstLineChars="200"/>
    </w:pPr>
  </w:style>
  <w:style w:type="character" w:customStyle="1" w:styleId="23">
    <w:name w:val="正文文本 Char"/>
    <w:basedOn w:val="10"/>
    <w:link w:val="3"/>
    <w:semiHidden/>
    <w:qFormat/>
    <w:uiPriority w:val="99"/>
  </w:style>
  <w:style w:type="character" w:customStyle="1" w:styleId="24">
    <w:name w:val="正文首行缩进 Char"/>
    <w:basedOn w:val="23"/>
    <w:link w:val="7"/>
    <w:qFormat/>
    <w:uiPriority w:val="99"/>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chart" Target="charts/chart4.xml"/><Relationship Id="rId20" Type="http://schemas.openxmlformats.org/officeDocument/2006/relationships/chart" Target="charts/chart3.xml"/><Relationship Id="rId2" Type="http://schemas.openxmlformats.org/officeDocument/2006/relationships/settings" Target="settings.xml"/><Relationship Id="rId19" Type="http://schemas.openxmlformats.org/officeDocument/2006/relationships/chart" Target="charts/chart2.xml"/><Relationship Id="rId18" Type="http://schemas.openxmlformats.org/officeDocument/2006/relationships/chart" Target="charts/chart1.xml"/><Relationship Id="rId17" Type="http://schemas.openxmlformats.org/officeDocument/2006/relationships/image" Target="media/image3.sv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elete val="1"/>
          </c:dLbls>
          <c:cat>
            <c:strRef>
              <c:f>Sheet1!$A$2:$A$3</c:f>
              <c:strCache>
                <c:ptCount val="2"/>
                <c:pt idx="0">
                  <c:v>2023年</c:v>
                </c:pt>
                <c:pt idx="1">
                  <c:v>2024年</c:v>
                </c:pt>
              </c:strCache>
            </c:strRef>
          </c:cat>
          <c:val>
            <c:numRef>
              <c:f>Sheet1!$B$2:$B$3</c:f>
              <c:numCache>
                <c:formatCode>General</c:formatCode>
                <c:ptCount val="2"/>
                <c:pt idx="0">
                  <c:v>1240.41</c:v>
                </c:pt>
                <c:pt idx="1">
                  <c:v>1312.14</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Sheet1!$A$2:$A$3</c:f>
              <c:strCache>
                <c:ptCount val="2"/>
                <c:pt idx="0">
                  <c:v>2023年</c:v>
                </c:pt>
                <c:pt idx="1">
                  <c:v>2024年</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2023年</c:v>
                </c:pt>
                <c:pt idx="1">
                  <c:v>2024年</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464067926"/>
        <c:axId val="234911342"/>
      </c:barChart>
      <c:catAx>
        <c:axId val="46406792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4911342"/>
        <c:crosses val="autoZero"/>
        <c:auto val="1"/>
        <c:lblAlgn val="ctr"/>
        <c:lblOffset val="100"/>
        <c:noMultiLvlLbl val="0"/>
      </c:catAx>
      <c:valAx>
        <c:axId val="23491134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64067926"/>
        <c:crosses val="autoZero"/>
        <c:crossBetween val="between"/>
      </c:valAx>
      <c:spPr>
        <a:noFill/>
        <a:ln>
          <a:noFill/>
        </a:ln>
        <a:effectLst/>
      </c:spPr>
    </c:plotArea>
    <c:plotVisOnly val="1"/>
    <c:dispBlanksAs val="gap"/>
    <c:showDLblsOverMax val="0"/>
    <c:extLst>
      <c:ext uri="{0b15fc19-7d7d-44ad-8c2d-2c3a37ce22c3}">
        <chartProps xmlns="https://web.wps.cn/et/2018/main" chartId="{dd981e63-d17c-4075-bc4c-cb1a9f05f5f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2024年支出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884.6</c:v>
                </c:pt>
                <c:pt idx="1">
                  <c:v>427.54</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d22a433-53f7-4c40-8aeb-87743863b86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995"/>
          <c:y val="0.179383018867925"/>
          <c:w val="0.8938"/>
          <c:h val="0.716566666666667"/>
        </c:manualLayout>
      </c:layout>
      <c:barChart>
        <c:barDir val="col"/>
        <c:grouping val="clustered"/>
        <c:varyColors val="0"/>
        <c:ser>
          <c:idx val="0"/>
          <c:order val="0"/>
          <c:tx>
            <c:strRef>
              <c:f>Sheet1!$B$1</c:f>
              <c:strCache>
                <c:ptCount val="1"/>
                <c:pt idx="0">
                  <c:v>金额</c:v>
                </c:pt>
              </c:strCache>
            </c:strRef>
          </c:tx>
          <c:spPr>
            <a:solidFill>
              <a:schemeClr val="accent1"/>
            </a:solidFill>
            <a:ln>
              <a:noFill/>
            </a:ln>
            <a:effectLst/>
          </c:spPr>
          <c:invertIfNegative val="0"/>
          <c:dLbls>
            <c:delete val="1"/>
          </c:dLbls>
          <c:cat>
            <c:strRef>
              <c:f>Sheet1!$A$2:$A$5</c:f>
              <c:strCache>
                <c:ptCount val="4"/>
                <c:pt idx="0">
                  <c:v>2023年财政拨款收入</c:v>
                </c:pt>
                <c:pt idx="1">
                  <c:v>2024年财政拨款收入</c:v>
                </c:pt>
                <c:pt idx="2">
                  <c:v>2023年财政拨款支出</c:v>
                </c:pt>
                <c:pt idx="3">
                  <c:v>2024年财政拨款支出</c:v>
                </c:pt>
              </c:strCache>
            </c:strRef>
          </c:cat>
          <c:val>
            <c:numRef>
              <c:f>Sheet1!$B$2:$B$5</c:f>
              <c:numCache>
                <c:formatCode>General</c:formatCode>
                <c:ptCount val="4"/>
                <c:pt idx="0">
                  <c:v>1240.41</c:v>
                </c:pt>
                <c:pt idx="1">
                  <c:v>1312.14</c:v>
                </c:pt>
                <c:pt idx="2">
                  <c:v>1240.41</c:v>
                </c:pt>
                <c:pt idx="3">
                  <c:v>1312.14</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Sheet1!$A$2:$A$5</c:f>
              <c:strCache>
                <c:ptCount val="4"/>
                <c:pt idx="0">
                  <c:v>2023年财政拨款收入</c:v>
                </c:pt>
                <c:pt idx="1">
                  <c:v>2024年财政拨款收入</c:v>
                </c:pt>
                <c:pt idx="2">
                  <c:v>2023年财政拨款支出</c:v>
                </c:pt>
                <c:pt idx="3">
                  <c:v>2024年财政拨款支出</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Sheet1!$A$2:$A$5</c:f>
              <c:strCache>
                <c:ptCount val="4"/>
                <c:pt idx="0">
                  <c:v>2023年财政拨款收入</c:v>
                </c:pt>
                <c:pt idx="1">
                  <c:v>2024年财政拨款收入</c:v>
                </c:pt>
                <c:pt idx="2">
                  <c:v>2023年财政拨款支出</c:v>
                </c:pt>
                <c:pt idx="3">
                  <c:v>2024年财政拨款支出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826946568"/>
        <c:axId val="115237625"/>
      </c:barChart>
      <c:catAx>
        <c:axId val="82694656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5237625"/>
        <c:crosses val="autoZero"/>
        <c:auto val="1"/>
        <c:lblAlgn val="ctr"/>
        <c:lblOffset val="100"/>
        <c:noMultiLvlLbl val="0"/>
      </c:catAx>
      <c:valAx>
        <c:axId val="11523762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6946568"/>
        <c:crosses val="autoZero"/>
        <c:crossBetween val="between"/>
      </c:valAx>
      <c:spPr>
        <a:noFill/>
        <a:ln>
          <a:noFill/>
        </a:ln>
        <a:effectLst/>
      </c:spPr>
    </c:plotArea>
    <c:plotVisOnly val="1"/>
    <c:dispBlanksAs val="gap"/>
    <c:showDLblsOverMax val="0"/>
    <c:extLst>
      <c:ext uri="{0b15fc19-7d7d-44ad-8c2d-2c3a37ce22c3}">
        <chartProps xmlns="https://web.wps.cn/et/2018/main" chartId="{4447b553-44fd-4544-9177-10334c61320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barChart>
        <c:barDir val="col"/>
        <c:grouping val="clustered"/>
        <c:varyColors val="0"/>
        <c:ser>
          <c:idx val="0"/>
          <c:order val="0"/>
          <c:tx>
            <c:strRef>
              <c:f>Sheet1!$B$1</c:f>
              <c:strCache>
                <c:ptCount val="1"/>
                <c:pt idx="0">
                  <c:v>系列 1</c:v>
                </c:pt>
              </c:strCache>
            </c:strRef>
          </c:tx>
          <c:spPr>
            <a:solidFill>
              <a:schemeClr val="accent6">
                <a:shade val="65000"/>
              </a:schemeClr>
            </a:solidFill>
            <a:ln>
              <a:noFill/>
            </a:ln>
            <a:effectLst/>
          </c:spPr>
          <c:invertIfNegative val="0"/>
          <c:dLbls>
            <c:delete val="1"/>
          </c:dLbls>
          <c:cat>
            <c:strRef>
              <c:f>Sheet1!$A$2:$A$5</c:f>
              <c:strCache>
                <c:ptCount val="4"/>
                <c:pt idx="0">
                  <c:v>财政拨款收入预算数</c:v>
                </c:pt>
                <c:pt idx="1">
                  <c:v>财政拨款收入决算数</c:v>
                </c:pt>
                <c:pt idx="2">
                  <c:v>财政拨款支出预算数</c:v>
                </c:pt>
                <c:pt idx="3">
                  <c:v>财政拨款支出决算数</c:v>
                </c:pt>
              </c:strCache>
            </c:strRef>
          </c:cat>
          <c:val>
            <c:numRef>
              <c:f>Sheet1!$B$2:$B$5</c:f>
              <c:numCache>
                <c:formatCode>General</c:formatCode>
                <c:ptCount val="4"/>
                <c:pt idx="0">
                  <c:v>1458.96</c:v>
                </c:pt>
                <c:pt idx="1">
                  <c:v>1312.14</c:v>
                </c:pt>
                <c:pt idx="2">
                  <c:v>1458.96</c:v>
                </c:pt>
                <c:pt idx="3">
                  <c:v>1312.14</c:v>
                </c:pt>
              </c:numCache>
            </c:numRef>
          </c:val>
        </c:ser>
        <c:ser>
          <c:idx val="1"/>
          <c:order val="1"/>
          <c:tx>
            <c:strRef>
              <c:f>Sheet1!#REF!</c:f>
              <c:strCache>
                <c:ptCount val="1"/>
                <c:pt idx="0">
                  <c:v/>
                </c:pt>
              </c:strCache>
            </c:strRef>
          </c:tx>
          <c:spPr>
            <a:solidFill>
              <a:schemeClr val="accent6"/>
            </a:solidFill>
            <a:ln>
              <a:noFill/>
            </a:ln>
            <a:effectLst/>
          </c:spPr>
          <c:invertIfNegative val="0"/>
          <c:dLbls>
            <c:delete val="1"/>
          </c:dLbls>
          <c:cat>
            <c:strRef>
              <c:f>Sheet1!$A$2:$A$5</c:f>
              <c:strCache>
                <c:ptCount val="4"/>
                <c:pt idx="0">
                  <c:v>财政拨款收入预算数</c:v>
                </c:pt>
                <c:pt idx="1">
                  <c:v>财政拨款收入决算数</c:v>
                </c:pt>
                <c:pt idx="2">
                  <c:v>财政拨款支出预算数</c:v>
                </c:pt>
                <c:pt idx="3">
                  <c:v>财政拨款支出决算数</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6">
                <a:tint val="65000"/>
              </a:schemeClr>
            </a:solidFill>
            <a:ln>
              <a:noFill/>
            </a:ln>
            <a:effectLst/>
          </c:spPr>
          <c:invertIfNegative val="0"/>
          <c:dLbls>
            <c:delete val="1"/>
          </c:dLbls>
          <c:cat>
            <c:strRef>
              <c:f>Sheet1!$A$2:$A$5</c:f>
              <c:strCache>
                <c:ptCount val="4"/>
                <c:pt idx="0">
                  <c:v>财政拨款收入预算数</c:v>
                </c:pt>
                <c:pt idx="1">
                  <c:v>财政拨款收入决算数</c:v>
                </c:pt>
                <c:pt idx="2">
                  <c:v>财政拨款支出预算数</c:v>
                </c:pt>
                <c:pt idx="3">
                  <c:v>财政拨款支出决算数</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939817169"/>
        <c:axId val="182922816"/>
      </c:barChart>
      <c:catAx>
        <c:axId val="93981716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2922816"/>
        <c:crosses val="autoZero"/>
        <c:auto val="1"/>
        <c:lblAlgn val="ctr"/>
        <c:lblOffset val="100"/>
        <c:noMultiLvlLbl val="0"/>
      </c:catAx>
      <c:valAx>
        <c:axId val="182922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9817169"/>
        <c:crosses val="autoZero"/>
        <c:crossBetween val="between"/>
      </c:valAx>
      <c:spPr>
        <a:noFill/>
        <a:ln>
          <a:noFill/>
        </a:ln>
        <a:effectLst/>
      </c:spPr>
    </c:plotArea>
    <c:plotVisOnly val="1"/>
    <c:dispBlanksAs val="gap"/>
    <c:showDLblsOverMax val="0"/>
    <c:extLst>
      <c:ext uri="{0b15fc19-7d7d-44ad-8c2d-2c3a37ce22c3}">
        <chartProps xmlns="https://web.wps.cn/et/2018/main" chartId="{8c0f15e7-2dbe-45c1-9d33-2ebeb2d26cd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9">
  <a:schemeClr val="accent6"/>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8"/>
    <customShpInfo spid="_x0000_s103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35</Pages>
  <Words>1371</Words>
  <Characters>1456</Characters>
  <Lines>85</Lines>
  <Paragraphs>24</Paragraphs>
  <TotalTime>43</TotalTime>
  <ScaleCrop>false</ScaleCrop>
  <LinksUpToDate>false</LinksUpToDate>
  <CharactersWithSpaces>1463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2025-07-29T19:35:00Z</dcterms:created>
  <dc:creator>user</dc:creator>
  <cp:lastModifiedBy>虎</cp:lastModifiedBy>
  <cp:lastPrinted>2025-09-12T01:44:00Z</cp:lastPrinted>
  <dcterms:modified xsi:type="dcterms:W3CDTF">2025-09-12T06:35:29Z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eyJoZGlkIjoiYjMxYjFlODU1Mjg0ODM1NDk3Y2U0ZDI3ZjE4NjhlNWUiLCJ1c2VySWQiOiI1MzY2ODEyMTQifQ==</vt:lpwstr>
  </property>
  <property fmtid="{D5CDD505-2E9C-101B-9397-08002B2CF9AE}" pid="3" name="KSOProductBuildVer">
    <vt:lpwstr>2052-12.1.0.21915</vt:lpwstr>
  </property>
  <property fmtid="{D5CDD505-2E9C-101B-9397-08002B2CF9AE}" pid="4" name="ICV">
    <vt:lpwstr>B21D18FB37274BA8A00E3C6917B1CC0E_12</vt:lpwstr>
  </property>
</Properties>
</file>