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713石家庄市妇女联合会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1478.80</w:t>
            </w:r>
          </w:p>
        </w:tc>
        <w:tc>
          <w:tcPr>
            <w:tcW w:w="4535" w:type="dxa"/>
            <w:vAlign w:val="center"/>
          </w:tcPr>
          <w:p>
            <w:pPr>
              <w:pStyle w:val="13"/>
            </w:pPr>
            <w:r>
              <w:t>一、一般公共服务支出</w:t>
            </w:r>
          </w:p>
        </w:tc>
        <w:tc>
          <w:tcPr>
            <w:tcW w:w="2126" w:type="dxa"/>
            <w:vAlign w:val="center"/>
          </w:tcPr>
          <w:p>
            <w:pPr>
              <w:pStyle w:val="12"/>
            </w:pPr>
            <w:r>
              <w:t>1048.87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289.84</w:t>
            </w:r>
          </w:p>
        </w:tc>
        <w:tc>
          <w:tcPr>
            <w:tcW w:w="4535" w:type="dxa"/>
            <w:vAlign w:val="center"/>
          </w:tcPr>
          <w:p>
            <w:pPr>
              <w:pStyle w:val="13"/>
            </w:pPr>
            <w:r>
              <w:t>五、教育支出</w:t>
            </w:r>
          </w:p>
        </w:tc>
        <w:tc>
          <w:tcPr>
            <w:tcW w:w="2126" w:type="dxa"/>
            <w:vAlign w:val="center"/>
          </w:tcPr>
          <w:p>
            <w:pPr>
              <w:pStyle w:val="12"/>
            </w:pPr>
            <w:r>
              <w:t>246.84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329.94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63.67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1768.64</w:t>
            </w:r>
          </w:p>
        </w:tc>
        <w:tc>
          <w:tcPr>
            <w:tcW w:w="4535" w:type="dxa"/>
            <w:vAlign w:val="center"/>
          </w:tcPr>
          <w:p>
            <w:pPr>
              <w:pStyle w:val="15"/>
            </w:pPr>
            <w:r>
              <w:t>本年支出合计</w:t>
            </w:r>
          </w:p>
        </w:tc>
        <w:tc>
          <w:tcPr>
            <w:tcW w:w="2126" w:type="dxa"/>
            <w:vAlign w:val="center"/>
          </w:tcPr>
          <w:p>
            <w:pPr>
              <w:pStyle w:val="16"/>
            </w:pPr>
            <w:r>
              <w:t>1768.64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1768.64</w:t>
            </w:r>
          </w:p>
        </w:tc>
        <w:tc>
          <w:tcPr>
            <w:tcW w:w="4535" w:type="dxa"/>
            <w:vAlign w:val="center"/>
          </w:tcPr>
          <w:p>
            <w:pPr>
              <w:pStyle w:val="15"/>
            </w:pPr>
            <w:r>
              <w:t>支出总计</w:t>
            </w:r>
          </w:p>
        </w:tc>
        <w:tc>
          <w:tcPr>
            <w:tcW w:w="2126" w:type="dxa"/>
            <w:vAlign w:val="center"/>
          </w:tcPr>
          <w:p>
            <w:pPr>
              <w:pStyle w:val="16"/>
            </w:pPr>
            <w:r>
              <w:t>1768.64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713石家庄市妇女联合会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1768.64</w:t>
            </w:r>
          </w:p>
        </w:tc>
        <w:tc>
          <w:tcPr>
            <w:tcW w:w="1134" w:type="dxa"/>
            <w:vAlign w:val="center"/>
          </w:tcPr>
          <w:p>
            <w:pPr>
              <w:pStyle w:val="16"/>
            </w:pPr>
            <w:r>
              <w:t>1768.64</w:t>
            </w:r>
          </w:p>
        </w:tc>
        <w:tc>
          <w:tcPr>
            <w:tcW w:w="1134" w:type="dxa"/>
            <w:vAlign w:val="center"/>
          </w:tcPr>
          <w:p>
            <w:pPr>
              <w:pStyle w:val="16"/>
            </w:pPr>
            <w:r>
              <w:t>1478.80</w:t>
            </w:r>
          </w:p>
        </w:tc>
        <w:tc>
          <w:tcPr>
            <w:tcW w:w="1134" w:type="dxa"/>
            <w:vAlign w:val="center"/>
          </w:tcPr>
          <w:p>
            <w:pPr>
              <w:pStyle w:val="16"/>
            </w:pPr>
          </w:p>
        </w:tc>
        <w:tc>
          <w:tcPr>
            <w:tcW w:w="1134" w:type="dxa"/>
            <w:vAlign w:val="center"/>
          </w:tcPr>
          <w:p>
            <w:pPr>
              <w:pStyle w:val="16"/>
            </w:pPr>
            <w:r>
              <w:t>289.84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1048.87</w:t>
            </w:r>
          </w:p>
        </w:tc>
        <w:tc>
          <w:tcPr>
            <w:tcW w:w="1134" w:type="dxa"/>
            <w:vAlign w:val="center"/>
          </w:tcPr>
          <w:p>
            <w:pPr>
              <w:pStyle w:val="12"/>
            </w:pPr>
            <w:r>
              <w:t>1048.87</w:t>
            </w:r>
          </w:p>
        </w:tc>
        <w:tc>
          <w:tcPr>
            <w:tcW w:w="1134" w:type="dxa"/>
            <w:vAlign w:val="center"/>
          </w:tcPr>
          <w:p>
            <w:pPr>
              <w:pStyle w:val="12"/>
            </w:pPr>
            <w:r>
              <w:t>999.53</w:t>
            </w:r>
          </w:p>
        </w:tc>
        <w:tc>
          <w:tcPr>
            <w:tcW w:w="1134" w:type="dxa"/>
            <w:vAlign w:val="center"/>
          </w:tcPr>
          <w:p>
            <w:pPr>
              <w:pStyle w:val="12"/>
            </w:pPr>
          </w:p>
        </w:tc>
        <w:tc>
          <w:tcPr>
            <w:tcW w:w="1134" w:type="dxa"/>
            <w:vAlign w:val="center"/>
          </w:tcPr>
          <w:p>
            <w:pPr>
              <w:pStyle w:val="12"/>
            </w:pPr>
            <w:r>
              <w:t>49.34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1048.87</w:t>
            </w:r>
          </w:p>
        </w:tc>
        <w:tc>
          <w:tcPr>
            <w:tcW w:w="1134" w:type="dxa"/>
            <w:vAlign w:val="center"/>
          </w:tcPr>
          <w:p>
            <w:pPr>
              <w:pStyle w:val="12"/>
            </w:pPr>
            <w:r>
              <w:t>1048.87</w:t>
            </w:r>
          </w:p>
        </w:tc>
        <w:tc>
          <w:tcPr>
            <w:tcW w:w="1134" w:type="dxa"/>
            <w:vAlign w:val="center"/>
          </w:tcPr>
          <w:p>
            <w:pPr>
              <w:pStyle w:val="12"/>
            </w:pPr>
            <w:r>
              <w:t>999.53</w:t>
            </w:r>
          </w:p>
        </w:tc>
        <w:tc>
          <w:tcPr>
            <w:tcW w:w="1134" w:type="dxa"/>
            <w:vAlign w:val="center"/>
          </w:tcPr>
          <w:p>
            <w:pPr>
              <w:pStyle w:val="12"/>
            </w:pPr>
          </w:p>
        </w:tc>
        <w:tc>
          <w:tcPr>
            <w:tcW w:w="1134" w:type="dxa"/>
            <w:vAlign w:val="center"/>
          </w:tcPr>
          <w:p>
            <w:pPr>
              <w:pStyle w:val="12"/>
            </w:pPr>
            <w:r>
              <w:t>49.34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481.38</w:t>
            </w:r>
          </w:p>
        </w:tc>
        <w:tc>
          <w:tcPr>
            <w:tcW w:w="1134" w:type="dxa"/>
            <w:vAlign w:val="center"/>
          </w:tcPr>
          <w:p>
            <w:pPr>
              <w:pStyle w:val="12"/>
            </w:pPr>
            <w:r>
              <w:t>481.38</w:t>
            </w:r>
          </w:p>
        </w:tc>
        <w:tc>
          <w:tcPr>
            <w:tcW w:w="1134" w:type="dxa"/>
            <w:vAlign w:val="center"/>
          </w:tcPr>
          <w:p>
            <w:pPr>
              <w:pStyle w:val="12"/>
            </w:pPr>
            <w:r>
              <w:t>481.38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217.41</w:t>
            </w:r>
          </w:p>
        </w:tc>
        <w:tc>
          <w:tcPr>
            <w:tcW w:w="1134" w:type="dxa"/>
            <w:vAlign w:val="center"/>
          </w:tcPr>
          <w:p>
            <w:pPr>
              <w:pStyle w:val="12"/>
            </w:pPr>
            <w:r>
              <w:t>217.41</w:t>
            </w:r>
          </w:p>
        </w:tc>
        <w:tc>
          <w:tcPr>
            <w:tcW w:w="1134" w:type="dxa"/>
            <w:vAlign w:val="center"/>
          </w:tcPr>
          <w:p>
            <w:pPr>
              <w:pStyle w:val="12"/>
            </w:pPr>
            <w:r>
              <w:t>217.41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2012950</w:t>
            </w:r>
          </w:p>
        </w:tc>
        <w:tc>
          <w:tcPr>
            <w:tcW w:w="1559" w:type="dxa"/>
            <w:vAlign w:val="center"/>
          </w:tcPr>
          <w:p>
            <w:pPr>
              <w:pStyle w:val="13"/>
            </w:pPr>
            <w:r>
              <w:t>事业运行</w:t>
            </w:r>
          </w:p>
        </w:tc>
        <w:tc>
          <w:tcPr>
            <w:tcW w:w="1134" w:type="dxa"/>
            <w:vAlign w:val="center"/>
          </w:tcPr>
          <w:p>
            <w:pPr>
              <w:pStyle w:val="12"/>
            </w:pPr>
            <w:r>
              <w:t>350.08</w:t>
            </w:r>
          </w:p>
        </w:tc>
        <w:tc>
          <w:tcPr>
            <w:tcW w:w="1134" w:type="dxa"/>
            <w:vAlign w:val="center"/>
          </w:tcPr>
          <w:p>
            <w:pPr>
              <w:pStyle w:val="12"/>
            </w:pPr>
            <w:r>
              <w:t>350.08</w:t>
            </w:r>
          </w:p>
        </w:tc>
        <w:tc>
          <w:tcPr>
            <w:tcW w:w="1134" w:type="dxa"/>
            <w:vAlign w:val="center"/>
          </w:tcPr>
          <w:p>
            <w:pPr>
              <w:pStyle w:val="12"/>
            </w:pPr>
            <w:r>
              <w:t>300.74</w:t>
            </w:r>
          </w:p>
        </w:tc>
        <w:tc>
          <w:tcPr>
            <w:tcW w:w="1134" w:type="dxa"/>
            <w:vAlign w:val="center"/>
          </w:tcPr>
          <w:p>
            <w:pPr>
              <w:pStyle w:val="12"/>
            </w:pPr>
          </w:p>
        </w:tc>
        <w:tc>
          <w:tcPr>
            <w:tcW w:w="1134" w:type="dxa"/>
            <w:vAlign w:val="center"/>
          </w:tcPr>
          <w:p>
            <w:pPr>
              <w:pStyle w:val="12"/>
            </w:pPr>
            <w:r>
              <w:t>49.34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246.84</w:t>
            </w:r>
          </w:p>
        </w:tc>
        <w:tc>
          <w:tcPr>
            <w:tcW w:w="1134" w:type="dxa"/>
            <w:vAlign w:val="center"/>
          </w:tcPr>
          <w:p>
            <w:pPr>
              <w:pStyle w:val="12"/>
            </w:pPr>
            <w:r>
              <w:t>246.84</w:t>
            </w:r>
          </w:p>
        </w:tc>
        <w:tc>
          <w:tcPr>
            <w:tcW w:w="1134" w:type="dxa"/>
            <w:vAlign w:val="center"/>
          </w:tcPr>
          <w:p>
            <w:pPr>
              <w:pStyle w:val="12"/>
            </w:pPr>
            <w:r>
              <w:t>6.34</w:t>
            </w:r>
          </w:p>
        </w:tc>
        <w:tc>
          <w:tcPr>
            <w:tcW w:w="1134" w:type="dxa"/>
            <w:vAlign w:val="center"/>
          </w:tcPr>
          <w:p>
            <w:pPr>
              <w:pStyle w:val="12"/>
            </w:pPr>
          </w:p>
        </w:tc>
        <w:tc>
          <w:tcPr>
            <w:tcW w:w="1134" w:type="dxa"/>
            <w:vAlign w:val="center"/>
          </w:tcPr>
          <w:p>
            <w:pPr>
              <w:pStyle w:val="12"/>
            </w:pPr>
            <w:r>
              <w:t>240.50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20599</w:t>
            </w:r>
          </w:p>
        </w:tc>
        <w:tc>
          <w:tcPr>
            <w:tcW w:w="1559" w:type="dxa"/>
            <w:vAlign w:val="center"/>
          </w:tcPr>
          <w:p>
            <w:pPr>
              <w:pStyle w:val="13"/>
            </w:pPr>
            <w:r>
              <w:t>其他教育支出</w:t>
            </w:r>
          </w:p>
        </w:tc>
        <w:tc>
          <w:tcPr>
            <w:tcW w:w="1134" w:type="dxa"/>
            <w:vAlign w:val="center"/>
          </w:tcPr>
          <w:p>
            <w:pPr>
              <w:pStyle w:val="12"/>
            </w:pPr>
            <w:r>
              <w:t>246.84</w:t>
            </w:r>
          </w:p>
        </w:tc>
        <w:tc>
          <w:tcPr>
            <w:tcW w:w="1134" w:type="dxa"/>
            <w:vAlign w:val="center"/>
          </w:tcPr>
          <w:p>
            <w:pPr>
              <w:pStyle w:val="12"/>
            </w:pPr>
            <w:r>
              <w:t>246.84</w:t>
            </w:r>
          </w:p>
        </w:tc>
        <w:tc>
          <w:tcPr>
            <w:tcW w:w="1134" w:type="dxa"/>
            <w:vAlign w:val="center"/>
          </w:tcPr>
          <w:p>
            <w:pPr>
              <w:pStyle w:val="12"/>
            </w:pPr>
            <w:r>
              <w:t>6.34</w:t>
            </w:r>
          </w:p>
        </w:tc>
        <w:tc>
          <w:tcPr>
            <w:tcW w:w="1134" w:type="dxa"/>
            <w:vAlign w:val="center"/>
          </w:tcPr>
          <w:p>
            <w:pPr>
              <w:pStyle w:val="12"/>
            </w:pPr>
          </w:p>
        </w:tc>
        <w:tc>
          <w:tcPr>
            <w:tcW w:w="1134" w:type="dxa"/>
            <w:vAlign w:val="center"/>
          </w:tcPr>
          <w:p>
            <w:pPr>
              <w:pStyle w:val="12"/>
            </w:pPr>
            <w:r>
              <w:t>240.50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2059999</w:t>
            </w:r>
          </w:p>
        </w:tc>
        <w:tc>
          <w:tcPr>
            <w:tcW w:w="1559" w:type="dxa"/>
            <w:vAlign w:val="center"/>
          </w:tcPr>
          <w:p>
            <w:pPr>
              <w:pStyle w:val="13"/>
            </w:pPr>
            <w:r>
              <w:t>其他教育支出</w:t>
            </w:r>
          </w:p>
        </w:tc>
        <w:tc>
          <w:tcPr>
            <w:tcW w:w="1134" w:type="dxa"/>
            <w:vAlign w:val="center"/>
          </w:tcPr>
          <w:p>
            <w:pPr>
              <w:pStyle w:val="12"/>
            </w:pPr>
            <w:r>
              <w:t>246.84</w:t>
            </w:r>
          </w:p>
        </w:tc>
        <w:tc>
          <w:tcPr>
            <w:tcW w:w="1134" w:type="dxa"/>
            <w:vAlign w:val="center"/>
          </w:tcPr>
          <w:p>
            <w:pPr>
              <w:pStyle w:val="12"/>
            </w:pPr>
            <w:r>
              <w:t>246.84</w:t>
            </w:r>
          </w:p>
        </w:tc>
        <w:tc>
          <w:tcPr>
            <w:tcW w:w="1134" w:type="dxa"/>
            <w:vAlign w:val="center"/>
          </w:tcPr>
          <w:p>
            <w:pPr>
              <w:pStyle w:val="12"/>
            </w:pPr>
            <w:r>
              <w:t>6.34</w:t>
            </w:r>
          </w:p>
        </w:tc>
        <w:tc>
          <w:tcPr>
            <w:tcW w:w="1134" w:type="dxa"/>
            <w:vAlign w:val="center"/>
          </w:tcPr>
          <w:p>
            <w:pPr>
              <w:pStyle w:val="12"/>
            </w:pPr>
          </w:p>
        </w:tc>
        <w:tc>
          <w:tcPr>
            <w:tcW w:w="1134" w:type="dxa"/>
            <w:vAlign w:val="center"/>
          </w:tcPr>
          <w:p>
            <w:pPr>
              <w:pStyle w:val="12"/>
            </w:pPr>
            <w:r>
              <w:t>240.50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329.94</w:t>
            </w:r>
          </w:p>
        </w:tc>
        <w:tc>
          <w:tcPr>
            <w:tcW w:w="1134" w:type="dxa"/>
            <w:vAlign w:val="center"/>
          </w:tcPr>
          <w:p>
            <w:pPr>
              <w:pStyle w:val="12"/>
            </w:pPr>
            <w:r>
              <w:t>329.94</w:t>
            </w:r>
          </w:p>
        </w:tc>
        <w:tc>
          <w:tcPr>
            <w:tcW w:w="1134" w:type="dxa"/>
            <w:vAlign w:val="center"/>
          </w:tcPr>
          <w:p>
            <w:pPr>
              <w:pStyle w:val="12"/>
            </w:pPr>
            <w:r>
              <w:t>329.94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326.46</w:t>
            </w:r>
          </w:p>
        </w:tc>
        <w:tc>
          <w:tcPr>
            <w:tcW w:w="1134" w:type="dxa"/>
            <w:vAlign w:val="center"/>
          </w:tcPr>
          <w:p>
            <w:pPr>
              <w:pStyle w:val="12"/>
            </w:pPr>
            <w:r>
              <w:t>326.46</w:t>
            </w:r>
          </w:p>
        </w:tc>
        <w:tc>
          <w:tcPr>
            <w:tcW w:w="1134" w:type="dxa"/>
            <w:vAlign w:val="center"/>
          </w:tcPr>
          <w:p>
            <w:pPr>
              <w:pStyle w:val="12"/>
            </w:pPr>
            <w:r>
              <w:t>326.46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190.69</w:t>
            </w:r>
          </w:p>
        </w:tc>
        <w:tc>
          <w:tcPr>
            <w:tcW w:w="1134" w:type="dxa"/>
            <w:vAlign w:val="center"/>
          </w:tcPr>
          <w:p>
            <w:pPr>
              <w:pStyle w:val="12"/>
            </w:pPr>
            <w:r>
              <w:t>190.69</w:t>
            </w:r>
          </w:p>
        </w:tc>
        <w:tc>
          <w:tcPr>
            <w:tcW w:w="1134" w:type="dxa"/>
            <w:vAlign w:val="center"/>
          </w:tcPr>
          <w:p>
            <w:pPr>
              <w:pStyle w:val="12"/>
            </w:pPr>
            <w:r>
              <w:t>190.69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4.36</w:t>
            </w:r>
          </w:p>
        </w:tc>
        <w:tc>
          <w:tcPr>
            <w:tcW w:w="1134" w:type="dxa"/>
            <w:vAlign w:val="center"/>
          </w:tcPr>
          <w:p>
            <w:pPr>
              <w:pStyle w:val="12"/>
            </w:pPr>
            <w:r>
              <w:t>4.36</w:t>
            </w:r>
          </w:p>
        </w:tc>
        <w:tc>
          <w:tcPr>
            <w:tcW w:w="1134" w:type="dxa"/>
            <w:vAlign w:val="center"/>
          </w:tcPr>
          <w:p>
            <w:pPr>
              <w:pStyle w:val="12"/>
            </w:pPr>
            <w:r>
              <w:t>4.36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89.54</w:t>
            </w:r>
          </w:p>
        </w:tc>
        <w:tc>
          <w:tcPr>
            <w:tcW w:w="1134" w:type="dxa"/>
            <w:vAlign w:val="center"/>
          </w:tcPr>
          <w:p>
            <w:pPr>
              <w:pStyle w:val="12"/>
            </w:pPr>
            <w:r>
              <w:t>89.54</w:t>
            </w:r>
          </w:p>
        </w:tc>
        <w:tc>
          <w:tcPr>
            <w:tcW w:w="1134" w:type="dxa"/>
            <w:vAlign w:val="center"/>
          </w:tcPr>
          <w:p>
            <w:pPr>
              <w:pStyle w:val="12"/>
            </w:pPr>
            <w:r>
              <w:t>89.54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41.87</w:t>
            </w:r>
          </w:p>
        </w:tc>
        <w:tc>
          <w:tcPr>
            <w:tcW w:w="1134" w:type="dxa"/>
            <w:vAlign w:val="center"/>
          </w:tcPr>
          <w:p>
            <w:pPr>
              <w:pStyle w:val="12"/>
            </w:pPr>
            <w:r>
              <w:t>41.87</w:t>
            </w:r>
          </w:p>
        </w:tc>
        <w:tc>
          <w:tcPr>
            <w:tcW w:w="1134" w:type="dxa"/>
            <w:vAlign w:val="center"/>
          </w:tcPr>
          <w:p>
            <w:pPr>
              <w:pStyle w:val="12"/>
            </w:pPr>
            <w:r>
              <w:t>41.87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3.48</w:t>
            </w:r>
          </w:p>
        </w:tc>
        <w:tc>
          <w:tcPr>
            <w:tcW w:w="1134" w:type="dxa"/>
            <w:vAlign w:val="center"/>
          </w:tcPr>
          <w:p>
            <w:pPr>
              <w:pStyle w:val="12"/>
            </w:pPr>
            <w:r>
              <w:t>3.48</w:t>
            </w:r>
          </w:p>
        </w:tc>
        <w:tc>
          <w:tcPr>
            <w:tcW w:w="1134" w:type="dxa"/>
            <w:vAlign w:val="center"/>
          </w:tcPr>
          <w:p>
            <w:pPr>
              <w:pStyle w:val="12"/>
            </w:pPr>
            <w:r>
              <w:t>3.48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3.48</w:t>
            </w:r>
          </w:p>
        </w:tc>
        <w:tc>
          <w:tcPr>
            <w:tcW w:w="1134" w:type="dxa"/>
            <w:vAlign w:val="center"/>
          </w:tcPr>
          <w:p>
            <w:pPr>
              <w:pStyle w:val="12"/>
            </w:pPr>
            <w:r>
              <w:t>3.48</w:t>
            </w:r>
          </w:p>
        </w:tc>
        <w:tc>
          <w:tcPr>
            <w:tcW w:w="1134" w:type="dxa"/>
            <w:vAlign w:val="center"/>
          </w:tcPr>
          <w:p>
            <w:pPr>
              <w:pStyle w:val="12"/>
            </w:pPr>
            <w:r>
              <w:t>3.48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63.67</w:t>
            </w:r>
          </w:p>
        </w:tc>
        <w:tc>
          <w:tcPr>
            <w:tcW w:w="1134" w:type="dxa"/>
            <w:vAlign w:val="center"/>
          </w:tcPr>
          <w:p>
            <w:pPr>
              <w:pStyle w:val="12"/>
            </w:pPr>
            <w:r>
              <w:t>63.67</w:t>
            </w:r>
          </w:p>
        </w:tc>
        <w:tc>
          <w:tcPr>
            <w:tcW w:w="1134" w:type="dxa"/>
            <w:vAlign w:val="center"/>
          </w:tcPr>
          <w:p>
            <w:pPr>
              <w:pStyle w:val="12"/>
            </w:pPr>
            <w:r>
              <w:t>63.67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63.67</w:t>
            </w:r>
          </w:p>
        </w:tc>
        <w:tc>
          <w:tcPr>
            <w:tcW w:w="1134" w:type="dxa"/>
            <w:vAlign w:val="center"/>
          </w:tcPr>
          <w:p>
            <w:pPr>
              <w:pStyle w:val="12"/>
            </w:pPr>
            <w:r>
              <w:t>63.67</w:t>
            </w:r>
          </w:p>
        </w:tc>
        <w:tc>
          <w:tcPr>
            <w:tcW w:w="1134" w:type="dxa"/>
            <w:vAlign w:val="center"/>
          </w:tcPr>
          <w:p>
            <w:pPr>
              <w:pStyle w:val="12"/>
            </w:pPr>
            <w:r>
              <w:t>63.67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19.70</w:t>
            </w:r>
          </w:p>
        </w:tc>
        <w:tc>
          <w:tcPr>
            <w:tcW w:w="1134" w:type="dxa"/>
            <w:vAlign w:val="center"/>
          </w:tcPr>
          <w:p>
            <w:pPr>
              <w:pStyle w:val="12"/>
            </w:pPr>
            <w:r>
              <w:t>19.70</w:t>
            </w:r>
          </w:p>
        </w:tc>
        <w:tc>
          <w:tcPr>
            <w:tcW w:w="1134" w:type="dxa"/>
            <w:vAlign w:val="center"/>
          </w:tcPr>
          <w:p>
            <w:pPr>
              <w:pStyle w:val="12"/>
            </w:pPr>
            <w:r>
              <w:t>19.70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16.18</w:t>
            </w:r>
          </w:p>
        </w:tc>
        <w:tc>
          <w:tcPr>
            <w:tcW w:w="1134" w:type="dxa"/>
            <w:vAlign w:val="center"/>
          </w:tcPr>
          <w:p>
            <w:pPr>
              <w:pStyle w:val="12"/>
            </w:pPr>
            <w:r>
              <w:t>16.18</w:t>
            </w:r>
          </w:p>
        </w:tc>
        <w:tc>
          <w:tcPr>
            <w:tcW w:w="1134" w:type="dxa"/>
            <w:vAlign w:val="center"/>
          </w:tcPr>
          <w:p>
            <w:pPr>
              <w:pStyle w:val="12"/>
            </w:pPr>
            <w:r>
              <w:t>16.18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15.27</w:t>
            </w:r>
          </w:p>
        </w:tc>
        <w:tc>
          <w:tcPr>
            <w:tcW w:w="1134" w:type="dxa"/>
            <w:vAlign w:val="center"/>
          </w:tcPr>
          <w:p>
            <w:pPr>
              <w:pStyle w:val="12"/>
            </w:pPr>
            <w:r>
              <w:t>15.27</w:t>
            </w:r>
          </w:p>
        </w:tc>
        <w:tc>
          <w:tcPr>
            <w:tcW w:w="1134" w:type="dxa"/>
            <w:vAlign w:val="center"/>
          </w:tcPr>
          <w:p>
            <w:pPr>
              <w:pStyle w:val="12"/>
            </w:pPr>
            <w:r>
              <w:t>15.27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2101199</w:t>
            </w:r>
          </w:p>
        </w:tc>
        <w:tc>
          <w:tcPr>
            <w:tcW w:w="1559" w:type="dxa"/>
            <w:vAlign w:val="center"/>
          </w:tcPr>
          <w:p>
            <w:pPr>
              <w:pStyle w:val="13"/>
            </w:pPr>
            <w:r>
              <w:t>其他行政事业单位医疗支出</w:t>
            </w:r>
          </w:p>
        </w:tc>
        <w:tc>
          <w:tcPr>
            <w:tcW w:w="1134" w:type="dxa"/>
            <w:vAlign w:val="center"/>
          </w:tcPr>
          <w:p>
            <w:pPr>
              <w:pStyle w:val="12"/>
            </w:pPr>
            <w:r>
              <w:t>12.52</w:t>
            </w:r>
          </w:p>
        </w:tc>
        <w:tc>
          <w:tcPr>
            <w:tcW w:w="1134" w:type="dxa"/>
            <w:vAlign w:val="center"/>
          </w:tcPr>
          <w:p>
            <w:pPr>
              <w:pStyle w:val="12"/>
            </w:pPr>
            <w:r>
              <w:t>12.52</w:t>
            </w:r>
          </w:p>
        </w:tc>
        <w:tc>
          <w:tcPr>
            <w:tcW w:w="1134" w:type="dxa"/>
            <w:vAlign w:val="center"/>
          </w:tcPr>
          <w:p>
            <w:pPr>
              <w:pStyle w:val="12"/>
            </w:pPr>
            <w:r>
              <w:t>12.52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79.32</w:t>
            </w:r>
          </w:p>
        </w:tc>
        <w:tc>
          <w:tcPr>
            <w:tcW w:w="1134" w:type="dxa"/>
            <w:vAlign w:val="center"/>
          </w:tcPr>
          <w:p>
            <w:pPr>
              <w:pStyle w:val="12"/>
            </w:pPr>
            <w:r>
              <w:t>79.32</w:t>
            </w:r>
          </w:p>
        </w:tc>
        <w:tc>
          <w:tcPr>
            <w:tcW w:w="1134" w:type="dxa"/>
            <w:vAlign w:val="center"/>
          </w:tcPr>
          <w:p>
            <w:pPr>
              <w:pStyle w:val="12"/>
            </w:pPr>
            <w:r>
              <w:t>79.32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79.32</w:t>
            </w:r>
          </w:p>
        </w:tc>
        <w:tc>
          <w:tcPr>
            <w:tcW w:w="1134" w:type="dxa"/>
            <w:vAlign w:val="center"/>
          </w:tcPr>
          <w:p>
            <w:pPr>
              <w:pStyle w:val="12"/>
            </w:pPr>
            <w:r>
              <w:t>79.32</w:t>
            </w:r>
          </w:p>
        </w:tc>
        <w:tc>
          <w:tcPr>
            <w:tcW w:w="1134" w:type="dxa"/>
            <w:vAlign w:val="center"/>
          </w:tcPr>
          <w:p>
            <w:pPr>
              <w:pStyle w:val="12"/>
            </w:pPr>
            <w:r>
              <w:t>79.32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79.32</w:t>
            </w:r>
          </w:p>
        </w:tc>
        <w:tc>
          <w:tcPr>
            <w:tcW w:w="1134" w:type="dxa"/>
            <w:vAlign w:val="center"/>
          </w:tcPr>
          <w:p>
            <w:pPr>
              <w:pStyle w:val="12"/>
            </w:pPr>
            <w:r>
              <w:t>79.32</w:t>
            </w:r>
          </w:p>
        </w:tc>
        <w:tc>
          <w:tcPr>
            <w:tcW w:w="1134" w:type="dxa"/>
            <w:vAlign w:val="center"/>
          </w:tcPr>
          <w:p>
            <w:pPr>
              <w:pStyle w:val="12"/>
            </w:pPr>
            <w:r>
              <w:t>79.32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713石家庄市妇女联合会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1768.64</w:t>
            </w:r>
          </w:p>
        </w:tc>
        <w:tc>
          <w:tcPr>
            <w:tcW w:w="1361" w:type="dxa"/>
            <w:vAlign w:val="center"/>
          </w:tcPr>
          <w:p>
            <w:pPr>
              <w:pStyle w:val="16"/>
            </w:pPr>
            <w:r>
              <w:t>1304.39</w:t>
            </w:r>
          </w:p>
        </w:tc>
        <w:tc>
          <w:tcPr>
            <w:tcW w:w="1361" w:type="dxa"/>
            <w:vAlign w:val="center"/>
          </w:tcPr>
          <w:p>
            <w:pPr>
              <w:pStyle w:val="16"/>
            </w:pPr>
            <w:r>
              <w:t>464.25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1048.87</w:t>
            </w:r>
          </w:p>
        </w:tc>
        <w:tc>
          <w:tcPr>
            <w:tcW w:w="1361" w:type="dxa"/>
            <w:vAlign w:val="center"/>
          </w:tcPr>
          <w:p>
            <w:pPr>
              <w:pStyle w:val="12"/>
            </w:pPr>
            <w:r>
              <w:t>831.46</w:t>
            </w:r>
          </w:p>
        </w:tc>
        <w:tc>
          <w:tcPr>
            <w:tcW w:w="1361" w:type="dxa"/>
            <w:vAlign w:val="center"/>
          </w:tcPr>
          <w:p>
            <w:pPr>
              <w:pStyle w:val="12"/>
            </w:pPr>
            <w:r>
              <w:t>217.41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1048.87</w:t>
            </w:r>
          </w:p>
        </w:tc>
        <w:tc>
          <w:tcPr>
            <w:tcW w:w="1361" w:type="dxa"/>
            <w:vAlign w:val="center"/>
          </w:tcPr>
          <w:p>
            <w:pPr>
              <w:pStyle w:val="12"/>
            </w:pPr>
            <w:r>
              <w:t>831.46</w:t>
            </w:r>
          </w:p>
        </w:tc>
        <w:tc>
          <w:tcPr>
            <w:tcW w:w="1361" w:type="dxa"/>
            <w:vAlign w:val="center"/>
          </w:tcPr>
          <w:p>
            <w:pPr>
              <w:pStyle w:val="12"/>
            </w:pPr>
            <w:r>
              <w:t>217.41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481.38</w:t>
            </w:r>
          </w:p>
        </w:tc>
        <w:tc>
          <w:tcPr>
            <w:tcW w:w="1361" w:type="dxa"/>
            <w:vAlign w:val="center"/>
          </w:tcPr>
          <w:p>
            <w:pPr>
              <w:pStyle w:val="12"/>
            </w:pPr>
            <w:r>
              <w:t>481.38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217.41</w:t>
            </w:r>
          </w:p>
        </w:tc>
        <w:tc>
          <w:tcPr>
            <w:tcW w:w="1361" w:type="dxa"/>
            <w:vAlign w:val="center"/>
          </w:tcPr>
          <w:p>
            <w:pPr>
              <w:pStyle w:val="12"/>
            </w:pPr>
          </w:p>
        </w:tc>
        <w:tc>
          <w:tcPr>
            <w:tcW w:w="1361" w:type="dxa"/>
            <w:vAlign w:val="center"/>
          </w:tcPr>
          <w:p>
            <w:pPr>
              <w:pStyle w:val="12"/>
            </w:pPr>
            <w:r>
              <w:t>217.41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2012950</w:t>
            </w:r>
          </w:p>
        </w:tc>
        <w:tc>
          <w:tcPr>
            <w:tcW w:w="4535" w:type="dxa"/>
            <w:vAlign w:val="center"/>
          </w:tcPr>
          <w:p>
            <w:pPr>
              <w:pStyle w:val="13"/>
            </w:pPr>
            <w:r>
              <w:t>事业运行</w:t>
            </w:r>
          </w:p>
        </w:tc>
        <w:tc>
          <w:tcPr>
            <w:tcW w:w="1361" w:type="dxa"/>
            <w:vAlign w:val="center"/>
          </w:tcPr>
          <w:p>
            <w:pPr>
              <w:pStyle w:val="12"/>
            </w:pPr>
            <w:r>
              <w:t>350.08</w:t>
            </w:r>
          </w:p>
        </w:tc>
        <w:tc>
          <w:tcPr>
            <w:tcW w:w="1361" w:type="dxa"/>
            <w:vAlign w:val="center"/>
          </w:tcPr>
          <w:p>
            <w:pPr>
              <w:pStyle w:val="12"/>
            </w:pPr>
            <w:r>
              <w:t>350.08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246.84</w:t>
            </w:r>
          </w:p>
        </w:tc>
        <w:tc>
          <w:tcPr>
            <w:tcW w:w="1361" w:type="dxa"/>
            <w:vAlign w:val="center"/>
          </w:tcPr>
          <w:p>
            <w:pPr>
              <w:pStyle w:val="12"/>
            </w:pPr>
          </w:p>
        </w:tc>
        <w:tc>
          <w:tcPr>
            <w:tcW w:w="1361" w:type="dxa"/>
            <w:vAlign w:val="center"/>
          </w:tcPr>
          <w:p>
            <w:pPr>
              <w:pStyle w:val="12"/>
            </w:pPr>
            <w:r>
              <w:t>246.84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20599</w:t>
            </w:r>
          </w:p>
        </w:tc>
        <w:tc>
          <w:tcPr>
            <w:tcW w:w="4535" w:type="dxa"/>
            <w:vAlign w:val="center"/>
          </w:tcPr>
          <w:p>
            <w:pPr>
              <w:pStyle w:val="13"/>
            </w:pPr>
            <w:r>
              <w:t>其他教育支出</w:t>
            </w:r>
          </w:p>
        </w:tc>
        <w:tc>
          <w:tcPr>
            <w:tcW w:w="1361" w:type="dxa"/>
            <w:vAlign w:val="center"/>
          </w:tcPr>
          <w:p>
            <w:pPr>
              <w:pStyle w:val="12"/>
            </w:pPr>
            <w:r>
              <w:t>246.84</w:t>
            </w:r>
          </w:p>
        </w:tc>
        <w:tc>
          <w:tcPr>
            <w:tcW w:w="1361" w:type="dxa"/>
            <w:vAlign w:val="center"/>
          </w:tcPr>
          <w:p>
            <w:pPr>
              <w:pStyle w:val="12"/>
            </w:pPr>
          </w:p>
        </w:tc>
        <w:tc>
          <w:tcPr>
            <w:tcW w:w="1361" w:type="dxa"/>
            <w:vAlign w:val="center"/>
          </w:tcPr>
          <w:p>
            <w:pPr>
              <w:pStyle w:val="12"/>
            </w:pPr>
            <w:r>
              <w:t>246.84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2059999</w:t>
            </w:r>
          </w:p>
        </w:tc>
        <w:tc>
          <w:tcPr>
            <w:tcW w:w="4535" w:type="dxa"/>
            <w:vAlign w:val="center"/>
          </w:tcPr>
          <w:p>
            <w:pPr>
              <w:pStyle w:val="13"/>
            </w:pPr>
            <w:r>
              <w:t>其他教育支出</w:t>
            </w:r>
          </w:p>
        </w:tc>
        <w:tc>
          <w:tcPr>
            <w:tcW w:w="1361" w:type="dxa"/>
            <w:vAlign w:val="center"/>
          </w:tcPr>
          <w:p>
            <w:pPr>
              <w:pStyle w:val="12"/>
            </w:pPr>
            <w:r>
              <w:t>246.84</w:t>
            </w:r>
          </w:p>
        </w:tc>
        <w:tc>
          <w:tcPr>
            <w:tcW w:w="1361" w:type="dxa"/>
            <w:vAlign w:val="center"/>
          </w:tcPr>
          <w:p>
            <w:pPr>
              <w:pStyle w:val="12"/>
            </w:pPr>
          </w:p>
        </w:tc>
        <w:tc>
          <w:tcPr>
            <w:tcW w:w="1361" w:type="dxa"/>
            <w:vAlign w:val="center"/>
          </w:tcPr>
          <w:p>
            <w:pPr>
              <w:pStyle w:val="12"/>
            </w:pPr>
            <w:r>
              <w:t>246.84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329.94</w:t>
            </w:r>
          </w:p>
        </w:tc>
        <w:tc>
          <w:tcPr>
            <w:tcW w:w="1361" w:type="dxa"/>
            <w:vAlign w:val="center"/>
          </w:tcPr>
          <w:p>
            <w:pPr>
              <w:pStyle w:val="12"/>
            </w:pPr>
            <w:r>
              <w:t>329.94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326.46</w:t>
            </w:r>
          </w:p>
        </w:tc>
        <w:tc>
          <w:tcPr>
            <w:tcW w:w="1361" w:type="dxa"/>
            <w:vAlign w:val="center"/>
          </w:tcPr>
          <w:p>
            <w:pPr>
              <w:pStyle w:val="12"/>
            </w:pPr>
            <w:r>
              <w:t>326.46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190.69</w:t>
            </w:r>
          </w:p>
        </w:tc>
        <w:tc>
          <w:tcPr>
            <w:tcW w:w="1361" w:type="dxa"/>
            <w:vAlign w:val="center"/>
          </w:tcPr>
          <w:p>
            <w:pPr>
              <w:pStyle w:val="12"/>
            </w:pPr>
            <w:r>
              <w:t>190.69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4.36</w:t>
            </w:r>
          </w:p>
        </w:tc>
        <w:tc>
          <w:tcPr>
            <w:tcW w:w="1361" w:type="dxa"/>
            <w:vAlign w:val="center"/>
          </w:tcPr>
          <w:p>
            <w:pPr>
              <w:pStyle w:val="12"/>
            </w:pPr>
            <w:r>
              <w:t>4.36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89.54</w:t>
            </w:r>
          </w:p>
        </w:tc>
        <w:tc>
          <w:tcPr>
            <w:tcW w:w="1361" w:type="dxa"/>
            <w:vAlign w:val="center"/>
          </w:tcPr>
          <w:p>
            <w:pPr>
              <w:pStyle w:val="12"/>
            </w:pPr>
            <w:r>
              <w:t>89.54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41.87</w:t>
            </w:r>
          </w:p>
        </w:tc>
        <w:tc>
          <w:tcPr>
            <w:tcW w:w="1361" w:type="dxa"/>
            <w:vAlign w:val="center"/>
          </w:tcPr>
          <w:p>
            <w:pPr>
              <w:pStyle w:val="12"/>
            </w:pPr>
            <w:r>
              <w:t>41.87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3.48</w:t>
            </w:r>
          </w:p>
        </w:tc>
        <w:tc>
          <w:tcPr>
            <w:tcW w:w="1361" w:type="dxa"/>
            <w:vAlign w:val="center"/>
          </w:tcPr>
          <w:p>
            <w:pPr>
              <w:pStyle w:val="12"/>
            </w:pPr>
            <w:r>
              <w:t>3.48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3.48</w:t>
            </w:r>
          </w:p>
        </w:tc>
        <w:tc>
          <w:tcPr>
            <w:tcW w:w="1361" w:type="dxa"/>
            <w:vAlign w:val="center"/>
          </w:tcPr>
          <w:p>
            <w:pPr>
              <w:pStyle w:val="12"/>
            </w:pPr>
            <w:r>
              <w:t>3.48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63.67</w:t>
            </w:r>
          </w:p>
        </w:tc>
        <w:tc>
          <w:tcPr>
            <w:tcW w:w="1361" w:type="dxa"/>
            <w:vAlign w:val="center"/>
          </w:tcPr>
          <w:p>
            <w:pPr>
              <w:pStyle w:val="12"/>
            </w:pPr>
            <w:r>
              <w:t>63.67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63.67</w:t>
            </w:r>
          </w:p>
        </w:tc>
        <w:tc>
          <w:tcPr>
            <w:tcW w:w="1361" w:type="dxa"/>
            <w:vAlign w:val="center"/>
          </w:tcPr>
          <w:p>
            <w:pPr>
              <w:pStyle w:val="12"/>
            </w:pPr>
            <w:r>
              <w:t>63.67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19.70</w:t>
            </w:r>
          </w:p>
        </w:tc>
        <w:tc>
          <w:tcPr>
            <w:tcW w:w="1361" w:type="dxa"/>
            <w:vAlign w:val="center"/>
          </w:tcPr>
          <w:p>
            <w:pPr>
              <w:pStyle w:val="12"/>
            </w:pPr>
            <w:r>
              <w:t>19.70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16.18</w:t>
            </w:r>
          </w:p>
        </w:tc>
        <w:tc>
          <w:tcPr>
            <w:tcW w:w="1361" w:type="dxa"/>
            <w:vAlign w:val="center"/>
          </w:tcPr>
          <w:p>
            <w:pPr>
              <w:pStyle w:val="12"/>
            </w:pPr>
            <w:r>
              <w:t>16.18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15.27</w:t>
            </w:r>
          </w:p>
        </w:tc>
        <w:tc>
          <w:tcPr>
            <w:tcW w:w="1361" w:type="dxa"/>
            <w:vAlign w:val="center"/>
          </w:tcPr>
          <w:p>
            <w:pPr>
              <w:pStyle w:val="12"/>
            </w:pPr>
            <w:r>
              <w:t>15.27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2101199</w:t>
            </w:r>
          </w:p>
        </w:tc>
        <w:tc>
          <w:tcPr>
            <w:tcW w:w="4535" w:type="dxa"/>
            <w:vAlign w:val="center"/>
          </w:tcPr>
          <w:p>
            <w:pPr>
              <w:pStyle w:val="13"/>
            </w:pPr>
            <w:r>
              <w:t>其他行政事业单位医疗支出</w:t>
            </w:r>
          </w:p>
        </w:tc>
        <w:tc>
          <w:tcPr>
            <w:tcW w:w="1361" w:type="dxa"/>
            <w:vAlign w:val="center"/>
          </w:tcPr>
          <w:p>
            <w:pPr>
              <w:pStyle w:val="12"/>
            </w:pPr>
            <w:r>
              <w:t>12.52</w:t>
            </w:r>
          </w:p>
        </w:tc>
        <w:tc>
          <w:tcPr>
            <w:tcW w:w="1361" w:type="dxa"/>
            <w:vAlign w:val="center"/>
          </w:tcPr>
          <w:p>
            <w:pPr>
              <w:pStyle w:val="12"/>
            </w:pPr>
            <w:r>
              <w:t>12.52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79.32</w:t>
            </w:r>
          </w:p>
        </w:tc>
        <w:tc>
          <w:tcPr>
            <w:tcW w:w="1361" w:type="dxa"/>
            <w:vAlign w:val="center"/>
          </w:tcPr>
          <w:p>
            <w:pPr>
              <w:pStyle w:val="12"/>
            </w:pPr>
            <w:r>
              <w:t>79.32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79.32</w:t>
            </w:r>
          </w:p>
        </w:tc>
        <w:tc>
          <w:tcPr>
            <w:tcW w:w="1361" w:type="dxa"/>
            <w:vAlign w:val="center"/>
          </w:tcPr>
          <w:p>
            <w:pPr>
              <w:pStyle w:val="12"/>
            </w:pPr>
            <w:r>
              <w:t>79.32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79.32</w:t>
            </w:r>
          </w:p>
        </w:tc>
        <w:tc>
          <w:tcPr>
            <w:tcW w:w="1361" w:type="dxa"/>
            <w:vAlign w:val="center"/>
          </w:tcPr>
          <w:p>
            <w:pPr>
              <w:pStyle w:val="12"/>
            </w:pPr>
            <w:r>
              <w:t>79.32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713石家庄市妇女联合会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1478.80</w:t>
            </w:r>
          </w:p>
        </w:tc>
        <w:tc>
          <w:tcPr>
            <w:tcW w:w="3402" w:type="dxa"/>
            <w:vAlign w:val="center"/>
          </w:tcPr>
          <w:p>
            <w:pPr>
              <w:pStyle w:val="13"/>
            </w:pPr>
            <w:r>
              <w:t>一、一般公共服务支出</w:t>
            </w:r>
          </w:p>
        </w:tc>
        <w:tc>
          <w:tcPr>
            <w:tcW w:w="1474" w:type="dxa"/>
            <w:vAlign w:val="center"/>
          </w:tcPr>
          <w:p>
            <w:pPr>
              <w:pStyle w:val="12"/>
            </w:pPr>
            <w:r>
              <w:t>999.53</w:t>
            </w:r>
          </w:p>
        </w:tc>
        <w:tc>
          <w:tcPr>
            <w:tcW w:w="1474" w:type="dxa"/>
            <w:vAlign w:val="center"/>
          </w:tcPr>
          <w:p>
            <w:pPr>
              <w:pStyle w:val="12"/>
            </w:pPr>
            <w:r>
              <w:t>999.53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6.34</w:t>
            </w:r>
          </w:p>
        </w:tc>
        <w:tc>
          <w:tcPr>
            <w:tcW w:w="1474" w:type="dxa"/>
            <w:vAlign w:val="center"/>
          </w:tcPr>
          <w:p>
            <w:pPr>
              <w:pStyle w:val="12"/>
            </w:pPr>
            <w:r>
              <w:t>6.34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329.94</w:t>
            </w:r>
          </w:p>
        </w:tc>
        <w:tc>
          <w:tcPr>
            <w:tcW w:w="1474" w:type="dxa"/>
            <w:vAlign w:val="center"/>
          </w:tcPr>
          <w:p>
            <w:pPr>
              <w:pStyle w:val="12"/>
            </w:pPr>
            <w:r>
              <w:t>329.94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63.67</w:t>
            </w:r>
          </w:p>
        </w:tc>
        <w:tc>
          <w:tcPr>
            <w:tcW w:w="1474" w:type="dxa"/>
            <w:vAlign w:val="center"/>
          </w:tcPr>
          <w:p>
            <w:pPr>
              <w:pStyle w:val="12"/>
            </w:pPr>
            <w:r>
              <w:t>63.67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79.32</w:t>
            </w:r>
          </w:p>
        </w:tc>
        <w:tc>
          <w:tcPr>
            <w:tcW w:w="1474" w:type="dxa"/>
            <w:vAlign w:val="center"/>
          </w:tcPr>
          <w:p>
            <w:pPr>
              <w:pStyle w:val="12"/>
            </w:pPr>
            <w:r>
              <w:t>79.32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1478.80</w:t>
            </w:r>
          </w:p>
        </w:tc>
        <w:tc>
          <w:tcPr>
            <w:tcW w:w="3402" w:type="dxa"/>
            <w:vAlign w:val="center"/>
          </w:tcPr>
          <w:p>
            <w:pPr>
              <w:pStyle w:val="15"/>
            </w:pPr>
            <w:r>
              <w:t>本年支出合计</w:t>
            </w:r>
          </w:p>
        </w:tc>
        <w:tc>
          <w:tcPr>
            <w:tcW w:w="1474" w:type="dxa"/>
            <w:vAlign w:val="center"/>
          </w:tcPr>
          <w:p>
            <w:pPr>
              <w:pStyle w:val="16"/>
            </w:pPr>
            <w:r>
              <w:t>1478.80</w:t>
            </w:r>
          </w:p>
        </w:tc>
        <w:tc>
          <w:tcPr>
            <w:tcW w:w="1474" w:type="dxa"/>
            <w:vAlign w:val="center"/>
          </w:tcPr>
          <w:p>
            <w:pPr>
              <w:pStyle w:val="16"/>
            </w:pPr>
            <w:r>
              <w:t>1478.80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1478.80</w:t>
            </w:r>
          </w:p>
        </w:tc>
        <w:tc>
          <w:tcPr>
            <w:tcW w:w="3402" w:type="dxa"/>
            <w:vAlign w:val="center"/>
          </w:tcPr>
          <w:p>
            <w:pPr>
              <w:pStyle w:val="15"/>
            </w:pPr>
            <w:r>
              <w:t>支出总计</w:t>
            </w:r>
          </w:p>
        </w:tc>
        <w:tc>
          <w:tcPr>
            <w:tcW w:w="1474" w:type="dxa"/>
            <w:vAlign w:val="center"/>
          </w:tcPr>
          <w:p>
            <w:pPr>
              <w:pStyle w:val="16"/>
            </w:pPr>
            <w:r>
              <w:t>1478.80</w:t>
            </w:r>
          </w:p>
        </w:tc>
        <w:tc>
          <w:tcPr>
            <w:tcW w:w="1474" w:type="dxa"/>
            <w:vAlign w:val="center"/>
          </w:tcPr>
          <w:p>
            <w:pPr>
              <w:pStyle w:val="16"/>
            </w:pPr>
            <w:r>
              <w:t>1478.80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1478.80</w:t>
            </w:r>
          </w:p>
        </w:tc>
        <w:tc>
          <w:tcPr>
            <w:tcW w:w="2551" w:type="dxa"/>
            <w:vAlign w:val="center"/>
          </w:tcPr>
          <w:p>
            <w:pPr>
              <w:pStyle w:val="16"/>
            </w:pPr>
            <w:r>
              <w:t>1255.05</w:t>
            </w:r>
          </w:p>
        </w:tc>
        <w:tc>
          <w:tcPr>
            <w:tcW w:w="2551" w:type="dxa"/>
            <w:vAlign w:val="center"/>
          </w:tcPr>
          <w:p>
            <w:pPr>
              <w:pStyle w:val="16"/>
            </w:pPr>
            <w:r>
              <w:t>223.75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999.53</w:t>
            </w:r>
          </w:p>
        </w:tc>
        <w:tc>
          <w:tcPr>
            <w:tcW w:w="2551" w:type="dxa"/>
            <w:vAlign w:val="center"/>
          </w:tcPr>
          <w:p>
            <w:pPr>
              <w:pStyle w:val="12"/>
            </w:pPr>
            <w:r>
              <w:t>782.12</w:t>
            </w:r>
          </w:p>
        </w:tc>
        <w:tc>
          <w:tcPr>
            <w:tcW w:w="2551" w:type="dxa"/>
            <w:vAlign w:val="center"/>
          </w:tcPr>
          <w:p>
            <w:pPr>
              <w:pStyle w:val="12"/>
            </w:pPr>
            <w:r>
              <w:t>217.41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999.53</w:t>
            </w:r>
          </w:p>
        </w:tc>
        <w:tc>
          <w:tcPr>
            <w:tcW w:w="2551" w:type="dxa"/>
            <w:vAlign w:val="center"/>
          </w:tcPr>
          <w:p>
            <w:pPr>
              <w:pStyle w:val="12"/>
            </w:pPr>
            <w:r>
              <w:t>782.12</w:t>
            </w:r>
          </w:p>
        </w:tc>
        <w:tc>
          <w:tcPr>
            <w:tcW w:w="2551" w:type="dxa"/>
            <w:vAlign w:val="center"/>
          </w:tcPr>
          <w:p>
            <w:pPr>
              <w:pStyle w:val="12"/>
            </w:pPr>
            <w:r>
              <w:t>217.41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481.38</w:t>
            </w:r>
          </w:p>
        </w:tc>
        <w:tc>
          <w:tcPr>
            <w:tcW w:w="2551" w:type="dxa"/>
            <w:vAlign w:val="center"/>
          </w:tcPr>
          <w:p>
            <w:pPr>
              <w:pStyle w:val="12"/>
            </w:pPr>
            <w:r>
              <w:t>481.38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217.41</w:t>
            </w:r>
          </w:p>
        </w:tc>
        <w:tc>
          <w:tcPr>
            <w:tcW w:w="2551" w:type="dxa"/>
            <w:vAlign w:val="center"/>
          </w:tcPr>
          <w:p>
            <w:pPr>
              <w:pStyle w:val="12"/>
            </w:pPr>
          </w:p>
        </w:tc>
        <w:tc>
          <w:tcPr>
            <w:tcW w:w="2551" w:type="dxa"/>
            <w:vAlign w:val="center"/>
          </w:tcPr>
          <w:p>
            <w:pPr>
              <w:pStyle w:val="12"/>
            </w:pPr>
            <w:r>
              <w:t>217.41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2012950</w:t>
            </w:r>
          </w:p>
        </w:tc>
        <w:tc>
          <w:tcPr>
            <w:tcW w:w="4535" w:type="dxa"/>
            <w:vAlign w:val="center"/>
          </w:tcPr>
          <w:p>
            <w:pPr>
              <w:pStyle w:val="13"/>
            </w:pPr>
            <w:r>
              <w:t>事业运行</w:t>
            </w:r>
          </w:p>
        </w:tc>
        <w:tc>
          <w:tcPr>
            <w:tcW w:w="2551" w:type="dxa"/>
            <w:vAlign w:val="center"/>
          </w:tcPr>
          <w:p>
            <w:pPr>
              <w:pStyle w:val="12"/>
            </w:pPr>
            <w:r>
              <w:t>300.74</w:t>
            </w:r>
          </w:p>
        </w:tc>
        <w:tc>
          <w:tcPr>
            <w:tcW w:w="2551" w:type="dxa"/>
            <w:vAlign w:val="center"/>
          </w:tcPr>
          <w:p>
            <w:pPr>
              <w:pStyle w:val="12"/>
            </w:pPr>
            <w:r>
              <w:t>300.74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6.34</w:t>
            </w:r>
          </w:p>
        </w:tc>
        <w:tc>
          <w:tcPr>
            <w:tcW w:w="2551" w:type="dxa"/>
            <w:vAlign w:val="center"/>
          </w:tcPr>
          <w:p>
            <w:pPr>
              <w:pStyle w:val="12"/>
            </w:pPr>
          </w:p>
        </w:tc>
        <w:tc>
          <w:tcPr>
            <w:tcW w:w="2551" w:type="dxa"/>
            <w:vAlign w:val="center"/>
          </w:tcPr>
          <w:p>
            <w:pPr>
              <w:pStyle w:val="12"/>
            </w:pPr>
            <w:r>
              <w:t>6.34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20599</w:t>
            </w:r>
          </w:p>
        </w:tc>
        <w:tc>
          <w:tcPr>
            <w:tcW w:w="4535" w:type="dxa"/>
            <w:vAlign w:val="center"/>
          </w:tcPr>
          <w:p>
            <w:pPr>
              <w:pStyle w:val="13"/>
            </w:pPr>
            <w:r>
              <w:t>其他教育支出</w:t>
            </w:r>
          </w:p>
        </w:tc>
        <w:tc>
          <w:tcPr>
            <w:tcW w:w="2551" w:type="dxa"/>
            <w:vAlign w:val="center"/>
          </w:tcPr>
          <w:p>
            <w:pPr>
              <w:pStyle w:val="12"/>
            </w:pPr>
            <w:r>
              <w:t>6.34</w:t>
            </w:r>
          </w:p>
        </w:tc>
        <w:tc>
          <w:tcPr>
            <w:tcW w:w="2551" w:type="dxa"/>
            <w:vAlign w:val="center"/>
          </w:tcPr>
          <w:p>
            <w:pPr>
              <w:pStyle w:val="12"/>
            </w:pPr>
          </w:p>
        </w:tc>
        <w:tc>
          <w:tcPr>
            <w:tcW w:w="2551" w:type="dxa"/>
            <w:vAlign w:val="center"/>
          </w:tcPr>
          <w:p>
            <w:pPr>
              <w:pStyle w:val="12"/>
            </w:pPr>
            <w:r>
              <w:t>6.34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2059999</w:t>
            </w:r>
          </w:p>
        </w:tc>
        <w:tc>
          <w:tcPr>
            <w:tcW w:w="4535" w:type="dxa"/>
            <w:vAlign w:val="center"/>
          </w:tcPr>
          <w:p>
            <w:pPr>
              <w:pStyle w:val="13"/>
            </w:pPr>
            <w:r>
              <w:t>其他教育支出</w:t>
            </w:r>
          </w:p>
        </w:tc>
        <w:tc>
          <w:tcPr>
            <w:tcW w:w="2551" w:type="dxa"/>
            <w:vAlign w:val="center"/>
          </w:tcPr>
          <w:p>
            <w:pPr>
              <w:pStyle w:val="12"/>
            </w:pPr>
            <w:r>
              <w:t>6.34</w:t>
            </w:r>
          </w:p>
        </w:tc>
        <w:tc>
          <w:tcPr>
            <w:tcW w:w="2551" w:type="dxa"/>
            <w:vAlign w:val="center"/>
          </w:tcPr>
          <w:p>
            <w:pPr>
              <w:pStyle w:val="12"/>
            </w:pPr>
          </w:p>
        </w:tc>
        <w:tc>
          <w:tcPr>
            <w:tcW w:w="2551" w:type="dxa"/>
            <w:vAlign w:val="center"/>
          </w:tcPr>
          <w:p>
            <w:pPr>
              <w:pStyle w:val="12"/>
            </w:pPr>
            <w:r>
              <w:t>6.34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329.94</w:t>
            </w:r>
          </w:p>
        </w:tc>
        <w:tc>
          <w:tcPr>
            <w:tcW w:w="2551" w:type="dxa"/>
            <w:vAlign w:val="center"/>
          </w:tcPr>
          <w:p>
            <w:pPr>
              <w:pStyle w:val="12"/>
            </w:pPr>
            <w:r>
              <w:t>329.94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326.46</w:t>
            </w:r>
          </w:p>
        </w:tc>
        <w:tc>
          <w:tcPr>
            <w:tcW w:w="2551" w:type="dxa"/>
            <w:vAlign w:val="center"/>
          </w:tcPr>
          <w:p>
            <w:pPr>
              <w:pStyle w:val="12"/>
            </w:pPr>
            <w:r>
              <w:t>326.46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190.69</w:t>
            </w:r>
          </w:p>
        </w:tc>
        <w:tc>
          <w:tcPr>
            <w:tcW w:w="2551" w:type="dxa"/>
            <w:vAlign w:val="center"/>
          </w:tcPr>
          <w:p>
            <w:pPr>
              <w:pStyle w:val="12"/>
            </w:pPr>
            <w:r>
              <w:t>190.69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4.36</w:t>
            </w:r>
          </w:p>
        </w:tc>
        <w:tc>
          <w:tcPr>
            <w:tcW w:w="2551" w:type="dxa"/>
            <w:vAlign w:val="center"/>
          </w:tcPr>
          <w:p>
            <w:pPr>
              <w:pStyle w:val="12"/>
            </w:pPr>
            <w:r>
              <w:t>4.36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89.54</w:t>
            </w:r>
          </w:p>
        </w:tc>
        <w:tc>
          <w:tcPr>
            <w:tcW w:w="2551" w:type="dxa"/>
            <w:vAlign w:val="center"/>
          </w:tcPr>
          <w:p>
            <w:pPr>
              <w:pStyle w:val="12"/>
            </w:pPr>
            <w:r>
              <w:t>89.54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41.87</w:t>
            </w:r>
          </w:p>
        </w:tc>
        <w:tc>
          <w:tcPr>
            <w:tcW w:w="2551" w:type="dxa"/>
            <w:vAlign w:val="center"/>
          </w:tcPr>
          <w:p>
            <w:pPr>
              <w:pStyle w:val="12"/>
            </w:pPr>
            <w:r>
              <w:t>41.87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3.48</w:t>
            </w:r>
          </w:p>
        </w:tc>
        <w:tc>
          <w:tcPr>
            <w:tcW w:w="2551" w:type="dxa"/>
            <w:vAlign w:val="center"/>
          </w:tcPr>
          <w:p>
            <w:pPr>
              <w:pStyle w:val="12"/>
            </w:pPr>
            <w:r>
              <w:t>3.48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3.48</w:t>
            </w:r>
          </w:p>
        </w:tc>
        <w:tc>
          <w:tcPr>
            <w:tcW w:w="2551" w:type="dxa"/>
            <w:vAlign w:val="center"/>
          </w:tcPr>
          <w:p>
            <w:pPr>
              <w:pStyle w:val="12"/>
            </w:pPr>
            <w:r>
              <w:t>3.48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63.67</w:t>
            </w:r>
          </w:p>
        </w:tc>
        <w:tc>
          <w:tcPr>
            <w:tcW w:w="2551" w:type="dxa"/>
            <w:vAlign w:val="center"/>
          </w:tcPr>
          <w:p>
            <w:pPr>
              <w:pStyle w:val="12"/>
            </w:pPr>
            <w:r>
              <w:t>63.67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63.67</w:t>
            </w:r>
          </w:p>
        </w:tc>
        <w:tc>
          <w:tcPr>
            <w:tcW w:w="2551" w:type="dxa"/>
            <w:vAlign w:val="center"/>
          </w:tcPr>
          <w:p>
            <w:pPr>
              <w:pStyle w:val="12"/>
            </w:pPr>
            <w:r>
              <w:t>63.67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19.70</w:t>
            </w:r>
          </w:p>
        </w:tc>
        <w:tc>
          <w:tcPr>
            <w:tcW w:w="2551" w:type="dxa"/>
            <w:vAlign w:val="center"/>
          </w:tcPr>
          <w:p>
            <w:pPr>
              <w:pStyle w:val="12"/>
            </w:pPr>
            <w:r>
              <w:t>19.70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16.18</w:t>
            </w:r>
          </w:p>
        </w:tc>
        <w:tc>
          <w:tcPr>
            <w:tcW w:w="2551" w:type="dxa"/>
            <w:vAlign w:val="center"/>
          </w:tcPr>
          <w:p>
            <w:pPr>
              <w:pStyle w:val="12"/>
            </w:pPr>
            <w:r>
              <w:t>16.18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15.27</w:t>
            </w:r>
          </w:p>
        </w:tc>
        <w:tc>
          <w:tcPr>
            <w:tcW w:w="2551" w:type="dxa"/>
            <w:vAlign w:val="center"/>
          </w:tcPr>
          <w:p>
            <w:pPr>
              <w:pStyle w:val="12"/>
            </w:pPr>
            <w:r>
              <w:t>15.27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2101199</w:t>
            </w:r>
          </w:p>
        </w:tc>
        <w:tc>
          <w:tcPr>
            <w:tcW w:w="4535" w:type="dxa"/>
            <w:vAlign w:val="center"/>
          </w:tcPr>
          <w:p>
            <w:pPr>
              <w:pStyle w:val="13"/>
            </w:pPr>
            <w:r>
              <w:t>其他行政事业单位医疗支出</w:t>
            </w:r>
          </w:p>
        </w:tc>
        <w:tc>
          <w:tcPr>
            <w:tcW w:w="2551" w:type="dxa"/>
            <w:vAlign w:val="center"/>
          </w:tcPr>
          <w:p>
            <w:pPr>
              <w:pStyle w:val="12"/>
            </w:pPr>
            <w:r>
              <w:t>12.52</w:t>
            </w:r>
          </w:p>
        </w:tc>
        <w:tc>
          <w:tcPr>
            <w:tcW w:w="2551" w:type="dxa"/>
            <w:vAlign w:val="center"/>
          </w:tcPr>
          <w:p>
            <w:pPr>
              <w:pStyle w:val="12"/>
            </w:pPr>
            <w:r>
              <w:t>12.52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79.32</w:t>
            </w:r>
          </w:p>
        </w:tc>
        <w:tc>
          <w:tcPr>
            <w:tcW w:w="2551" w:type="dxa"/>
            <w:vAlign w:val="center"/>
          </w:tcPr>
          <w:p>
            <w:pPr>
              <w:pStyle w:val="12"/>
            </w:pPr>
            <w:r>
              <w:t>79.32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79.32</w:t>
            </w:r>
          </w:p>
        </w:tc>
        <w:tc>
          <w:tcPr>
            <w:tcW w:w="2551" w:type="dxa"/>
            <w:vAlign w:val="center"/>
          </w:tcPr>
          <w:p>
            <w:pPr>
              <w:pStyle w:val="12"/>
            </w:pPr>
            <w:r>
              <w:t>79.32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79.32</w:t>
            </w:r>
          </w:p>
        </w:tc>
        <w:tc>
          <w:tcPr>
            <w:tcW w:w="2551" w:type="dxa"/>
            <w:vAlign w:val="center"/>
          </w:tcPr>
          <w:p>
            <w:pPr>
              <w:pStyle w:val="12"/>
            </w:pPr>
            <w:r>
              <w:t>79.32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1255.05</w:t>
            </w:r>
          </w:p>
        </w:tc>
        <w:tc>
          <w:tcPr>
            <w:tcW w:w="2551" w:type="dxa"/>
            <w:vAlign w:val="center"/>
          </w:tcPr>
          <w:p>
            <w:pPr>
              <w:pStyle w:val="16"/>
            </w:pPr>
            <w:r>
              <w:t>1175.65</w:t>
            </w:r>
          </w:p>
        </w:tc>
        <w:tc>
          <w:tcPr>
            <w:tcW w:w="2551" w:type="dxa"/>
            <w:vAlign w:val="center"/>
          </w:tcPr>
          <w:p>
            <w:pPr>
              <w:pStyle w:val="16"/>
            </w:pPr>
            <w:r>
              <w:t>79.40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975.90</w:t>
            </w:r>
          </w:p>
        </w:tc>
        <w:tc>
          <w:tcPr>
            <w:tcW w:w="2551" w:type="dxa"/>
            <w:vAlign w:val="center"/>
          </w:tcPr>
          <w:p>
            <w:pPr>
              <w:pStyle w:val="12"/>
            </w:pPr>
            <w:r>
              <w:t>975.90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238.42</w:t>
            </w:r>
          </w:p>
        </w:tc>
        <w:tc>
          <w:tcPr>
            <w:tcW w:w="2551" w:type="dxa"/>
            <w:vAlign w:val="center"/>
          </w:tcPr>
          <w:p>
            <w:pPr>
              <w:pStyle w:val="12"/>
            </w:pPr>
            <w:r>
              <w:t>238.42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135.19</w:t>
            </w:r>
          </w:p>
        </w:tc>
        <w:tc>
          <w:tcPr>
            <w:tcW w:w="2551" w:type="dxa"/>
            <w:vAlign w:val="center"/>
          </w:tcPr>
          <w:p>
            <w:pPr>
              <w:pStyle w:val="12"/>
            </w:pPr>
            <w:r>
              <w:t>135.19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214.55</w:t>
            </w:r>
          </w:p>
        </w:tc>
        <w:tc>
          <w:tcPr>
            <w:tcW w:w="2551" w:type="dxa"/>
            <w:vAlign w:val="center"/>
          </w:tcPr>
          <w:p>
            <w:pPr>
              <w:pStyle w:val="12"/>
            </w:pPr>
            <w:r>
              <w:t>214.55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90.65</w:t>
            </w:r>
          </w:p>
        </w:tc>
        <w:tc>
          <w:tcPr>
            <w:tcW w:w="2551" w:type="dxa"/>
            <w:vAlign w:val="center"/>
          </w:tcPr>
          <w:p>
            <w:pPr>
              <w:pStyle w:val="12"/>
            </w:pPr>
            <w:r>
              <w:t>90.65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89.54</w:t>
            </w:r>
          </w:p>
        </w:tc>
        <w:tc>
          <w:tcPr>
            <w:tcW w:w="2551" w:type="dxa"/>
            <w:vAlign w:val="center"/>
          </w:tcPr>
          <w:p>
            <w:pPr>
              <w:pStyle w:val="12"/>
            </w:pPr>
            <w:r>
              <w:t>89.54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41.87</w:t>
            </w:r>
          </w:p>
        </w:tc>
        <w:tc>
          <w:tcPr>
            <w:tcW w:w="2551" w:type="dxa"/>
            <w:vAlign w:val="center"/>
          </w:tcPr>
          <w:p>
            <w:pPr>
              <w:pStyle w:val="12"/>
            </w:pPr>
            <w:r>
              <w:t>41.87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35.88</w:t>
            </w:r>
          </w:p>
        </w:tc>
        <w:tc>
          <w:tcPr>
            <w:tcW w:w="2551" w:type="dxa"/>
            <w:vAlign w:val="center"/>
          </w:tcPr>
          <w:p>
            <w:pPr>
              <w:pStyle w:val="12"/>
            </w:pPr>
            <w:r>
              <w:t>35.88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15.27</w:t>
            </w:r>
          </w:p>
        </w:tc>
        <w:tc>
          <w:tcPr>
            <w:tcW w:w="2551" w:type="dxa"/>
            <w:vAlign w:val="center"/>
          </w:tcPr>
          <w:p>
            <w:pPr>
              <w:pStyle w:val="12"/>
            </w:pPr>
            <w:r>
              <w:t>15.27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79.32</w:t>
            </w:r>
          </w:p>
        </w:tc>
        <w:tc>
          <w:tcPr>
            <w:tcW w:w="2551" w:type="dxa"/>
            <w:vAlign w:val="center"/>
          </w:tcPr>
          <w:p>
            <w:pPr>
              <w:pStyle w:val="12"/>
            </w:pPr>
            <w:r>
              <w:t>79.32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19.21</w:t>
            </w:r>
          </w:p>
        </w:tc>
        <w:tc>
          <w:tcPr>
            <w:tcW w:w="2551" w:type="dxa"/>
            <w:vAlign w:val="center"/>
          </w:tcPr>
          <w:p>
            <w:pPr>
              <w:pStyle w:val="12"/>
            </w:pPr>
            <w:r>
              <w:t>19.21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79.40</w:t>
            </w:r>
          </w:p>
        </w:tc>
        <w:tc>
          <w:tcPr>
            <w:tcW w:w="2551" w:type="dxa"/>
            <w:vAlign w:val="center"/>
          </w:tcPr>
          <w:p>
            <w:pPr>
              <w:pStyle w:val="12"/>
            </w:pPr>
          </w:p>
        </w:tc>
        <w:tc>
          <w:tcPr>
            <w:tcW w:w="2551" w:type="dxa"/>
            <w:vAlign w:val="center"/>
          </w:tcPr>
          <w:p>
            <w:pPr>
              <w:pStyle w:val="12"/>
            </w:pPr>
            <w:r>
              <w:t>79.40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3.75</w:t>
            </w:r>
          </w:p>
        </w:tc>
        <w:tc>
          <w:tcPr>
            <w:tcW w:w="2551" w:type="dxa"/>
            <w:vAlign w:val="center"/>
          </w:tcPr>
          <w:p>
            <w:pPr>
              <w:pStyle w:val="12"/>
            </w:pPr>
          </w:p>
        </w:tc>
        <w:tc>
          <w:tcPr>
            <w:tcW w:w="2551" w:type="dxa"/>
            <w:vAlign w:val="center"/>
          </w:tcPr>
          <w:p>
            <w:pPr>
              <w:pStyle w:val="12"/>
            </w:pPr>
            <w:r>
              <w:t>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19.56</w:t>
            </w:r>
          </w:p>
        </w:tc>
        <w:tc>
          <w:tcPr>
            <w:tcW w:w="2551" w:type="dxa"/>
            <w:vAlign w:val="center"/>
          </w:tcPr>
          <w:p>
            <w:pPr>
              <w:pStyle w:val="12"/>
            </w:pPr>
          </w:p>
        </w:tc>
        <w:tc>
          <w:tcPr>
            <w:tcW w:w="2551" w:type="dxa"/>
            <w:vAlign w:val="center"/>
          </w:tcPr>
          <w:p>
            <w:pPr>
              <w:pStyle w:val="12"/>
            </w:pPr>
            <w:r>
              <w:t>19.56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11.10</w:t>
            </w:r>
          </w:p>
        </w:tc>
        <w:tc>
          <w:tcPr>
            <w:tcW w:w="2551" w:type="dxa"/>
            <w:vAlign w:val="center"/>
          </w:tcPr>
          <w:p>
            <w:pPr>
              <w:pStyle w:val="12"/>
            </w:pPr>
          </w:p>
        </w:tc>
        <w:tc>
          <w:tcPr>
            <w:tcW w:w="2551" w:type="dxa"/>
            <w:vAlign w:val="center"/>
          </w:tcPr>
          <w:p>
            <w:pPr>
              <w:pStyle w:val="12"/>
            </w:pPr>
            <w:r>
              <w:t>11.10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0.72</w:t>
            </w:r>
          </w:p>
        </w:tc>
        <w:tc>
          <w:tcPr>
            <w:tcW w:w="2551" w:type="dxa"/>
            <w:vAlign w:val="center"/>
          </w:tcPr>
          <w:p>
            <w:pPr>
              <w:pStyle w:val="12"/>
            </w:pPr>
          </w:p>
        </w:tc>
        <w:tc>
          <w:tcPr>
            <w:tcW w:w="2551" w:type="dxa"/>
            <w:vAlign w:val="center"/>
          </w:tcPr>
          <w:p>
            <w:pPr>
              <w:pStyle w:val="12"/>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1.71</w:t>
            </w:r>
          </w:p>
        </w:tc>
        <w:tc>
          <w:tcPr>
            <w:tcW w:w="2551" w:type="dxa"/>
            <w:vAlign w:val="center"/>
          </w:tcPr>
          <w:p>
            <w:pPr>
              <w:pStyle w:val="12"/>
            </w:pPr>
          </w:p>
        </w:tc>
        <w:tc>
          <w:tcPr>
            <w:tcW w:w="2551" w:type="dxa"/>
            <w:vAlign w:val="center"/>
          </w:tcPr>
          <w:p>
            <w:pPr>
              <w:pStyle w:val="12"/>
            </w:pPr>
            <w:r>
              <w:t>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0.66</w:t>
            </w:r>
          </w:p>
        </w:tc>
        <w:tc>
          <w:tcPr>
            <w:tcW w:w="2551" w:type="dxa"/>
            <w:vAlign w:val="center"/>
          </w:tcPr>
          <w:p>
            <w:pPr>
              <w:pStyle w:val="12"/>
            </w:pPr>
          </w:p>
        </w:tc>
        <w:tc>
          <w:tcPr>
            <w:tcW w:w="2551" w:type="dxa"/>
            <w:vAlign w:val="center"/>
          </w:tcPr>
          <w:p>
            <w:pPr>
              <w:pStyle w:val="12"/>
            </w:pPr>
            <w:r>
              <w:t>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4.70</w:t>
            </w:r>
          </w:p>
        </w:tc>
        <w:tc>
          <w:tcPr>
            <w:tcW w:w="2551" w:type="dxa"/>
            <w:vAlign w:val="center"/>
          </w:tcPr>
          <w:p>
            <w:pPr>
              <w:pStyle w:val="12"/>
            </w:pPr>
          </w:p>
        </w:tc>
        <w:tc>
          <w:tcPr>
            <w:tcW w:w="2551" w:type="dxa"/>
            <w:vAlign w:val="center"/>
          </w:tcPr>
          <w:p>
            <w:pPr>
              <w:pStyle w:val="12"/>
            </w:pPr>
            <w:r>
              <w:t>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3.41</w:t>
            </w:r>
          </w:p>
        </w:tc>
        <w:tc>
          <w:tcPr>
            <w:tcW w:w="2551" w:type="dxa"/>
            <w:vAlign w:val="center"/>
          </w:tcPr>
          <w:p>
            <w:pPr>
              <w:pStyle w:val="12"/>
            </w:pPr>
          </w:p>
        </w:tc>
        <w:tc>
          <w:tcPr>
            <w:tcW w:w="2551" w:type="dxa"/>
            <w:vAlign w:val="center"/>
          </w:tcPr>
          <w:p>
            <w:pPr>
              <w:pStyle w:val="12"/>
            </w:pPr>
            <w:r>
              <w:t>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4.60</w:t>
            </w:r>
          </w:p>
        </w:tc>
        <w:tc>
          <w:tcPr>
            <w:tcW w:w="2551" w:type="dxa"/>
            <w:vAlign w:val="center"/>
          </w:tcPr>
          <w:p>
            <w:pPr>
              <w:pStyle w:val="12"/>
            </w:pPr>
          </w:p>
        </w:tc>
        <w:tc>
          <w:tcPr>
            <w:tcW w:w="2551" w:type="dxa"/>
            <w:vAlign w:val="center"/>
          </w:tcPr>
          <w:p>
            <w:pPr>
              <w:pStyle w:val="12"/>
            </w:pPr>
            <w:r>
              <w:t>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23.86</w:t>
            </w:r>
          </w:p>
        </w:tc>
        <w:tc>
          <w:tcPr>
            <w:tcW w:w="2551" w:type="dxa"/>
            <w:vAlign w:val="center"/>
          </w:tcPr>
          <w:p>
            <w:pPr>
              <w:pStyle w:val="12"/>
            </w:pPr>
          </w:p>
        </w:tc>
        <w:tc>
          <w:tcPr>
            <w:tcW w:w="2551" w:type="dxa"/>
            <w:vAlign w:val="center"/>
          </w:tcPr>
          <w:p>
            <w:pPr>
              <w:pStyle w:val="12"/>
            </w:pPr>
            <w:r>
              <w:t>23.86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5.33</w:t>
            </w:r>
          </w:p>
        </w:tc>
        <w:tc>
          <w:tcPr>
            <w:tcW w:w="2551" w:type="dxa"/>
            <w:vAlign w:val="center"/>
          </w:tcPr>
          <w:p>
            <w:pPr>
              <w:pStyle w:val="12"/>
            </w:pPr>
          </w:p>
        </w:tc>
        <w:tc>
          <w:tcPr>
            <w:tcW w:w="2551" w:type="dxa"/>
            <w:vAlign w:val="center"/>
          </w:tcPr>
          <w:p>
            <w:pPr>
              <w:pStyle w:val="12"/>
            </w:pPr>
            <w:r>
              <w:t>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199.75</w:t>
            </w:r>
          </w:p>
        </w:tc>
        <w:tc>
          <w:tcPr>
            <w:tcW w:w="2551" w:type="dxa"/>
            <w:vAlign w:val="center"/>
          </w:tcPr>
          <w:p>
            <w:pPr>
              <w:pStyle w:val="12"/>
            </w:pPr>
            <w:r>
              <w:t>199.75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34.76</w:t>
            </w:r>
          </w:p>
        </w:tc>
        <w:tc>
          <w:tcPr>
            <w:tcW w:w="2551" w:type="dxa"/>
            <w:vAlign w:val="center"/>
          </w:tcPr>
          <w:p>
            <w:pPr>
              <w:pStyle w:val="12"/>
            </w:pPr>
            <w:r>
              <w:t>34.76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160.29</w:t>
            </w:r>
          </w:p>
        </w:tc>
        <w:tc>
          <w:tcPr>
            <w:tcW w:w="2551" w:type="dxa"/>
            <w:vAlign w:val="center"/>
          </w:tcPr>
          <w:p>
            <w:pPr>
              <w:pStyle w:val="12"/>
            </w:pPr>
            <w:r>
              <w:t>160.29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30307</w:t>
            </w:r>
          </w:p>
        </w:tc>
        <w:tc>
          <w:tcPr>
            <w:tcW w:w="4535" w:type="dxa"/>
            <w:vAlign w:val="center"/>
          </w:tcPr>
          <w:p>
            <w:pPr>
              <w:pStyle w:val="13"/>
            </w:pPr>
            <w:r>
              <w:t>医疗费补助</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1.70</w:t>
            </w:r>
          </w:p>
        </w:tc>
        <w:tc>
          <w:tcPr>
            <w:tcW w:w="2551" w:type="dxa"/>
            <w:vAlign w:val="center"/>
          </w:tcPr>
          <w:p>
            <w:pPr>
              <w:pStyle w:val="12"/>
            </w:pPr>
            <w:r>
              <w:t>1.70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713石家庄市妇女联合会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5.26</w:t>
            </w:r>
          </w:p>
        </w:tc>
        <w:tc>
          <w:tcPr>
            <w:tcW w:w="2381" w:type="dxa"/>
            <w:vAlign w:val="center"/>
          </w:tcPr>
          <w:p>
            <w:pPr>
              <w:pStyle w:val="16"/>
            </w:pPr>
            <w:r>
              <w:t>5.26</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4.60</w:t>
            </w:r>
          </w:p>
        </w:tc>
        <w:tc>
          <w:tcPr>
            <w:tcW w:w="2381" w:type="dxa"/>
            <w:vAlign w:val="center"/>
          </w:tcPr>
          <w:p>
            <w:pPr>
              <w:pStyle w:val="12"/>
            </w:pPr>
            <w:r>
              <w:t>4.60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4.60</w:t>
            </w:r>
          </w:p>
        </w:tc>
        <w:tc>
          <w:tcPr>
            <w:tcW w:w="2381" w:type="dxa"/>
            <w:vAlign w:val="center"/>
          </w:tcPr>
          <w:p>
            <w:pPr>
              <w:pStyle w:val="12"/>
            </w:pPr>
            <w:r>
              <w:t>4.60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0.66</w:t>
            </w:r>
          </w:p>
        </w:tc>
        <w:tc>
          <w:tcPr>
            <w:tcW w:w="2381" w:type="dxa"/>
            <w:vAlign w:val="center"/>
          </w:tcPr>
          <w:p>
            <w:pPr>
              <w:pStyle w:val="12"/>
            </w:pPr>
            <w:r>
              <w:t>0.66</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石家庄市妇女联合会2025年部门预算信息公开情况说明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石家庄市妇女联合会2025年部门预算信息公开情况说明</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按照《中华人民共和国预算法》、《地方预决算公开操作规程》和《关于进一步推进预算公开工作的实施意见》规定，现将石家庄市妇女联合会2025年部门预算公开如下：</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jc w:val="left"/>
        <w:textAlignment w:val="auto"/>
        <w:outlineLvl w:val="9"/>
      </w:pPr>
      <w:r>
        <w:rPr>
          <w:rFonts w:ascii="方正楷体_GBK" w:hAnsi="方正楷体_GBK" w:eastAsia="方正楷体_GBK" w:cs="方正楷体_GBK"/>
          <w:b/>
          <w:color w:val="000000"/>
          <w:sz w:val="32"/>
        </w:rPr>
        <w:t>部门职责：</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根据《石家庄市妇女联合会职能配置、内设机构和人员编制规定》，石家庄市妇女联合会的主要职责是：</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（一）领导全市妇女儿童工作，团结动员妇女群众投身改革开放和经济建设、政治建设、文化建设、社会建设、生态文明建设，为维护改革发展稳定大局服务，为全面推进中国式现代化贡献力量。</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二）教育引导广大妇女践行社会主义核心价值观，宣传马克思主义妇女观和男女平等思想，教育、引导妇女树立正确的世界观、人生观、价值观，弘扬“自尊、自信、自立、自强”精神，提高妇女素质，促进妇女人才成长。</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代表妇女参与管理国家和社会事务、管理经济和文化事业，参与民主决策、民主管理、民主监督，参与起草有关地方性法规、政府规章草案；开展对涉及妇女切身利益的热点、难点问题的研究，及时向市委、市政府反映社情民意，提出对策建议。</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（四）维护妇女儿童合法权益，倾听妇女意见，反映妇女诉求，向有关部门和单位提出意见建议，要求并协助有关部门和单位查处侵害妇女儿童权益的行为，为受侵害的妇女儿童提供帮助。</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五）坚持为妇女儿童服务、为基层服务，加强与社会各界联系，协调推动全社会为妇女儿童办实事、办好事，促进妇女儿童事业发展。开展家庭文明建设，发挥妇女在家庭生活中的独特作用，培育家庭家教家风文化。</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六）指导县（市、区）妇联依据《章程》和妇女代表大会的任务开展工作；联系并指导团体会员工作；负责同各省市、港澳台及海外华侨华人妇女、妇女组织的交流合作；巩固和扩大各族各界妇女的大团结，促进祖国统一。</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（七）组织编制、推动实施石家庄市妇女儿童发展规划并开展监测评估；指导各县(市、区)妇女儿童发展规划相关工作。</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rPr>
          <w:rFonts w:ascii="Times New Roman" w:hAnsi="Times New Roman" w:eastAsia="方正仿宋_GBK" w:cs="Times New Roman"/>
          <w:color w:val="000000"/>
          <w:sz w:val="28"/>
        </w:rPr>
        <w:sectPr>
          <w:pgSz w:w="16840" w:h="11900" w:orient="landscape"/>
          <w:pgMar w:top="1020" w:right="1361" w:bottom="1020" w:left="1361" w:header="720" w:footer="720" w:gutter="0"/>
          <w:pgNumType w:start="1"/>
        </w:sectPr>
      </w:pPr>
      <w:r>
        <w:rPr>
          <w:rFonts w:ascii="Times New Roman" w:hAnsi="Times New Roman" w:eastAsia="方正仿宋_GBK" w:cs="Times New Roman"/>
          <w:color w:val="000000"/>
          <w:sz w:val="28"/>
        </w:rPr>
        <w:t>（八）完成市委、市政府和省妇联交办的其他任务。</w:t>
      </w:r>
    </w:p>
    <w:p>
      <w:pPr>
        <w:pStyle w:val="18"/>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jc w:val="left"/>
        <w:textAlignment w:val="auto"/>
        <w:outlineLvl w:val="9"/>
      </w:pPr>
      <w:r>
        <w:rPr>
          <w:rFonts w:ascii="方正楷体_GBK" w:hAnsi="方正楷体_GBK" w:eastAsia="方正楷体_GBK" w:cs="方正楷体_GBK"/>
          <w:b/>
          <w:color w:val="000000"/>
          <w:sz w:val="32"/>
        </w:rPr>
        <w:t>机构设置：</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单位名称</w:t>
            </w:r>
          </w:p>
        </w:tc>
        <w:tc>
          <w:tcPr>
            <w:tcW w:w="1843" w:type="dxa"/>
            <w:vAlign w:val="center"/>
          </w:tcPr>
          <w:p>
            <w:pPr>
              <w:pStyle w:val="11"/>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单位性质</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单位规格</w:t>
            </w:r>
          </w:p>
        </w:tc>
        <w:tc>
          <w:tcPr>
            <w:tcW w:w="3827" w:type="dxa"/>
            <w:vAlign w:val="center"/>
          </w:tcPr>
          <w:p>
            <w:pPr>
              <w:pStyle w:val="11"/>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石家庄市妇女联合会本级</w:t>
            </w:r>
          </w:p>
        </w:tc>
        <w:tc>
          <w:tcPr>
            <w:tcW w:w="1843" w:type="dxa"/>
            <w:vAlign w:val="center"/>
          </w:tcPr>
          <w:p>
            <w:pPr>
              <w:pStyle w:val="1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行政</w:t>
            </w:r>
          </w:p>
        </w:tc>
        <w:tc>
          <w:tcPr>
            <w:tcW w:w="2126" w:type="dxa"/>
            <w:vAlign w:val="center"/>
          </w:tcPr>
          <w:p>
            <w:pPr>
              <w:pStyle w:val="1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正处（县）级</w:t>
            </w:r>
          </w:p>
        </w:tc>
        <w:tc>
          <w:tcPr>
            <w:tcW w:w="3827" w:type="dxa"/>
            <w:vAlign w:val="center"/>
          </w:tcPr>
          <w:p>
            <w:pPr>
              <w:pStyle w:val="1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石家庄市妇女儿童活动中心</w:t>
            </w:r>
          </w:p>
        </w:tc>
        <w:tc>
          <w:tcPr>
            <w:tcW w:w="1843" w:type="dxa"/>
            <w:vAlign w:val="center"/>
          </w:tcPr>
          <w:p>
            <w:pPr>
              <w:pStyle w:val="1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事业</w:t>
            </w:r>
          </w:p>
        </w:tc>
        <w:tc>
          <w:tcPr>
            <w:tcW w:w="2126" w:type="dxa"/>
            <w:vAlign w:val="center"/>
          </w:tcPr>
          <w:p>
            <w:pPr>
              <w:pStyle w:val="1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副处（县）级</w:t>
            </w:r>
          </w:p>
        </w:tc>
        <w:tc>
          <w:tcPr>
            <w:tcW w:w="3827" w:type="dxa"/>
            <w:vAlign w:val="center"/>
          </w:tcPr>
          <w:p>
            <w:pPr>
              <w:pStyle w:val="1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财政性资金定额或定项补助</w:t>
            </w:r>
          </w:p>
        </w:tc>
      </w:tr>
    </w:tbl>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按照预算管理有关规定，目前部门预算的编制实行综合预算管理，即全部收入和支出都反映在预算中。石家庄市妇女联合会机关及所属事业单位的收支包含在部门预算中。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1、收入说明</w:t>
      </w:r>
    </w:p>
    <w:p>
      <w:pPr>
        <w:pStyle w:val="19"/>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反映本部门当年全部收入。2025年预算收入1768.64万元，其中：一般公共预算收入1478.80万元，基金预算收入0.00万元，国有资本经营预算收入0.00万元，财政专户核拨收入0.00万元，单位资金收入289.84万元，上年结转结余0.00万元。</w:t>
      </w:r>
    </w:p>
    <w:p>
      <w:pPr>
        <w:pStyle w:val="19"/>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2、支出说明</w:t>
      </w:r>
    </w:p>
    <w:p>
      <w:pPr>
        <w:pStyle w:val="19"/>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收支预算总表支出栏、基本支出表、项目支出表按经济分类和支出功能分类科目编制，反映石家庄市妇女联合会年度部门预算中支出预算的总体情况。2025年支出预算1768.64万元，其中基本支出1304.39万元，包括人员经费1175.65万元和日常公用经费128.74万元</w:t>
      </w:r>
      <w:r>
        <w:rPr>
          <w:rFonts w:hint="eastAsia"/>
          <w:lang w:eastAsia="zh-CN"/>
        </w:rPr>
        <w:t>（</w:t>
      </w:r>
      <w:r>
        <w:t>一般公共预算财政拨款</w:t>
      </w:r>
      <w:r>
        <w:rPr>
          <w:rFonts w:hint="eastAsia"/>
          <w:lang w:eastAsia="zh-CN"/>
        </w:rPr>
        <w:t>日常公用支出</w:t>
      </w:r>
      <w:r>
        <w:rPr>
          <w:rFonts w:hint="eastAsia"/>
          <w:lang w:val="en-US" w:eastAsia="zh-CN"/>
        </w:rPr>
        <w:t>79.4万元，单位资金支出49.34万元</w:t>
      </w:r>
      <w:bookmarkStart w:id="20" w:name="_GoBack"/>
      <w:bookmarkEnd w:id="20"/>
      <w:r>
        <w:rPr>
          <w:rFonts w:hint="eastAsia"/>
          <w:lang w:eastAsia="zh-CN"/>
        </w:rPr>
        <w:t>）</w:t>
      </w:r>
      <w:r>
        <w:t>；项目支出464.25万元，主要为妇女工作专项活动经费195.8万元，教学及妇女家政支出185万元，宣传及设备购置10.5万元，中心服务保障经费45万元等。</w:t>
      </w:r>
    </w:p>
    <w:p>
      <w:pPr>
        <w:pStyle w:val="19"/>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3、比上年增减情况</w:t>
      </w:r>
    </w:p>
    <w:p>
      <w:pPr>
        <w:pStyle w:val="19"/>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2025年预算收支安排1768.64万元，较2024年预算减少156.95万元，其中：基本支出增加44.49万元，主要为人员经费增加。项目支出减少201.44万元，主要为按照财政局过紧日子要求，压缩各项目经费</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202</w:t>
      </w:r>
      <w:r>
        <w:rPr>
          <w:rFonts w:hint="eastAsia"/>
          <w:lang w:val="en-US" w:eastAsia="zh-CN"/>
        </w:rPr>
        <w:t>5</w:t>
      </w:r>
      <w:r>
        <w:t>年，我</w:t>
      </w:r>
      <w:r>
        <w:rPr>
          <w:rFonts w:hint="eastAsia"/>
          <w:lang w:eastAsia="zh-CN"/>
        </w:rPr>
        <w:t>部门</w:t>
      </w:r>
      <w:r>
        <w:t>机关运行经费共计安排</w:t>
      </w:r>
      <w:r>
        <w:rPr>
          <w:rFonts w:hint="eastAsia"/>
          <w:lang w:val="en-US" w:eastAsia="zh-CN"/>
        </w:rPr>
        <w:t>128.74</w:t>
      </w:r>
      <w:r>
        <w:t>万元，主要用于保证机关正常运转的办公费及印刷费、邮电费、差旅费、会议费、福利费、公务车运行维护费等支出。</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7"/>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202</w:t>
      </w:r>
      <w:r>
        <w:rPr>
          <w:rFonts w:hint="eastAsia"/>
          <w:lang w:val="en-US" w:eastAsia="zh-CN"/>
        </w:rPr>
        <w:t>5</w:t>
      </w:r>
      <w:r>
        <w:t>年，我单位拨款“三公”经费安排</w:t>
      </w:r>
      <w:r>
        <w:rPr>
          <w:rFonts w:hint="eastAsia"/>
          <w:lang w:val="en-US" w:eastAsia="zh-CN"/>
        </w:rPr>
        <w:t>5.26</w:t>
      </w:r>
      <w:r>
        <w:t>万元，其中因公出国（境）费0万元；公务用车购置及运维费</w:t>
      </w:r>
      <w:r>
        <w:rPr>
          <w:rFonts w:hint="eastAsia"/>
          <w:lang w:val="en-US" w:eastAsia="zh-CN"/>
        </w:rPr>
        <w:t>4.6</w:t>
      </w:r>
      <w:r>
        <w:t>万元（其中：公务用车购置费为0万元，公务用车运维费</w:t>
      </w:r>
      <w:r>
        <w:rPr>
          <w:rFonts w:hint="eastAsia"/>
          <w:lang w:val="en-US" w:eastAsia="zh-CN"/>
        </w:rPr>
        <w:t>4.</w:t>
      </w:r>
      <w:r>
        <w:t>6万元）；公务接待费0.66万元。与202</w:t>
      </w:r>
      <w:r>
        <w:rPr>
          <w:rFonts w:hint="eastAsia"/>
          <w:lang w:val="en-US" w:eastAsia="zh-CN"/>
        </w:rPr>
        <w:t>4</w:t>
      </w:r>
      <w:r>
        <w:t>年预算相比</w:t>
      </w:r>
      <w:r>
        <w:rPr>
          <w:rFonts w:hint="eastAsia"/>
          <w:lang w:eastAsia="zh-CN"/>
        </w:rPr>
        <w:t>减少</w:t>
      </w:r>
      <w:r>
        <w:rPr>
          <w:rFonts w:hint="eastAsia"/>
          <w:lang w:val="en-US" w:eastAsia="zh-CN"/>
        </w:rPr>
        <w:t>1.4万元</w:t>
      </w:r>
      <w:r>
        <w:t>，主要由于</w:t>
      </w:r>
      <w:r>
        <w:rPr>
          <w:rFonts w:hint="eastAsia"/>
          <w:lang w:eastAsia="zh-CN"/>
        </w:rPr>
        <w:t>按照财政局要求压减</w:t>
      </w:r>
      <w:r>
        <w:t>公务用车运维费。</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pPr>
      <w:r>
        <w:rPr>
          <w:rFonts w:ascii="Times New Roman" w:hAnsi="Times New Roman" w:eastAsia="方正仿宋_GBK" w:cs="Times New Roman"/>
          <w:color w:val="000000"/>
          <w:sz w:val="28"/>
        </w:rPr>
        <w:t>（一）总体绩效目标</w:t>
      </w:r>
    </w:p>
    <w:p>
      <w:pPr>
        <w:pStyle w:val="22"/>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坚持以习近平新时代中国特色社会主义思想为指导，贯彻落实党中央关于妇女儿童工作的方针政策和省委、市委部署要求，坚持围绕中心、服务大局，推进妇联事业实现全面发展。着力用好妇女之家平台，让妇女群众在身边找得到妇联；着力开展深化家庭文明建设，充分发挥妇女在家庭生活中德独特作用；着力推进美丽庭院创建，提高美丽庭院比例；着力开展妇女创业就业技能帮扶，开展巾帼家政及家庭手工培训工作；着力维护妇女儿童合法权益，有效开展婚姻家庭纠纷调解工作；着力开展儿童友好家园建设提升工作，增强儿童友好家园的活力和凝聚力。妇儿中心推进校外教育、家庭教育及妇女儿童之家工作进一步开展,为妇女儿童提供有益身心健康的文化教育娱乐活动。</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pPr>
      <w:r>
        <w:rPr>
          <w:rFonts w:ascii="Times New Roman" w:hAnsi="Times New Roman" w:eastAsia="方正仿宋_GBK" w:cs="Times New Roman"/>
          <w:color w:val="000000"/>
          <w:sz w:val="28"/>
        </w:rPr>
        <w:t>（二）分项绩效目标</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1、</w:t>
      </w:r>
      <w:r>
        <w:t>妇女儿童之家项目建设</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绩效目标：在农村（社区）及妇女集中的领域建设妇女儿童之家，打造示范妇女儿童之家，拓展功能，丰富内容，切实把妇联组织建成可信赖依靠的妇女之家。</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绩效指标：建设规范的示范妇女之家8个，发挥妇女讲习所（培训室）、阅览室、室外宣传橱窗功能。</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2、</w:t>
      </w:r>
      <w:r>
        <w:t>深化家庭文明建设</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绩效目标：充分积极回应广大家庭的新期盼新需求，不断激活家庭家教家风新动能，持续营造家家幸福安康的良好氛围。</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绩效指标：围绕家庭文明建设举办相关特色主题活动，持续开展知子花开，乐享“石”光家庭教育指导服务工作，培训市级家庭教育指导志愿者。</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3、</w:t>
      </w:r>
      <w:r>
        <w:t>延伸“美丽庭院”创建工作覆盖面</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绩效目标：2025年，持续开展美丽庭院创建，巩固提升现有美丽庭院户，更多创建新的美丽庭院示范户，让美丽庭院成为农村人居环境整治提升的最美音符。</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绩效指标：2025对现有美丽庭院户提升，围绕“五美”标准，提升创建水平。大力创建新的美丽庭院户，创建完成美丽庭院3万户、精品庭院1.5万户，提高美丽庭院比例。</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4、</w:t>
      </w:r>
      <w:r>
        <w:t>开展巾帼创业创新系列活动</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绩效目标：大力发展巾帼政、家庭手工、巾帼农业等产业。通过举办家政、手工等妇女职业技能培训，带动更多妇女创业就业。</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绩效指标：开展家政、手工等妇女技能培训，开展家政进社区（社区）活动，举办家政手工发展服务培训。</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5、</w:t>
      </w:r>
      <w:r>
        <w:t xml:space="preserve">加大普法宣传力度，提高妇女依法维护自身权益的能力  </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绩效目标：开展三八维权周、11.25反家暴宣传周、12.1防艾宣传及12.4宪法普法宣传工作，邀请顾问开展现场咨询，各级妇联组织在全市掀起向广大妇女群众普法宣传热潮。</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绩效指标：开展基层干部和婚姻家庭纠纷调解技巧培训班1次，不少于50人，进行婚姻家庭纠纷调解工作，全年争取调解不少于600件。</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6、</w:t>
      </w:r>
      <w:r>
        <w:t>开展儿童友好家园建设提升工作</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绩效目标：对儿童友好家园建设进行巩固提升，完善基础设施、开展宣传活动，增强儿童友好家园的活力和凝聚力。</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绩效指标：提升儿童友好家园运行能力，在“六一”“十一”等时间节点开展特色主题活动及安全教育、儿童关爱等系列活动不少于20场。</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7、</w:t>
      </w:r>
      <w:r>
        <w:t>推进校外教育、家庭教育及妇女儿童之家工作进一步开展</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目标：充分发挥校外教育作用，积极开办适合少年儿童需要的活动项目，开展各项艺术兴趣培训课程，提高孩子们的课余生活，培养孩子们动手能力。通过家庭教育及妇女儿童之家建设，丰富活动参与人员业余文化生活。</w:t>
      </w:r>
    </w:p>
    <w:p>
      <w:pPr>
        <w:pStyle w:val="23"/>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绩效指标：组织青少年校外及巾帼兴趣培训班教学活动，年培训开班数量不低于75个教学班，计划组织培训学员650余人次。让广大少年儿童在喜闻乐见的各项活动中提高思想道德、文化知识、艺术体育等全方面的素质。</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560"/>
        <w:jc w:val="left"/>
        <w:textAlignment w:val="auto"/>
        <w:outlineLvl w:val="9"/>
      </w:pPr>
      <w:r>
        <w:rPr>
          <w:rFonts w:ascii="Times New Roman" w:hAnsi="Times New Roman" w:eastAsia="方正仿宋_GBK" w:cs="Times New Roman"/>
          <w:color w:val="000000"/>
          <w:sz w:val="28"/>
        </w:rPr>
        <w:t>（三）工作保障措施</w:t>
      </w:r>
    </w:p>
    <w:p>
      <w:pPr>
        <w:pStyle w:val="2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1、</w:t>
      </w:r>
      <w:r>
        <w:t>加强组织领导。严格落实请示报告制度，加强重点工作督办，建立重要事项督导清单，对重点工作及时进行跟进督办。围绕年度总体绩效目标和分类目标，细化工作方案，明确责任主体、实施进度要求，确保如期完成。</w:t>
      </w:r>
    </w:p>
    <w:p>
      <w:pPr>
        <w:pStyle w:val="2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2、</w:t>
      </w:r>
      <w:r>
        <w:t>完善制度建设。制定完善预算绩效管理制度、搭建绩效管理运行体系,科学设定绩效指标和目标,严格落实政府采购、三公经费、差旅标准、预算执行情况等相关财务制度，不断完善机关内部制度，确保业务开展依法依规，有序进行。</w:t>
      </w:r>
    </w:p>
    <w:p>
      <w:pPr>
        <w:pStyle w:val="2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3、</w:t>
      </w:r>
      <w:r>
        <w:t>强化资金监管机制。以项目预算绩效为依据，强化各部室预算绩效管理职责,明确分工。各部室按规定开展事前绩效评估，科学设定绩效目标，按要求开展绩效运行监控，全程跟踪预算执行进度。资金的管理必须和项目结合，确保财务与业务工作紧密衔接。对执行过程中发现的问题及时反馈。制定切实可行举措，保证绩效目标按期高质量完成。</w:t>
      </w:r>
    </w:p>
    <w:p>
      <w:pPr>
        <w:pStyle w:val="2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4、</w:t>
      </w:r>
      <w:r>
        <w:t>完善绩效评价机制。积极开展年度部门预算绩效自评工作,在自评中发现问题并及时整改解决,开展重点评价工作,调整优化重大项目支出结构,提高财政资金使用效益。</w:t>
      </w:r>
    </w:p>
    <w:p>
      <w:pPr>
        <w:pStyle w:val="2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rPr>
          <w:rFonts w:hint="eastAsia"/>
          <w:lang w:val="en-US" w:eastAsia="zh-CN"/>
        </w:rPr>
        <w:t>5、</w:t>
      </w:r>
      <w:r>
        <w:t>规范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sectPr>
          <w:pgSz w:w="16840" w:h="11900" w:orient="landscape"/>
          <w:pgMar w:top="1361" w:right="1020" w:bottom="1361" w:left="1020" w:header="720" w:footer="720" w:gutter="0"/>
        </w:sectPr>
      </w:pPr>
      <w:r>
        <w:rPr>
          <w:rFonts w:hint="eastAsia"/>
          <w:lang w:val="en-US" w:eastAsia="zh-CN"/>
        </w:rPr>
        <w:t>6、</w:t>
      </w:r>
      <w:r>
        <w:t>加强宣传培训。组织开展业务培训，提高本部门职工业务素质,强化预算绩效管理意识,掌握工作方法,提升管理能力。加大绩效预算宣传力度,利用多途径、多方式宣传绩效理念,营造良好的舆论氛围,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pPr>
      <w:r>
        <w:t>本部门</w:t>
      </w:r>
      <w:r>
        <w:rPr>
          <w:rFonts w:hint="eastAsia"/>
          <w:lang w:val="en-US" w:eastAsia="zh-CN"/>
        </w:rPr>
        <w:t>无</w:t>
      </w:r>
      <w:r>
        <w:t>部门主管专项资金。</w:t>
      </w:r>
    </w:p>
    <w:p>
      <w:pPr>
        <w:pStyle w:val="24"/>
        <w:keepNext w:val="0"/>
        <w:keepLines w:val="0"/>
        <w:pageBreakBefore w:val="0"/>
        <w:widowControl/>
        <w:kinsoku/>
        <w:wordWrap/>
        <w:overflowPunct/>
        <w:topLinePunct w:val="0"/>
        <w:autoSpaceDE/>
        <w:autoSpaceDN/>
        <w:bidi w:val="0"/>
        <w:adjustRightInd/>
        <w:snapToGrid/>
        <w:spacing w:before="0" w:after="0" w:line="560" w:lineRule="exact"/>
        <w:ind w:left="0" w:leftChars="0" w:right="0" w:rightChars="0"/>
        <w:textAlignment w:val="auto"/>
        <w:sectPr>
          <w:pgSz w:w="16840" w:h="11900" w:orient="landscape"/>
          <w:pgMar w:top="1361" w:right="1020" w:bottom="1134"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13010025P00971210484Q</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2.74</w:t>
            </w:r>
          </w:p>
        </w:tc>
        <w:tc>
          <w:tcPr>
            <w:tcW w:w="2835" w:type="dxa"/>
            <w:vAlign w:val="center"/>
          </w:tcPr>
          <w:p>
            <w:pPr>
              <w:pStyle w:val="11"/>
            </w:pPr>
            <w:r>
              <w:t>其中：财政    资金</w:t>
            </w:r>
          </w:p>
        </w:tc>
        <w:tc>
          <w:tcPr>
            <w:tcW w:w="2551" w:type="dxa"/>
            <w:vAlign w:val="center"/>
          </w:tcPr>
          <w:p>
            <w:pPr>
              <w:pStyle w:val="13"/>
            </w:pPr>
            <w:r>
              <w:t>2.74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购买安可电脑及相应软件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1.通过办公设备购置，满足机关的办公需求，更好保障单位运转。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设备购置数量</w:t>
            </w:r>
          </w:p>
        </w:tc>
        <w:tc>
          <w:tcPr>
            <w:tcW w:w="5386" w:type="dxa"/>
            <w:vAlign w:val="center"/>
          </w:tcPr>
          <w:p>
            <w:pPr>
              <w:pStyle w:val="13"/>
            </w:pPr>
            <w:r>
              <w:t>实际采购的设备数量</w:t>
            </w:r>
          </w:p>
        </w:tc>
        <w:tc>
          <w:tcPr>
            <w:tcW w:w="2268" w:type="dxa"/>
            <w:vAlign w:val="center"/>
          </w:tcPr>
          <w:p>
            <w:pPr>
              <w:pStyle w:val="13"/>
            </w:pPr>
            <w:r>
              <w:t>≥7件</w:t>
            </w:r>
          </w:p>
        </w:tc>
        <w:tc>
          <w:tcPr>
            <w:tcW w:w="1276" w:type="dxa"/>
            <w:vAlign w:val="center"/>
          </w:tcPr>
          <w:p>
            <w:pPr>
              <w:pStyle w:val="13"/>
            </w:pPr>
            <w:r>
              <w:t>2025年电脑设备购置计划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设备验收合格率/达标率</w:t>
            </w:r>
          </w:p>
        </w:tc>
        <w:tc>
          <w:tcPr>
            <w:tcW w:w="5386" w:type="dxa"/>
            <w:vAlign w:val="center"/>
          </w:tcPr>
          <w:p>
            <w:pPr>
              <w:pStyle w:val="13"/>
            </w:pPr>
            <w:r>
              <w:t>采购设备验收合格率</w:t>
            </w:r>
          </w:p>
        </w:tc>
        <w:tc>
          <w:tcPr>
            <w:tcW w:w="2268" w:type="dxa"/>
            <w:vAlign w:val="center"/>
          </w:tcPr>
          <w:p>
            <w:pPr>
              <w:pStyle w:val="13"/>
            </w:pPr>
            <w:r>
              <w:t>100%</w:t>
            </w:r>
          </w:p>
        </w:tc>
        <w:tc>
          <w:tcPr>
            <w:tcW w:w="1276" w:type="dxa"/>
            <w:vAlign w:val="center"/>
          </w:tcPr>
          <w:p>
            <w:pPr>
              <w:pStyle w:val="13"/>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采购总成本</w:t>
            </w:r>
          </w:p>
        </w:tc>
        <w:tc>
          <w:tcPr>
            <w:tcW w:w="5386" w:type="dxa"/>
            <w:vAlign w:val="center"/>
          </w:tcPr>
          <w:p>
            <w:pPr>
              <w:pStyle w:val="13"/>
            </w:pPr>
            <w:r>
              <w:t>反映设备采购的总成本情况</w:t>
            </w:r>
          </w:p>
        </w:tc>
        <w:tc>
          <w:tcPr>
            <w:tcW w:w="2268" w:type="dxa"/>
            <w:vAlign w:val="center"/>
          </w:tcPr>
          <w:p>
            <w:pPr>
              <w:pStyle w:val="13"/>
            </w:pPr>
            <w:r>
              <w:t>≤2.74万元</w:t>
            </w:r>
          </w:p>
        </w:tc>
        <w:tc>
          <w:tcPr>
            <w:tcW w:w="1276" w:type="dxa"/>
            <w:vAlign w:val="center"/>
          </w:tcPr>
          <w:p>
            <w:pPr>
              <w:pStyle w:val="13"/>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电脑设备采购成本</w:t>
            </w:r>
          </w:p>
        </w:tc>
        <w:tc>
          <w:tcPr>
            <w:tcW w:w="5386" w:type="dxa"/>
            <w:vAlign w:val="center"/>
          </w:tcPr>
          <w:p>
            <w:pPr>
              <w:pStyle w:val="13"/>
            </w:pPr>
            <w:r>
              <w:t>电脑设备采购成本</w:t>
            </w:r>
          </w:p>
        </w:tc>
        <w:tc>
          <w:tcPr>
            <w:tcW w:w="2268" w:type="dxa"/>
            <w:vAlign w:val="center"/>
          </w:tcPr>
          <w:p>
            <w:pPr>
              <w:pStyle w:val="13"/>
            </w:pPr>
            <w:r>
              <w:t>≤1.4万元</w:t>
            </w:r>
          </w:p>
        </w:tc>
        <w:tc>
          <w:tcPr>
            <w:tcW w:w="1276" w:type="dxa"/>
            <w:vAlign w:val="center"/>
          </w:tcPr>
          <w:p>
            <w:pPr>
              <w:pStyle w:val="13"/>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单位购置成本（元/台）</w:t>
            </w:r>
          </w:p>
        </w:tc>
        <w:tc>
          <w:tcPr>
            <w:tcW w:w="5386" w:type="dxa"/>
            <w:vAlign w:val="center"/>
          </w:tcPr>
          <w:p>
            <w:pPr>
              <w:pStyle w:val="13"/>
            </w:pPr>
            <w:r>
              <w:t>购置总成本与购置数量的比值</w:t>
            </w:r>
          </w:p>
        </w:tc>
        <w:tc>
          <w:tcPr>
            <w:tcW w:w="2268" w:type="dxa"/>
            <w:vAlign w:val="center"/>
          </w:tcPr>
          <w:p>
            <w:pPr>
              <w:pStyle w:val="13"/>
            </w:pPr>
            <w:r>
              <w:t>≤0.2万元</w:t>
            </w:r>
          </w:p>
        </w:tc>
        <w:tc>
          <w:tcPr>
            <w:tcW w:w="1276" w:type="dxa"/>
            <w:vAlign w:val="center"/>
          </w:tcPr>
          <w:p>
            <w:pPr>
              <w:pStyle w:val="13"/>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设备采购工作开展时间</w:t>
            </w:r>
          </w:p>
        </w:tc>
        <w:tc>
          <w:tcPr>
            <w:tcW w:w="5386" w:type="dxa"/>
            <w:vAlign w:val="center"/>
          </w:tcPr>
          <w:p>
            <w:pPr>
              <w:pStyle w:val="13"/>
            </w:pPr>
            <w:r>
              <w:t>设备采购工作开展时间</w:t>
            </w:r>
          </w:p>
        </w:tc>
        <w:tc>
          <w:tcPr>
            <w:tcW w:w="2268" w:type="dxa"/>
            <w:vAlign w:val="center"/>
          </w:tcPr>
          <w:p>
            <w:pPr>
              <w:pStyle w:val="13"/>
            </w:pPr>
            <w:r>
              <w:t>2月-12月</w:t>
            </w:r>
          </w:p>
        </w:tc>
        <w:tc>
          <w:tcPr>
            <w:tcW w:w="1276" w:type="dxa"/>
            <w:vAlign w:val="center"/>
          </w:tcPr>
          <w:p>
            <w:pPr>
              <w:pStyle w:val="13"/>
            </w:pPr>
            <w:r>
              <w:t>2025年电脑设备购置计划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设备验收时间</w:t>
            </w:r>
          </w:p>
        </w:tc>
        <w:tc>
          <w:tcPr>
            <w:tcW w:w="5386" w:type="dxa"/>
            <w:vAlign w:val="center"/>
          </w:tcPr>
          <w:p>
            <w:pPr>
              <w:pStyle w:val="13"/>
            </w:pPr>
            <w:r>
              <w:t>设备采购验收时间</w:t>
            </w:r>
          </w:p>
        </w:tc>
        <w:tc>
          <w:tcPr>
            <w:tcW w:w="2268" w:type="dxa"/>
            <w:vAlign w:val="center"/>
          </w:tcPr>
          <w:p>
            <w:pPr>
              <w:pStyle w:val="13"/>
            </w:pPr>
            <w:r>
              <w:t>2025年12月31日前</w:t>
            </w:r>
          </w:p>
        </w:tc>
        <w:tc>
          <w:tcPr>
            <w:tcW w:w="1276" w:type="dxa"/>
            <w:vAlign w:val="center"/>
          </w:tcPr>
          <w:p>
            <w:pPr>
              <w:pStyle w:val="13"/>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设备到位及时率</w:t>
            </w:r>
          </w:p>
        </w:tc>
        <w:tc>
          <w:tcPr>
            <w:tcW w:w="5386" w:type="dxa"/>
            <w:vAlign w:val="center"/>
          </w:tcPr>
          <w:p>
            <w:pPr>
              <w:pStyle w:val="13"/>
            </w:pPr>
            <w:r>
              <w:t>设备到位及时率=按采购方案（合同）规定及时到位设备数量/采购设备总数</w:t>
            </w:r>
          </w:p>
          <w:p>
            <w:pPr>
              <w:pStyle w:val="13"/>
            </w:pPr>
          </w:p>
        </w:tc>
        <w:tc>
          <w:tcPr>
            <w:tcW w:w="2268" w:type="dxa"/>
            <w:vAlign w:val="center"/>
          </w:tcPr>
          <w:p>
            <w:pPr>
              <w:pStyle w:val="13"/>
            </w:pPr>
            <w:r>
              <w:t>≥98%</w:t>
            </w:r>
          </w:p>
        </w:tc>
        <w:tc>
          <w:tcPr>
            <w:tcW w:w="1276" w:type="dxa"/>
            <w:vAlign w:val="center"/>
          </w:tcPr>
          <w:p>
            <w:pPr>
              <w:pStyle w:val="13"/>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政府采购节支率</w:t>
            </w:r>
          </w:p>
        </w:tc>
        <w:tc>
          <w:tcPr>
            <w:tcW w:w="5386" w:type="dxa"/>
            <w:vAlign w:val="center"/>
          </w:tcPr>
          <w:p>
            <w:pPr>
              <w:pStyle w:val="13"/>
            </w:pPr>
            <w:r>
              <w:t>政府采购节支率=（采购控制价-实际成交价）/采购控制价*100%</w:t>
            </w:r>
          </w:p>
        </w:tc>
        <w:tc>
          <w:tcPr>
            <w:tcW w:w="2268" w:type="dxa"/>
            <w:vAlign w:val="center"/>
          </w:tcPr>
          <w:p>
            <w:pPr>
              <w:pStyle w:val="13"/>
            </w:pPr>
            <w:r>
              <w:t>≥0%</w:t>
            </w:r>
          </w:p>
        </w:tc>
        <w:tc>
          <w:tcPr>
            <w:tcW w:w="1276" w:type="dxa"/>
            <w:vAlign w:val="center"/>
          </w:tcPr>
          <w:p>
            <w:pPr>
              <w:pStyle w:val="13"/>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购置电脑可持续使用年限</w:t>
            </w:r>
          </w:p>
        </w:tc>
        <w:tc>
          <w:tcPr>
            <w:tcW w:w="2268" w:type="dxa"/>
            <w:vAlign w:val="center"/>
          </w:tcPr>
          <w:p>
            <w:pPr>
              <w:pStyle w:val="13"/>
            </w:pPr>
            <w:r>
              <w:t>≥6年</w:t>
            </w:r>
          </w:p>
        </w:tc>
        <w:tc>
          <w:tcPr>
            <w:tcW w:w="1276" w:type="dxa"/>
            <w:vAlign w:val="center"/>
          </w:tcPr>
          <w:p>
            <w:pPr>
              <w:pStyle w:val="13"/>
            </w:pPr>
            <w:r>
              <w:t>行业标准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反映保障全年业务正常开展的情况</w:t>
            </w:r>
          </w:p>
        </w:tc>
        <w:tc>
          <w:tcPr>
            <w:tcW w:w="2268" w:type="dxa"/>
            <w:vAlign w:val="center"/>
          </w:tcPr>
          <w:p>
            <w:pPr>
              <w:pStyle w:val="13"/>
            </w:pPr>
            <w:r>
              <w:t>≥95%</w:t>
            </w:r>
          </w:p>
        </w:tc>
        <w:tc>
          <w:tcPr>
            <w:tcW w:w="1276" w:type="dxa"/>
            <w:vAlign w:val="center"/>
          </w:tcPr>
          <w:p>
            <w:pPr>
              <w:pStyle w:val="13"/>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单位满意人数占总人数的比率</w:t>
            </w:r>
          </w:p>
        </w:tc>
        <w:tc>
          <w:tcPr>
            <w:tcW w:w="2268" w:type="dxa"/>
            <w:vAlign w:val="center"/>
          </w:tcPr>
          <w:p>
            <w:pPr>
              <w:pStyle w:val="13"/>
            </w:pPr>
            <w:r>
              <w:t>≥95%</w:t>
            </w:r>
          </w:p>
        </w:tc>
        <w:tc>
          <w:tcPr>
            <w:tcW w:w="1276" w:type="dxa"/>
            <w:vAlign w:val="center"/>
          </w:tcPr>
          <w:p>
            <w:pPr>
              <w:pStyle w:val="13"/>
            </w:pPr>
            <w:r>
              <w:t>满意度调查</w:t>
            </w:r>
          </w:p>
          <w:p>
            <w:pPr>
              <w:pStyle w:val="13"/>
            </w:pP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13010025P00971110454F</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w:t>
            </w:r>
          </w:p>
        </w:tc>
        <w:tc>
          <w:tcPr>
            <w:tcW w:w="2835" w:type="dxa"/>
            <w:vAlign w:val="center"/>
          </w:tcPr>
          <w:p>
            <w:pPr>
              <w:pStyle w:val="11"/>
            </w:pPr>
            <w:r>
              <w:t>其中：财政    资金</w:t>
            </w:r>
          </w:p>
        </w:tc>
        <w:tc>
          <w:tcPr>
            <w:tcW w:w="2551" w:type="dxa"/>
            <w:vAlign w:val="center"/>
          </w:tcPr>
          <w:p>
            <w:pPr>
              <w:pStyle w:val="13"/>
            </w:pPr>
            <w:r>
              <w:t>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此项资金用于对机关全体党员进行的党组织教育活动,完成参观学习,交流座谈,观影参展等活动.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1.通过组织各种党员活动，提高机关党员的知识业务水平，提高党员凝聚力。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参加活动党员人数</w:t>
            </w:r>
          </w:p>
        </w:tc>
        <w:tc>
          <w:tcPr>
            <w:tcW w:w="5386" w:type="dxa"/>
            <w:vAlign w:val="center"/>
          </w:tcPr>
          <w:p>
            <w:pPr>
              <w:pStyle w:val="13"/>
            </w:pPr>
            <w:r>
              <w:t>参加活动党员人数</w:t>
            </w:r>
          </w:p>
        </w:tc>
        <w:tc>
          <w:tcPr>
            <w:tcW w:w="2268" w:type="dxa"/>
            <w:vAlign w:val="center"/>
          </w:tcPr>
          <w:p>
            <w:pPr>
              <w:pStyle w:val="13"/>
            </w:pPr>
            <w:r>
              <w:t>≥20人</w:t>
            </w:r>
          </w:p>
        </w:tc>
        <w:tc>
          <w:tcPr>
            <w:tcW w:w="1276" w:type="dxa"/>
            <w:vAlign w:val="center"/>
          </w:tcPr>
          <w:p>
            <w:pPr>
              <w:pStyle w:val="13"/>
            </w:pPr>
            <w:r>
              <w:t>单位党员人数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≥10次</w:t>
            </w:r>
          </w:p>
        </w:tc>
        <w:tc>
          <w:tcPr>
            <w:tcW w:w="1276" w:type="dxa"/>
            <w:vAlign w:val="center"/>
          </w:tcPr>
          <w:p>
            <w:pPr>
              <w:pStyle w:val="13"/>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r>
              <w:tab/>
            </w:r>
          </w:p>
          <w:p>
            <w:pPr>
              <w:pStyle w:val="13"/>
            </w:pPr>
          </w:p>
        </w:tc>
        <w:tc>
          <w:tcPr>
            <w:tcW w:w="2268" w:type="dxa"/>
            <w:vAlign w:val="center"/>
          </w:tcPr>
          <w:p>
            <w:pPr>
              <w:pStyle w:val="13"/>
            </w:pPr>
            <w:r>
              <w:t>≥90%</w:t>
            </w:r>
          </w:p>
        </w:tc>
        <w:tc>
          <w:tcPr>
            <w:tcW w:w="1276" w:type="dxa"/>
            <w:vAlign w:val="center"/>
          </w:tcPr>
          <w:p>
            <w:pPr>
              <w:pStyle w:val="13"/>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培训合格人数占总人数比重</w:t>
            </w:r>
          </w:p>
        </w:tc>
        <w:tc>
          <w:tcPr>
            <w:tcW w:w="2268" w:type="dxa"/>
            <w:vAlign w:val="center"/>
          </w:tcPr>
          <w:p>
            <w:pPr>
              <w:pStyle w:val="13"/>
            </w:pPr>
            <w:r>
              <w:t>≥95%</w:t>
            </w:r>
          </w:p>
        </w:tc>
        <w:tc>
          <w:tcPr>
            <w:tcW w:w="1276" w:type="dxa"/>
            <w:vAlign w:val="center"/>
          </w:tcPr>
          <w:p>
            <w:pPr>
              <w:pStyle w:val="13"/>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党组织活动完成时间</w:t>
            </w:r>
          </w:p>
        </w:tc>
        <w:tc>
          <w:tcPr>
            <w:tcW w:w="2268" w:type="dxa"/>
            <w:vAlign w:val="center"/>
          </w:tcPr>
          <w:p>
            <w:pPr>
              <w:pStyle w:val="13"/>
            </w:pPr>
            <w:r>
              <w:t>12月31日前完成</w:t>
            </w:r>
          </w:p>
        </w:tc>
        <w:tc>
          <w:tcPr>
            <w:tcW w:w="1276" w:type="dxa"/>
            <w:vAlign w:val="center"/>
          </w:tcPr>
          <w:p>
            <w:pPr>
              <w:pStyle w:val="13"/>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党组织活动开展频次</w:t>
            </w:r>
          </w:p>
        </w:tc>
        <w:tc>
          <w:tcPr>
            <w:tcW w:w="5386" w:type="dxa"/>
            <w:vAlign w:val="center"/>
          </w:tcPr>
          <w:p>
            <w:pPr>
              <w:pStyle w:val="13"/>
            </w:pPr>
            <w:r>
              <w:t>党组织活动开展频次</w:t>
            </w:r>
          </w:p>
        </w:tc>
        <w:tc>
          <w:tcPr>
            <w:tcW w:w="2268" w:type="dxa"/>
            <w:vAlign w:val="center"/>
          </w:tcPr>
          <w:p>
            <w:pPr>
              <w:pStyle w:val="13"/>
            </w:pPr>
            <w:r>
              <w:t>每月开展一次</w:t>
            </w:r>
          </w:p>
        </w:tc>
        <w:tc>
          <w:tcPr>
            <w:tcW w:w="1276" w:type="dxa"/>
            <w:vAlign w:val="center"/>
          </w:tcPr>
          <w:p>
            <w:pPr>
              <w:pStyle w:val="13"/>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组织党员活动的总成本</w:t>
            </w:r>
          </w:p>
        </w:tc>
        <w:tc>
          <w:tcPr>
            <w:tcW w:w="2268" w:type="dxa"/>
            <w:vAlign w:val="center"/>
          </w:tcPr>
          <w:p>
            <w:pPr>
              <w:pStyle w:val="13"/>
            </w:pPr>
            <w:r>
              <w:t>≤2.8万元</w:t>
            </w:r>
          </w:p>
        </w:tc>
        <w:tc>
          <w:tcPr>
            <w:tcW w:w="1276" w:type="dxa"/>
            <w:vAlign w:val="center"/>
          </w:tcPr>
          <w:p>
            <w:pPr>
              <w:pStyle w:val="13"/>
            </w:pPr>
            <w:r>
              <w:t>市妇联党组织活动需求测算表部门）党组织活动需求测算表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人均活动经费</w:t>
            </w:r>
          </w:p>
        </w:tc>
        <w:tc>
          <w:tcPr>
            <w:tcW w:w="5386" w:type="dxa"/>
            <w:vAlign w:val="center"/>
          </w:tcPr>
          <w:p>
            <w:pPr>
              <w:pStyle w:val="13"/>
            </w:pPr>
            <w:r>
              <w:t>用于每名党员参加党组织活动的经费标准</w:t>
            </w:r>
          </w:p>
        </w:tc>
        <w:tc>
          <w:tcPr>
            <w:tcW w:w="2268" w:type="dxa"/>
            <w:vAlign w:val="center"/>
          </w:tcPr>
          <w:p>
            <w:pPr>
              <w:pStyle w:val="13"/>
            </w:pPr>
            <w:r>
              <w:t>≤500元/人</w:t>
            </w:r>
          </w:p>
        </w:tc>
        <w:tc>
          <w:tcPr>
            <w:tcW w:w="1276" w:type="dxa"/>
            <w:vAlign w:val="center"/>
          </w:tcPr>
          <w:p>
            <w:pPr>
              <w:pStyle w:val="13"/>
            </w:pPr>
            <w:r>
              <w:t>市妇联党组织活动需求测算表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≥80%</w:t>
            </w:r>
          </w:p>
        </w:tc>
        <w:tc>
          <w:tcPr>
            <w:tcW w:w="1276" w:type="dxa"/>
            <w:vAlign w:val="center"/>
          </w:tcPr>
          <w:p>
            <w:pPr>
              <w:pStyle w:val="13"/>
            </w:pPr>
            <w:r>
              <w:t>根据机关支部2025年度工作计划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≥95%</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3、法律顾问经费绩效目标表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13010025P00924510046B</w:t>
            </w:r>
          </w:p>
        </w:tc>
        <w:tc>
          <w:tcPr>
            <w:tcW w:w="2835" w:type="dxa"/>
            <w:vAlign w:val="center"/>
          </w:tcPr>
          <w:p>
            <w:pPr>
              <w:pStyle w:val="11"/>
            </w:pPr>
            <w:r>
              <w:t>项目名称</w:t>
            </w:r>
          </w:p>
        </w:tc>
        <w:tc>
          <w:tcPr>
            <w:tcW w:w="6095" w:type="dxa"/>
            <w:gridSpan w:val="3"/>
            <w:vAlign w:val="center"/>
          </w:tcPr>
          <w:p>
            <w:pPr>
              <w:pStyle w:val="13"/>
            </w:pPr>
            <w:r>
              <w:t>法律顾问经费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聘请法律顾问。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1.通过聘请专业法律顾问，向更多妇女群众宣传法律知识，确保法律援助工作及婚姻家庭纠纷调解工作顺利开展。</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服务单位数量</w:t>
            </w:r>
          </w:p>
        </w:tc>
        <w:tc>
          <w:tcPr>
            <w:tcW w:w="5386" w:type="dxa"/>
            <w:vAlign w:val="center"/>
          </w:tcPr>
          <w:p>
            <w:pPr>
              <w:pStyle w:val="13"/>
            </w:pPr>
            <w:r>
              <w:t>聘请法律服务单位数量</w:t>
            </w:r>
          </w:p>
        </w:tc>
        <w:tc>
          <w:tcPr>
            <w:tcW w:w="2268" w:type="dxa"/>
            <w:vAlign w:val="center"/>
          </w:tcPr>
          <w:p>
            <w:pPr>
              <w:pStyle w:val="13"/>
            </w:pPr>
            <w:r>
              <w:t>≥1个</w:t>
            </w:r>
          </w:p>
        </w:tc>
        <w:tc>
          <w:tcPr>
            <w:tcW w:w="1276" w:type="dxa"/>
            <w:vAlign w:val="center"/>
          </w:tcPr>
          <w:p>
            <w:pPr>
              <w:pStyle w:val="13"/>
            </w:pPr>
            <w:r>
              <w:t>根据权益部2025年工作计划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聘请法律顾问资质达标率</w:t>
            </w:r>
          </w:p>
        </w:tc>
        <w:tc>
          <w:tcPr>
            <w:tcW w:w="5386" w:type="dxa"/>
            <w:vAlign w:val="center"/>
          </w:tcPr>
          <w:p>
            <w:pPr>
              <w:pStyle w:val="13"/>
            </w:pPr>
            <w:r>
              <w:t>考察聘请法律顾问资质达标的情况</w:t>
            </w:r>
          </w:p>
        </w:tc>
        <w:tc>
          <w:tcPr>
            <w:tcW w:w="2268" w:type="dxa"/>
            <w:vAlign w:val="center"/>
          </w:tcPr>
          <w:p>
            <w:pPr>
              <w:pStyle w:val="13"/>
            </w:pPr>
            <w:r>
              <w:t>100%</w:t>
            </w:r>
          </w:p>
        </w:tc>
        <w:tc>
          <w:tcPr>
            <w:tcW w:w="1276" w:type="dxa"/>
            <w:vAlign w:val="center"/>
          </w:tcPr>
          <w:p>
            <w:pPr>
              <w:pStyle w:val="13"/>
            </w:pPr>
            <w:r>
              <w:t>根据权益部2025年工作计划合同项目书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法律咨询答复率</w:t>
            </w:r>
          </w:p>
        </w:tc>
        <w:tc>
          <w:tcPr>
            <w:tcW w:w="5386" w:type="dxa"/>
            <w:vAlign w:val="center"/>
          </w:tcPr>
          <w:p>
            <w:pPr>
              <w:pStyle w:val="13"/>
            </w:pPr>
            <w:r>
              <w:t>法律咨询答复率</w:t>
            </w:r>
          </w:p>
        </w:tc>
        <w:tc>
          <w:tcPr>
            <w:tcW w:w="2268" w:type="dxa"/>
            <w:vAlign w:val="center"/>
          </w:tcPr>
          <w:p>
            <w:pPr>
              <w:pStyle w:val="13"/>
            </w:pPr>
            <w:r>
              <w:t>≥99%</w:t>
            </w:r>
          </w:p>
        </w:tc>
        <w:tc>
          <w:tcPr>
            <w:tcW w:w="1276" w:type="dxa"/>
            <w:vAlign w:val="center"/>
          </w:tcPr>
          <w:p>
            <w:pPr>
              <w:pStyle w:val="13"/>
            </w:pPr>
            <w:r>
              <w:t>根据权益部工作安排及合同项目书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平均咨询成本</w:t>
            </w:r>
          </w:p>
        </w:tc>
        <w:tc>
          <w:tcPr>
            <w:tcW w:w="5386" w:type="dxa"/>
            <w:vAlign w:val="center"/>
          </w:tcPr>
          <w:p>
            <w:pPr>
              <w:pStyle w:val="13"/>
            </w:pPr>
            <w:r>
              <w:t>平均每月咨询成本</w:t>
            </w:r>
          </w:p>
        </w:tc>
        <w:tc>
          <w:tcPr>
            <w:tcW w:w="2268" w:type="dxa"/>
            <w:vAlign w:val="center"/>
          </w:tcPr>
          <w:p>
            <w:pPr>
              <w:pStyle w:val="13"/>
            </w:pPr>
            <w:r>
              <w:t>≤0.5万元</w:t>
            </w:r>
          </w:p>
        </w:tc>
        <w:tc>
          <w:tcPr>
            <w:tcW w:w="1276" w:type="dxa"/>
            <w:vAlign w:val="center"/>
          </w:tcPr>
          <w:p>
            <w:pPr>
              <w:pStyle w:val="13"/>
            </w:pPr>
            <w:r>
              <w:t>根据权益部工作安排及合同项目书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按时间节点完成工作情况</w:t>
            </w:r>
          </w:p>
        </w:tc>
        <w:tc>
          <w:tcPr>
            <w:tcW w:w="2268" w:type="dxa"/>
            <w:vAlign w:val="center"/>
          </w:tcPr>
          <w:p>
            <w:pPr>
              <w:pStyle w:val="13"/>
            </w:pPr>
            <w:r>
              <w:t>≥99%</w:t>
            </w:r>
          </w:p>
        </w:tc>
        <w:tc>
          <w:tcPr>
            <w:tcW w:w="1276" w:type="dxa"/>
            <w:vAlign w:val="center"/>
          </w:tcPr>
          <w:p>
            <w:pPr>
              <w:pStyle w:val="13"/>
            </w:pPr>
            <w:r>
              <w:t>根据2023年、2024年度工作完成情况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法律风险次数</w:t>
            </w:r>
          </w:p>
        </w:tc>
        <w:tc>
          <w:tcPr>
            <w:tcW w:w="5386" w:type="dxa"/>
            <w:vAlign w:val="center"/>
          </w:tcPr>
          <w:p>
            <w:pPr>
              <w:pStyle w:val="13"/>
            </w:pPr>
            <w:r>
              <w:t>考察出现法律风险问题的次数</w:t>
            </w:r>
          </w:p>
        </w:tc>
        <w:tc>
          <w:tcPr>
            <w:tcW w:w="2268" w:type="dxa"/>
            <w:vAlign w:val="center"/>
          </w:tcPr>
          <w:p>
            <w:pPr>
              <w:pStyle w:val="13"/>
            </w:pPr>
            <w:r>
              <w:t>≤10次</w:t>
            </w:r>
          </w:p>
        </w:tc>
        <w:tc>
          <w:tcPr>
            <w:tcW w:w="1276" w:type="dxa"/>
            <w:vAlign w:val="center"/>
          </w:tcPr>
          <w:p>
            <w:pPr>
              <w:pStyle w:val="13"/>
            </w:pPr>
            <w:r>
              <w:t>2024年实际发生情况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单位相关人员满意度</w:t>
            </w:r>
          </w:p>
        </w:tc>
        <w:tc>
          <w:tcPr>
            <w:tcW w:w="5386" w:type="dxa"/>
            <w:vAlign w:val="center"/>
          </w:tcPr>
          <w:p>
            <w:pPr>
              <w:pStyle w:val="13"/>
            </w:pPr>
            <w:r>
              <w:t>单位相关人员满意度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13010025P009935101740</w:t>
            </w:r>
          </w:p>
        </w:tc>
        <w:tc>
          <w:tcPr>
            <w:tcW w:w="2835" w:type="dxa"/>
            <w:vAlign w:val="center"/>
          </w:tcPr>
          <w:p>
            <w:pPr>
              <w:pStyle w:val="11"/>
            </w:pPr>
            <w:r>
              <w:t>项目名称</w:t>
            </w:r>
          </w:p>
        </w:tc>
        <w:tc>
          <w:tcPr>
            <w:tcW w:w="6095" w:type="dxa"/>
            <w:gridSpan w:val="3"/>
            <w:vAlign w:val="center"/>
          </w:tcPr>
          <w:p>
            <w:pPr>
              <w:pStyle w:val="13"/>
            </w:pPr>
            <w:r>
              <w:t>文件资料印刷费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3.63</w:t>
            </w:r>
          </w:p>
        </w:tc>
        <w:tc>
          <w:tcPr>
            <w:tcW w:w="2835" w:type="dxa"/>
            <w:vAlign w:val="center"/>
          </w:tcPr>
          <w:p>
            <w:pPr>
              <w:pStyle w:val="11"/>
            </w:pPr>
            <w:r>
              <w:t>其中：财政    资金</w:t>
            </w:r>
          </w:p>
        </w:tc>
        <w:tc>
          <w:tcPr>
            <w:tcW w:w="2551" w:type="dxa"/>
            <w:vAlign w:val="center"/>
          </w:tcPr>
          <w:p>
            <w:pPr>
              <w:pStyle w:val="13"/>
            </w:pPr>
            <w:r>
              <w:t>3.63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本项目主要用于妇联日常活动的会议文件、宣传资料、活动画册、展牌展板、条幅印刷制作等。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1.完成文件材料的印刷，满足办公需求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印刷数量</w:t>
            </w:r>
          </w:p>
        </w:tc>
        <w:tc>
          <w:tcPr>
            <w:tcW w:w="5386" w:type="dxa"/>
            <w:vAlign w:val="center"/>
          </w:tcPr>
          <w:p>
            <w:pPr>
              <w:pStyle w:val="13"/>
            </w:pPr>
            <w:r>
              <w:t>全年印刷文件总量</w:t>
            </w:r>
          </w:p>
        </w:tc>
        <w:tc>
          <w:tcPr>
            <w:tcW w:w="2268" w:type="dxa"/>
            <w:vAlign w:val="center"/>
          </w:tcPr>
          <w:p>
            <w:pPr>
              <w:pStyle w:val="13"/>
            </w:pPr>
            <w:r>
              <w:t>≥2000件</w:t>
            </w:r>
          </w:p>
        </w:tc>
        <w:tc>
          <w:tcPr>
            <w:tcW w:w="1276" w:type="dxa"/>
            <w:vAlign w:val="center"/>
          </w:tcPr>
          <w:p>
            <w:pPr>
              <w:pStyle w:val="13"/>
            </w:pPr>
            <w:r>
              <w:t>根据机关2025年度工作计划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印刷质量合格率</w:t>
            </w:r>
          </w:p>
        </w:tc>
        <w:tc>
          <w:tcPr>
            <w:tcW w:w="5386" w:type="dxa"/>
            <w:vAlign w:val="center"/>
          </w:tcPr>
          <w:p>
            <w:pPr>
              <w:pStyle w:val="13"/>
            </w:pPr>
            <w:r>
              <w:t>印刷品质量验收合格率</w:t>
            </w:r>
          </w:p>
        </w:tc>
        <w:tc>
          <w:tcPr>
            <w:tcW w:w="2268" w:type="dxa"/>
            <w:vAlign w:val="center"/>
          </w:tcPr>
          <w:p>
            <w:pPr>
              <w:pStyle w:val="13"/>
            </w:pPr>
            <w:r>
              <w:t>≥98%</w:t>
            </w:r>
          </w:p>
        </w:tc>
        <w:tc>
          <w:tcPr>
            <w:tcW w:w="1276" w:type="dxa"/>
            <w:vAlign w:val="center"/>
          </w:tcPr>
          <w:p>
            <w:pPr>
              <w:pStyle w:val="13"/>
            </w:pPr>
            <w:r>
              <w:t>印刷行业标准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按时间节点完成工作情况</w:t>
            </w:r>
          </w:p>
        </w:tc>
        <w:tc>
          <w:tcPr>
            <w:tcW w:w="2268" w:type="dxa"/>
            <w:vAlign w:val="center"/>
          </w:tcPr>
          <w:p>
            <w:pPr>
              <w:pStyle w:val="13"/>
            </w:pPr>
            <w:r>
              <w:t>≥98%</w:t>
            </w:r>
          </w:p>
        </w:tc>
        <w:tc>
          <w:tcPr>
            <w:tcW w:w="1276" w:type="dxa"/>
            <w:vAlign w:val="center"/>
          </w:tcPr>
          <w:p>
            <w:pPr>
              <w:pStyle w:val="13"/>
            </w:pPr>
            <w:r>
              <w:t>根据各部室2025年度工作计划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5386" w:type="dxa"/>
            <w:vAlign w:val="center"/>
          </w:tcPr>
          <w:p>
            <w:pPr>
              <w:pStyle w:val="13"/>
            </w:pPr>
            <w:r>
              <w:t>全年印刷总成本</w:t>
            </w:r>
          </w:p>
        </w:tc>
        <w:tc>
          <w:tcPr>
            <w:tcW w:w="2268" w:type="dxa"/>
            <w:vAlign w:val="center"/>
          </w:tcPr>
          <w:p>
            <w:pPr>
              <w:pStyle w:val="13"/>
            </w:pPr>
            <w:r>
              <w:t>≤3.63万元</w:t>
            </w:r>
          </w:p>
        </w:tc>
        <w:tc>
          <w:tcPr>
            <w:tcW w:w="1276"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平均成本</w:t>
            </w:r>
          </w:p>
        </w:tc>
        <w:tc>
          <w:tcPr>
            <w:tcW w:w="5386" w:type="dxa"/>
            <w:vAlign w:val="center"/>
          </w:tcPr>
          <w:p>
            <w:pPr>
              <w:pStyle w:val="13"/>
            </w:pPr>
            <w:r>
              <w:t>每个文件印刷成本</w:t>
            </w:r>
          </w:p>
        </w:tc>
        <w:tc>
          <w:tcPr>
            <w:tcW w:w="2268" w:type="dxa"/>
            <w:vAlign w:val="center"/>
          </w:tcPr>
          <w:p>
            <w:pPr>
              <w:pStyle w:val="13"/>
            </w:pPr>
            <w:r>
              <w:t>≤18元</w:t>
            </w:r>
          </w:p>
        </w:tc>
        <w:tc>
          <w:tcPr>
            <w:tcW w:w="1276"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保障各类文件、材料正常印刷</w:t>
            </w:r>
          </w:p>
        </w:tc>
        <w:tc>
          <w:tcPr>
            <w:tcW w:w="2268" w:type="dxa"/>
            <w:vAlign w:val="center"/>
          </w:tcPr>
          <w:p>
            <w:pPr>
              <w:pStyle w:val="13"/>
            </w:pPr>
            <w:r>
              <w:t>≥99%</w:t>
            </w:r>
          </w:p>
        </w:tc>
        <w:tc>
          <w:tcPr>
            <w:tcW w:w="1276" w:type="dxa"/>
            <w:vAlign w:val="center"/>
          </w:tcPr>
          <w:p>
            <w:pPr>
              <w:pStyle w:val="13"/>
            </w:pPr>
            <w:r>
              <w:t>根据各部室2025年度工作计划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标准使用部门满意度</w:t>
            </w:r>
          </w:p>
        </w:tc>
        <w:tc>
          <w:tcPr>
            <w:tcW w:w="5386" w:type="dxa"/>
            <w:vAlign w:val="center"/>
          </w:tcPr>
          <w:p>
            <w:pPr>
              <w:pStyle w:val="13"/>
            </w:pPr>
            <w:r>
              <w:t>标准使用部门满意度</w:t>
            </w:r>
          </w:p>
        </w:tc>
        <w:tc>
          <w:tcPr>
            <w:tcW w:w="2268" w:type="dxa"/>
            <w:vAlign w:val="center"/>
          </w:tcPr>
          <w:p>
            <w:pPr>
              <w:pStyle w:val="13"/>
            </w:pPr>
            <w:r>
              <w:t>≥95%</w:t>
            </w:r>
          </w:p>
        </w:tc>
        <w:tc>
          <w:tcPr>
            <w:tcW w:w="1276" w:type="dxa"/>
            <w:vAlign w:val="center"/>
          </w:tcPr>
          <w:p>
            <w:pPr>
              <w:pStyle w:val="13"/>
            </w:pPr>
            <w:r>
              <w:t>问卷回访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5、信息化项目运行维护费绩效目标表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13010025P00001510045B</w:t>
            </w:r>
          </w:p>
        </w:tc>
        <w:tc>
          <w:tcPr>
            <w:tcW w:w="2835" w:type="dxa"/>
            <w:vAlign w:val="center"/>
          </w:tcPr>
          <w:p>
            <w:pPr>
              <w:pStyle w:val="11"/>
            </w:pPr>
            <w:r>
              <w:t>项目名称</w:t>
            </w:r>
          </w:p>
        </w:tc>
        <w:tc>
          <w:tcPr>
            <w:tcW w:w="6095" w:type="dxa"/>
            <w:gridSpan w:val="3"/>
            <w:vAlign w:val="center"/>
          </w:tcPr>
          <w:p>
            <w:pPr>
              <w:pStyle w:val="13"/>
            </w:pPr>
            <w:r>
              <w:t>信息化项目运行维护费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用于机关网站的运行维护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1.保障机关网络正常运行，有效宣传妇联工作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系统运维数量</w:t>
            </w:r>
          </w:p>
        </w:tc>
        <w:tc>
          <w:tcPr>
            <w:tcW w:w="5386" w:type="dxa"/>
            <w:vAlign w:val="center"/>
          </w:tcPr>
          <w:p>
            <w:pPr>
              <w:pStyle w:val="13"/>
            </w:pPr>
            <w:r>
              <w:t>全年开展网站系统的运维总量</w:t>
            </w:r>
          </w:p>
        </w:tc>
        <w:tc>
          <w:tcPr>
            <w:tcW w:w="2268" w:type="dxa"/>
            <w:vAlign w:val="center"/>
          </w:tcPr>
          <w:p>
            <w:pPr>
              <w:pStyle w:val="13"/>
            </w:pPr>
            <w:r>
              <w:t>1个</w:t>
            </w:r>
          </w:p>
        </w:tc>
        <w:tc>
          <w:tcPr>
            <w:tcW w:w="1276" w:type="dxa"/>
            <w:vAlign w:val="center"/>
          </w:tcPr>
          <w:p>
            <w:pPr>
              <w:pStyle w:val="13"/>
            </w:pPr>
            <w:r>
              <w:t>实际系统数量</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系统运维完成率</w:t>
            </w:r>
          </w:p>
        </w:tc>
        <w:tc>
          <w:tcPr>
            <w:tcW w:w="5386" w:type="dxa"/>
            <w:vAlign w:val="center"/>
          </w:tcPr>
          <w:p>
            <w:pPr>
              <w:pStyle w:val="13"/>
            </w:pPr>
            <w:r>
              <w:t>系统运维工作完成数量占总数量的比例</w:t>
            </w:r>
          </w:p>
        </w:tc>
        <w:tc>
          <w:tcPr>
            <w:tcW w:w="2268" w:type="dxa"/>
            <w:vAlign w:val="center"/>
          </w:tcPr>
          <w:p>
            <w:pPr>
              <w:pStyle w:val="13"/>
            </w:pPr>
            <w:r>
              <w:t>100%</w:t>
            </w:r>
          </w:p>
        </w:tc>
        <w:tc>
          <w:tcPr>
            <w:tcW w:w="1276" w:type="dxa"/>
            <w:vAlign w:val="center"/>
          </w:tcPr>
          <w:p>
            <w:pPr>
              <w:pStyle w:val="13"/>
            </w:pPr>
            <w:r>
              <w:t>2025年度机关工作要求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系统运维完成时间</w:t>
            </w:r>
          </w:p>
        </w:tc>
        <w:tc>
          <w:tcPr>
            <w:tcW w:w="5386" w:type="dxa"/>
            <w:vAlign w:val="center"/>
          </w:tcPr>
          <w:p>
            <w:pPr>
              <w:pStyle w:val="13"/>
            </w:pPr>
            <w:r>
              <w:t>系统运维工作计划完成时间</w:t>
            </w:r>
          </w:p>
        </w:tc>
        <w:tc>
          <w:tcPr>
            <w:tcW w:w="2268" w:type="dxa"/>
            <w:vAlign w:val="center"/>
          </w:tcPr>
          <w:p>
            <w:pPr>
              <w:pStyle w:val="13"/>
            </w:pPr>
            <w:r>
              <w:t>2025年12月31日前</w:t>
            </w:r>
          </w:p>
        </w:tc>
        <w:tc>
          <w:tcPr>
            <w:tcW w:w="1276" w:type="dxa"/>
            <w:vAlign w:val="center"/>
          </w:tcPr>
          <w:p>
            <w:pPr>
              <w:pStyle w:val="13"/>
            </w:pPr>
            <w:r>
              <w:t>2025年度机关工作要求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单位系统运维成本</w:t>
            </w:r>
          </w:p>
        </w:tc>
        <w:tc>
          <w:tcPr>
            <w:tcW w:w="5386" w:type="dxa"/>
            <w:vAlign w:val="center"/>
          </w:tcPr>
          <w:p>
            <w:pPr>
              <w:pStyle w:val="13"/>
            </w:pPr>
            <w:r>
              <w:t>平均每个系统的运维成本</w:t>
            </w:r>
          </w:p>
        </w:tc>
        <w:tc>
          <w:tcPr>
            <w:tcW w:w="2268" w:type="dxa"/>
            <w:vAlign w:val="center"/>
          </w:tcPr>
          <w:p>
            <w:pPr>
              <w:pStyle w:val="13"/>
            </w:pPr>
            <w:r>
              <w:t>≤5万元</w:t>
            </w:r>
          </w:p>
        </w:tc>
        <w:tc>
          <w:tcPr>
            <w:tcW w:w="1276" w:type="dxa"/>
            <w:vAlign w:val="center"/>
          </w:tcPr>
          <w:p>
            <w:pPr>
              <w:pStyle w:val="13"/>
            </w:pPr>
            <w:r>
              <w:t>2025年度预算测算</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系统运维保障率</w:t>
            </w:r>
          </w:p>
        </w:tc>
        <w:tc>
          <w:tcPr>
            <w:tcW w:w="5386" w:type="dxa"/>
            <w:vAlign w:val="center"/>
          </w:tcPr>
          <w:p>
            <w:pPr>
              <w:pStyle w:val="13"/>
            </w:pPr>
            <w:r>
              <w:t>系统正常运行保障天数/365天</w:t>
            </w:r>
          </w:p>
        </w:tc>
        <w:tc>
          <w:tcPr>
            <w:tcW w:w="2268" w:type="dxa"/>
            <w:vAlign w:val="center"/>
          </w:tcPr>
          <w:p>
            <w:pPr>
              <w:pStyle w:val="13"/>
            </w:pPr>
            <w:r>
              <w:t>≥95%</w:t>
            </w:r>
          </w:p>
        </w:tc>
        <w:tc>
          <w:tcPr>
            <w:tcW w:w="1276" w:type="dxa"/>
            <w:vAlign w:val="center"/>
          </w:tcPr>
          <w:p>
            <w:pPr>
              <w:pStyle w:val="13"/>
            </w:pPr>
            <w:r>
              <w:t>2025年度机关工作要求</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6、业务培训费绩效目标表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13010025P000075101160</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本项目资金主要用于妇儿委工作的相关培训。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1.落实《石家庄市妇女发展规划》《石家庄市儿童发展规划》（2021-2030）目标要求进度，对重难点指标进行专业培训交流学习，提高工作人员业务能力。</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培训班次</w:t>
            </w:r>
          </w:p>
        </w:tc>
        <w:tc>
          <w:tcPr>
            <w:tcW w:w="5386" w:type="dxa"/>
            <w:vAlign w:val="center"/>
          </w:tcPr>
          <w:p>
            <w:pPr>
              <w:pStyle w:val="13"/>
            </w:pPr>
            <w:r>
              <w:t>全年培训班开办次数</w:t>
            </w:r>
          </w:p>
        </w:tc>
        <w:tc>
          <w:tcPr>
            <w:tcW w:w="2268" w:type="dxa"/>
            <w:vAlign w:val="center"/>
          </w:tcPr>
          <w:p>
            <w:pPr>
              <w:pStyle w:val="13"/>
            </w:pPr>
            <w:r>
              <w:t>≥1次</w:t>
            </w:r>
          </w:p>
        </w:tc>
        <w:tc>
          <w:tcPr>
            <w:tcW w:w="1276" w:type="dxa"/>
            <w:vAlign w:val="center"/>
          </w:tcPr>
          <w:p>
            <w:pPr>
              <w:pStyle w:val="13"/>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全年培训总人数</w:t>
            </w:r>
          </w:p>
        </w:tc>
        <w:tc>
          <w:tcPr>
            <w:tcW w:w="2268" w:type="dxa"/>
            <w:vAlign w:val="center"/>
          </w:tcPr>
          <w:p>
            <w:pPr>
              <w:pStyle w:val="13"/>
            </w:pPr>
            <w:r>
              <w:t>≥40人</w:t>
            </w:r>
          </w:p>
        </w:tc>
        <w:tc>
          <w:tcPr>
            <w:tcW w:w="1276" w:type="dxa"/>
            <w:vAlign w:val="center"/>
          </w:tcPr>
          <w:p>
            <w:pPr>
              <w:pStyle w:val="13"/>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培训天数</w:t>
            </w:r>
          </w:p>
        </w:tc>
        <w:tc>
          <w:tcPr>
            <w:tcW w:w="5386" w:type="dxa"/>
            <w:vAlign w:val="center"/>
          </w:tcPr>
          <w:p>
            <w:pPr>
              <w:pStyle w:val="13"/>
            </w:pPr>
            <w:r>
              <w:t>全年开展培训天数</w:t>
            </w:r>
          </w:p>
        </w:tc>
        <w:tc>
          <w:tcPr>
            <w:tcW w:w="2268" w:type="dxa"/>
            <w:vAlign w:val="center"/>
          </w:tcPr>
          <w:p>
            <w:pPr>
              <w:pStyle w:val="13"/>
            </w:pPr>
            <w:r>
              <w:t>≥1天</w:t>
            </w:r>
          </w:p>
        </w:tc>
        <w:tc>
          <w:tcPr>
            <w:tcW w:w="1276" w:type="dxa"/>
            <w:vAlign w:val="center"/>
          </w:tcPr>
          <w:p>
            <w:pPr>
              <w:pStyle w:val="13"/>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培训合格人员数量与培训总人数的比例</w:t>
            </w:r>
          </w:p>
        </w:tc>
        <w:tc>
          <w:tcPr>
            <w:tcW w:w="2268" w:type="dxa"/>
            <w:vAlign w:val="center"/>
          </w:tcPr>
          <w:p>
            <w:pPr>
              <w:pStyle w:val="13"/>
            </w:pPr>
            <w:r>
              <w:t>≥98%</w:t>
            </w:r>
          </w:p>
        </w:tc>
        <w:tc>
          <w:tcPr>
            <w:tcW w:w="1276" w:type="dxa"/>
            <w:vAlign w:val="center"/>
          </w:tcPr>
          <w:p>
            <w:pPr>
              <w:pStyle w:val="13"/>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参会率</w:t>
            </w:r>
          </w:p>
        </w:tc>
        <w:tc>
          <w:tcPr>
            <w:tcW w:w="5386" w:type="dxa"/>
            <w:vAlign w:val="center"/>
          </w:tcPr>
          <w:p>
            <w:pPr>
              <w:pStyle w:val="13"/>
            </w:pPr>
            <w:r>
              <w:t>实际参与人员数量与计划参与人员数量的比例</w:t>
            </w:r>
          </w:p>
        </w:tc>
        <w:tc>
          <w:tcPr>
            <w:tcW w:w="2268" w:type="dxa"/>
            <w:vAlign w:val="center"/>
          </w:tcPr>
          <w:p>
            <w:pPr>
              <w:pStyle w:val="13"/>
            </w:pPr>
            <w:r>
              <w:t>≥95%</w:t>
            </w:r>
          </w:p>
        </w:tc>
        <w:tc>
          <w:tcPr>
            <w:tcW w:w="1276" w:type="dxa"/>
            <w:vAlign w:val="center"/>
          </w:tcPr>
          <w:p>
            <w:pPr>
              <w:pStyle w:val="13"/>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培训完成时间</w:t>
            </w:r>
          </w:p>
        </w:tc>
        <w:tc>
          <w:tcPr>
            <w:tcW w:w="5386" w:type="dxa"/>
            <w:vAlign w:val="center"/>
          </w:tcPr>
          <w:p>
            <w:pPr>
              <w:pStyle w:val="13"/>
            </w:pPr>
            <w:r>
              <w:t>培训完成时间</w:t>
            </w:r>
          </w:p>
        </w:tc>
        <w:tc>
          <w:tcPr>
            <w:tcW w:w="2268" w:type="dxa"/>
            <w:vAlign w:val="center"/>
          </w:tcPr>
          <w:p>
            <w:pPr>
              <w:pStyle w:val="13"/>
            </w:pPr>
            <w:r>
              <w:t>2025年12月31日前</w:t>
            </w:r>
          </w:p>
        </w:tc>
        <w:tc>
          <w:tcPr>
            <w:tcW w:w="1276" w:type="dxa"/>
            <w:vAlign w:val="center"/>
          </w:tcPr>
          <w:p>
            <w:pPr>
              <w:pStyle w:val="13"/>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工作按时间节点完成情况</w:t>
            </w:r>
          </w:p>
        </w:tc>
        <w:tc>
          <w:tcPr>
            <w:tcW w:w="2268" w:type="dxa"/>
            <w:vAlign w:val="center"/>
          </w:tcPr>
          <w:p>
            <w:pPr>
              <w:pStyle w:val="13"/>
            </w:pPr>
            <w:r>
              <w:t>≥95%</w:t>
            </w:r>
          </w:p>
        </w:tc>
        <w:tc>
          <w:tcPr>
            <w:tcW w:w="1276" w:type="dxa"/>
            <w:vAlign w:val="center"/>
          </w:tcPr>
          <w:p>
            <w:pPr>
              <w:pStyle w:val="13"/>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人员培训成本</w:t>
            </w:r>
          </w:p>
        </w:tc>
        <w:tc>
          <w:tcPr>
            <w:tcW w:w="5386" w:type="dxa"/>
            <w:vAlign w:val="center"/>
          </w:tcPr>
          <w:p>
            <w:pPr>
              <w:pStyle w:val="13"/>
            </w:pPr>
            <w:r>
              <w:t>每人每天培训所需成本</w:t>
            </w:r>
          </w:p>
        </w:tc>
        <w:tc>
          <w:tcPr>
            <w:tcW w:w="2268" w:type="dxa"/>
            <w:vAlign w:val="center"/>
          </w:tcPr>
          <w:p>
            <w:pPr>
              <w:pStyle w:val="13"/>
            </w:pPr>
            <w:r>
              <w:t>≤450元</w:t>
            </w:r>
          </w:p>
        </w:tc>
        <w:tc>
          <w:tcPr>
            <w:tcW w:w="1276" w:type="dxa"/>
            <w:vAlign w:val="center"/>
          </w:tcPr>
          <w:p>
            <w:pPr>
              <w:pStyle w:val="13"/>
            </w:pPr>
            <w:r>
              <w:t>《石家庄市市级机关培训费管理办法》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培训总成本</w:t>
            </w:r>
          </w:p>
        </w:tc>
        <w:tc>
          <w:tcPr>
            <w:tcW w:w="5386" w:type="dxa"/>
            <w:vAlign w:val="center"/>
          </w:tcPr>
          <w:p>
            <w:pPr>
              <w:pStyle w:val="13"/>
            </w:pPr>
            <w:r>
              <w:t>考察用于培训的总成本</w:t>
            </w:r>
          </w:p>
        </w:tc>
        <w:tc>
          <w:tcPr>
            <w:tcW w:w="2268" w:type="dxa"/>
            <w:vAlign w:val="center"/>
          </w:tcPr>
          <w:p>
            <w:pPr>
              <w:pStyle w:val="13"/>
            </w:pPr>
            <w:r>
              <w:t>≤1.44万元</w:t>
            </w:r>
          </w:p>
        </w:tc>
        <w:tc>
          <w:tcPr>
            <w:tcW w:w="1276" w:type="dxa"/>
            <w:vAlign w:val="center"/>
          </w:tcPr>
          <w:p>
            <w:pPr>
              <w:pStyle w:val="13"/>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提升培训对象的工作技能</w:t>
            </w:r>
          </w:p>
        </w:tc>
        <w:tc>
          <w:tcPr>
            <w:tcW w:w="5386" w:type="dxa"/>
            <w:vAlign w:val="center"/>
          </w:tcPr>
          <w:p>
            <w:pPr>
              <w:pStyle w:val="13"/>
            </w:pPr>
            <w:r>
              <w:t>通过开展业务专项培训，提升人员工作技能</w:t>
            </w:r>
          </w:p>
        </w:tc>
        <w:tc>
          <w:tcPr>
            <w:tcW w:w="2268" w:type="dxa"/>
            <w:vAlign w:val="center"/>
          </w:tcPr>
          <w:p>
            <w:pPr>
              <w:pStyle w:val="13"/>
            </w:pPr>
            <w:r>
              <w:t>通过开展业务专项培训，提升人员工作技能</w:t>
            </w:r>
          </w:p>
        </w:tc>
        <w:tc>
          <w:tcPr>
            <w:tcW w:w="1276" w:type="dxa"/>
            <w:vAlign w:val="center"/>
          </w:tcPr>
          <w:p>
            <w:pPr>
              <w:pStyle w:val="13"/>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培训人员满意度</w:t>
            </w:r>
          </w:p>
        </w:tc>
        <w:tc>
          <w:tcPr>
            <w:tcW w:w="5386" w:type="dxa"/>
            <w:vAlign w:val="center"/>
          </w:tcPr>
          <w:p>
            <w:pPr>
              <w:pStyle w:val="13"/>
            </w:pPr>
            <w:r>
              <w:t>培训人员满意度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7、妇女工作专项活动经费绩效目标表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13010025P00960810004P</w:t>
            </w:r>
          </w:p>
        </w:tc>
        <w:tc>
          <w:tcPr>
            <w:tcW w:w="2835" w:type="dxa"/>
            <w:vAlign w:val="center"/>
          </w:tcPr>
          <w:p>
            <w:pPr>
              <w:pStyle w:val="11"/>
            </w:pPr>
            <w:r>
              <w:t>项目名称</w:t>
            </w:r>
          </w:p>
        </w:tc>
        <w:tc>
          <w:tcPr>
            <w:tcW w:w="6095" w:type="dxa"/>
            <w:gridSpan w:val="3"/>
            <w:vAlign w:val="center"/>
          </w:tcPr>
          <w:p>
            <w:pPr>
              <w:pStyle w:val="13"/>
            </w:pPr>
            <w:r>
              <w:t>妇女工作专项活动经费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195.80</w:t>
            </w:r>
          </w:p>
        </w:tc>
        <w:tc>
          <w:tcPr>
            <w:tcW w:w="2835" w:type="dxa"/>
            <w:vAlign w:val="center"/>
          </w:tcPr>
          <w:p>
            <w:pPr>
              <w:pStyle w:val="11"/>
            </w:pPr>
            <w:r>
              <w:t>其中：财政    资金</w:t>
            </w:r>
          </w:p>
        </w:tc>
        <w:tc>
          <w:tcPr>
            <w:tcW w:w="2551" w:type="dxa"/>
            <w:vAlign w:val="center"/>
          </w:tcPr>
          <w:p>
            <w:pPr>
              <w:pStyle w:val="13"/>
            </w:pPr>
            <w:r>
              <w:t>195.80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本项资金用于市妇联广泛开展妇女之家、儿童友好家园建设，婚姻家庭纠纷调解工作、维权解困、妇女创业就业、三八六一活动、家庭教育，美丽庭院创建及志愿服务等项目。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1.提升基层妇联儿童阵地建设，推进妇联组织改革创新，引领组织广大妇女群众投身加快建设现代化、国际化美丽省会城市的火热实践中去。</w:t>
            </w:r>
            <w:r>
              <w:tab/>
            </w:r>
          </w:p>
          <w:p>
            <w:pPr>
              <w:pStyle w:val="13"/>
            </w:pPr>
            <w:r>
              <w:t>2.切实维护妇女儿童合法权益，做好家教指导工作，为更多妇女姐妹提供创业就业机会，推进改善妇女儿童民生。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建设妇女儿童之家数量</w:t>
            </w:r>
          </w:p>
        </w:tc>
        <w:tc>
          <w:tcPr>
            <w:tcW w:w="5386" w:type="dxa"/>
            <w:vAlign w:val="center"/>
          </w:tcPr>
          <w:p>
            <w:pPr>
              <w:pStyle w:val="13"/>
            </w:pPr>
            <w:r>
              <w:t>按照统一标准建设妇女儿童之家数量</w:t>
            </w:r>
          </w:p>
        </w:tc>
        <w:tc>
          <w:tcPr>
            <w:tcW w:w="2268" w:type="dxa"/>
            <w:vAlign w:val="center"/>
          </w:tcPr>
          <w:p>
            <w:pPr>
              <w:pStyle w:val="13"/>
            </w:pPr>
            <w:r>
              <w:t>≥8个</w:t>
            </w:r>
          </w:p>
        </w:tc>
        <w:tc>
          <w:tcPr>
            <w:tcW w:w="1276" w:type="dxa"/>
            <w:vAlign w:val="center"/>
          </w:tcPr>
          <w:p>
            <w:pPr>
              <w:pStyle w:val="13"/>
            </w:pPr>
            <w:r>
              <w:t>根据机关组联部2025年度工作计划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开展妇女儿童相关活动次数</w:t>
            </w:r>
          </w:p>
        </w:tc>
        <w:tc>
          <w:tcPr>
            <w:tcW w:w="2268" w:type="dxa"/>
            <w:vAlign w:val="center"/>
          </w:tcPr>
          <w:p>
            <w:pPr>
              <w:pStyle w:val="13"/>
            </w:pPr>
            <w:r>
              <w:t>≥10次</w:t>
            </w:r>
          </w:p>
        </w:tc>
        <w:tc>
          <w:tcPr>
            <w:tcW w:w="1276" w:type="dxa"/>
            <w:vAlign w:val="center"/>
          </w:tcPr>
          <w:p>
            <w:pPr>
              <w:pStyle w:val="13"/>
            </w:pPr>
            <w:r>
              <w:t>根据机关各部室工作完成情况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平均制作成本</w:t>
            </w:r>
          </w:p>
        </w:tc>
        <w:tc>
          <w:tcPr>
            <w:tcW w:w="5386" w:type="dxa"/>
            <w:vAlign w:val="center"/>
          </w:tcPr>
          <w:p>
            <w:pPr>
              <w:pStyle w:val="13"/>
            </w:pPr>
            <w:r>
              <w:t>委托各公司业务平均成本</w:t>
            </w:r>
          </w:p>
        </w:tc>
        <w:tc>
          <w:tcPr>
            <w:tcW w:w="2268" w:type="dxa"/>
            <w:vAlign w:val="center"/>
          </w:tcPr>
          <w:p>
            <w:pPr>
              <w:pStyle w:val="13"/>
            </w:pPr>
            <w:r>
              <w:t>≤8万元</w:t>
            </w:r>
          </w:p>
        </w:tc>
        <w:tc>
          <w:tcPr>
            <w:tcW w:w="1276" w:type="dxa"/>
            <w:vAlign w:val="center"/>
          </w:tcPr>
          <w:p>
            <w:pPr>
              <w:pStyle w:val="13"/>
            </w:pPr>
            <w:r>
              <w:t>2025年各部室预算及工作计划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委托服务工作验收合格率</w:t>
            </w:r>
          </w:p>
        </w:tc>
        <w:tc>
          <w:tcPr>
            <w:tcW w:w="5386" w:type="dxa"/>
            <w:vAlign w:val="center"/>
          </w:tcPr>
          <w:p>
            <w:pPr>
              <w:pStyle w:val="13"/>
            </w:pPr>
            <w:r>
              <w:t>委托服务工作验收合格率</w:t>
            </w:r>
          </w:p>
        </w:tc>
        <w:tc>
          <w:tcPr>
            <w:tcW w:w="2268" w:type="dxa"/>
            <w:vAlign w:val="center"/>
          </w:tcPr>
          <w:p>
            <w:pPr>
              <w:pStyle w:val="13"/>
            </w:pPr>
            <w:r>
              <w:t>≥90%</w:t>
            </w:r>
          </w:p>
        </w:tc>
        <w:tc>
          <w:tcPr>
            <w:tcW w:w="1276" w:type="dxa"/>
            <w:vAlign w:val="center"/>
          </w:tcPr>
          <w:p>
            <w:pPr>
              <w:pStyle w:val="13"/>
            </w:pPr>
            <w:r>
              <w:t>根据机关各部室工作完成情况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开展各项工作完成及时率</w:t>
            </w:r>
          </w:p>
        </w:tc>
        <w:tc>
          <w:tcPr>
            <w:tcW w:w="5386" w:type="dxa"/>
            <w:vAlign w:val="center"/>
          </w:tcPr>
          <w:p>
            <w:pPr>
              <w:pStyle w:val="13"/>
            </w:pPr>
            <w:r>
              <w:t>开展各项工作完成及时率</w:t>
            </w:r>
          </w:p>
        </w:tc>
        <w:tc>
          <w:tcPr>
            <w:tcW w:w="2268" w:type="dxa"/>
            <w:vAlign w:val="center"/>
          </w:tcPr>
          <w:p>
            <w:pPr>
              <w:pStyle w:val="13"/>
            </w:pPr>
            <w:r>
              <w:t>≥90%</w:t>
            </w:r>
          </w:p>
        </w:tc>
        <w:tc>
          <w:tcPr>
            <w:tcW w:w="1276" w:type="dxa"/>
            <w:vAlign w:val="center"/>
          </w:tcPr>
          <w:p>
            <w:pPr>
              <w:pStyle w:val="13"/>
            </w:pPr>
            <w:r>
              <w:t>根据机关各部室工作完成情况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受益妇女儿童人数</w:t>
            </w:r>
          </w:p>
        </w:tc>
        <w:tc>
          <w:tcPr>
            <w:tcW w:w="5386" w:type="dxa"/>
            <w:vAlign w:val="center"/>
          </w:tcPr>
          <w:p>
            <w:pPr>
              <w:pStyle w:val="13"/>
            </w:pPr>
            <w:r>
              <w:t>受益妇女儿童人数</w:t>
            </w:r>
          </w:p>
        </w:tc>
        <w:tc>
          <w:tcPr>
            <w:tcW w:w="2268" w:type="dxa"/>
            <w:vAlign w:val="center"/>
          </w:tcPr>
          <w:p>
            <w:pPr>
              <w:pStyle w:val="13"/>
            </w:pPr>
            <w:r>
              <w:t>≥1000人</w:t>
            </w:r>
          </w:p>
        </w:tc>
        <w:tc>
          <w:tcPr>
            <w:tcW w:w="1276" w:type="dxa"/>
            <w:vAlign w:val="center"/>
          </w:tcPr>
          <w:p>
            <w:pPr>
              <w:pStyle w:val="13"/>
            </w:pPr>
            <w:r>
              <w:t>根据机关各部室工作完成情况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8、党组织活动经费绩效目标表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13010025P009711103204</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0.99</w:t>
            </w:r>
          </w:p>
        </w:tc>
        <w:tc>
          <w:tcPr>
            <w:tcW w:w="2835" w:type="dxa"/>
            <w:vAlign w:val="center"/>
          </w:tcPr>
          <w:p>
            <w:pPr>
              <w:pStyle w:val="11"/>
            </w:pPr>
            <w:r>
              <w:t>其中：财政    资金</w:t>
            </w:r>
          </w:p>
        </w:tc>
        <w:tc>
          <w:tcPr>
            <w:tcW w:w="2551" w:type="dxa"/>
            <w:vAlign w:val="center"/>
          </w:tcPr>
          <w:p>
            <w:pPr>
              <w:pStyle w:val="13"/>
            </w:pPr>
            <w:r>
              <w:t>0.99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预算资金总计0.99万元，其中财政资金0.99万元，其他资金0万元。主要用于加强党支部建设；党员学习资料及组织党员活动。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1.加强党支部建设，提高党支部的战斗堡垒作用。</w:t>
            </w:r>
          </w:p>
          <w:p>
            <w:pPr>
              <w:pStyle w:val="13"/>
            </w:pPr>
            <w:r>
              <w:t>2.按规定，每月组织党员开展“三会一课”学习，学习党的先进政策，领悟党的工作要求。提高党员理论文化水平、思想境界，规范党员行为，武装头脑、指导实践，丰富知识。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参与活动党员人数</w:t>
            </w:r>
          </w:p>
        </w:tc>
        <w:tc>
          <w:tcPr>
            <w:tcW w:w="5386" w:type="dxa"/>
            <w:vAlign w:val="center"/>
          </w:tcPr>
          <w:p>
            <w:pPr>
              <w:pStyle w:val="13"/>
            </w:pPr>
            <w:r>
              <w:t>参加党组织活动的党员人数</w:t>
            </w:r>
          </w:p>
        </w:tc>
        <w:tc>
          <w:tcPr>
            <w:tcW w:w="2268" w:type="dxa"/>
            <w:vAlign w:val="center"/>
          </w:tcPr>
          <w:p>
            <w:pPr>
              <w:pStyle w:val="13"/>
            </w:pPr>
            <w:r>
              <w:t>9人</w:t>
            </w:r>
          </w:p>
        </w:tc>
        <w:tc>
          <w:tcPr>
            <w:tcW w:w="1276" w:type="dxa"/>
            <w:vAlign w:val="center"/>
          </w:tcPr>
          <w:p>
            <w:pPr>
              <w:pStyle w:val="13"/>
            </w:pPr>
            <w:r>
              <w:t>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≥5次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布置党员活动室面积</w:t>
            </w:r>
          </w:p>
        </w:tc>
        <w:tc>
          <w:tcPr>
            <w:tcW w:w="5386" w:type="dxa"/>
            <w:vAlign w:val="center"/>
          </w:tcPr>
          <w:p>
            <w:pPr>
              <w:pStyle w:val="13"/>
            </w:pPr>
            <w:r>
              <w:t>布置党员活动室面积</w:t>
            </w:r>
          </w:p>
        </w:tc>
        <w:tc>
          <w:tcPr>
            <w:tcW w:w="2268" w:type="dxa"/>
            <w:vAlign w:val="center"/>
          </w:tcPr>
          <w:p>
            <w:pPr>
              <w:pStyle w:val="13"/>
            </w:pPr>
            <w:r>
              <w:t>15平方米</w:t>
            </w:r>
          </w:p>
        </w:tc>
        <w:tc>
          <w:tcPr>
            <w:tcW w:w="1276" w:type="dxa"/>
            <w:vAlign w:val="center"/>
          </w:tcPr>
          <w:p>
            <w:pPr>
              <w:pStyle w:val="13"/>
            </w:pPr>
            <w:r>
              <w:t>党员活动室面积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三会一课出勤率</w:t>
            </w:r>
          </w:p>
        </w:tc>
        <w:tc>
          <w:tcPr>
            <w:tcW w:w="5386" w:type="dxa"/>
            <w:vAlign w:val="center"/>
          </w:tcPr>
          <w:p>
            <w:pPr>
              <w:pStyle w:val="13"/>
            </w:pPr>
            <w:r>
              <w:t>实际参加三会一课人数占应出勤人数的比率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党组织活动开展频次</w:t>
            </w:r>
          </w:p>
        </w:tc>
        <w:tc>
          <w:tcPr>
            <w:tcW w:w="5386" w:type="dxa"/>
            <w:vAlign w:val="center"/>
          </w:tcPr>
          <w:p>
            <w:pPr>
              <w:pStyle w:val="13"/>
            </w:pPr>
            <w:r>
              <w:t>党组织活动开展频次</w:t>
            </w:r>
          </w:p>
        </w:tc>
        <w:tc>
          <w:tcPr>
            <w:tcW w:w="2268" w:type="dxa"/>
            <w:vAlign w:val="center"/>
          </w:tcPr>
          <w:p>
            <w:pPr>
              <w:pStyle w:val="13"/>
            </w:pPr>
            <w:r>
              <w:t>≥3个月开展一次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资金总成本</w:t>
            </w:r>
          </w:p>
        </w:tc>
        <w:tc>
          <w:tcPr>
            <w:tcW w:w="5386" w:type="dxa"/>
            <w:vAlign w:val="center"/>
          </w:tcPr>
          <w:p>
            <w:pPr>
              <w:pStyle w:val="13"/>
            </w:pPr>
            <w:r>
              <w:t>项目总成本</w:t>
            </w:r>
          </w:p>
        </w:tc>
        <w:tc>
          <w:tcPr>
            <w:tcW w:w="2268" w:type="dxa"/>
            <w:vAlign w:val="center"/>
          </w:tcPr>
          <w:p>
            <w:pPr>
              <w:pStyle w:val="13"/>
            </w:pPr>
            <w:r>
              <w:t>≤0.99万元</w:t>
            </w:r>
          </w:p>
        </w:tc>
        <w:tc>
          <w:tcPr>
            <w:tcW w:w="1276" w:type="dxa"/>
            <w:vAlign w:val="center"/>
          </w:tcPr>
          <w:p>
            <w:pPr>
              <w:pStyle w:val="13"/>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党员政治觉悟和素养</w:t>
            </w:r>
          </w:p>
        </w:tc>
        <w:tc>
          <w:tcPr>
            <w:tcW w:w="5386" w:type="dxa"/>
            <w:vAlign w:val="center"/>
          </w:tcPr>
          <w:p>
            <w:pPr>
              <w:pStyle w:val="13"/>
            </w:pPr>
            <w:r>
              <w:t>党员政治觉悟和素养</w:t>
            </w:r>
          </w:p>
        </w:tc>
        <w:tc>
          <w:tcPr>
            <w:tcW w:w="2268" w:type="dxa"/>
            <w:vAlign w:val="center"/>
          </w:tcPr>
          <w:p>
            <w:pPr>
              <w:pStyle w:val="13"/>
            </w:pPr>
            <w:r>
              <w:t>较上年度提升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基层党组织建设质量</w:t>
            </w:r>
          </w:p>
        </w:tc>
        <w:tc>
          <w:tcPr>
            <w:tcW w:w="5386" w:type="dxa"/>
            <w:vAlign w:val="center"/>
          </w:tcPr>
          <w:p>
            <w:pPr>
              <w:pStyle w:val="13"/>
            </w:pPr>
            <w:r>
              <w:t>基层党组织建设质量</w:t>
            </w:r>
          </w:p>
        </w:tc>
        <w:tc>
          <w:tcPr>
            <w:tcW w:w="2268" w:type="dxa"/>
            <w:vAlign w:val="center"/>
          </w:tcPr>
          <w:p>
            <w:pPr>
              <w:pStyle w:val="13"/>
            </w:pPr>
            <w:r>
              <w:t>较上年度提升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党的政策传递顺畅度</w:t>
            </w:r>
          </w:p>
        </w:tc>
        <w:tc>
          <w:tcPr>
            <w:tcW w:w="5386" w:type="dxa"/>
            <w:vAlign w:val="center"/>
          </w:tcPr>
          <w:p>
            <w:pPr>
              <w:pStyle w:val="13"/>
            </w:pPr>
            <w:r>
              <w:t>党的政策传递顺畅度</w:t>
            </w:r>
          </w:p>
        </w:tc>
        <w:tc>
          <w:tcPr>
            <w:tcW w:w="2268" w:type="dxa"/>
            <w:vAlign w:val="center"/>
          </w:tcPr>
          <w:p>
            <w:pPr>
              <w:pStyle w:val="13"/>
            </w:pPr>
            <w:r>
              <w:t>较上年度提升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9、业务咨询费绩效目标表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13010025P009880101986</w:t>
            </w:r>
          </w:p>
        </w:tc>
        <w:tc>
          <w:tcPr>
            <w:tcW w:w="2835" w:type="dxa"/>
            <w:vAlign w:val="center"/>
          </w:tcPr>
          <w:p>
            <w:pPr>
              <w:pStyle w:val="11"/>
            </w:pPr>
            <w:r>
              <w:t>项目名称</w:t>
            </w:r>
          </w:p>
        </w:tc>
        <w:tc>
          <w:tcPr>
            <w:tcW w:w="6095" w:type="dxa"/>
            <w:gridSpan w:val="3"/>
            <w:vAlign w:val="center"/>
          </w:tcPr>
          <w:p>
            <w:pPr>
              <w:pStyle w:val="13"/>
            </w:pPr>
            <w:r>
              <w:t>业务咨询费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预算资金总计2万元，其中财政资金2万元，其他资金0万元。主要用于开展讲座、烘焙、心理健康知识沙龙等各项活动。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1.通过开展讲座、烘焙、心理健康知识沙龙等各项活动，达到提高学员的生活品质，激发学员对生活的热情，提升家政服务人员技能水平与从业者素质。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活动开展期数</w:t>
            </w:r>
          </w:p>
        </w:tc>
        <w:tc>
          <w:tcPr>
            <w:tcW w:w="5386" w:type="dxa"/>
            <w:vAlign w:val="center"/>
          </w:tcPr>
          <w:p>
            <w:pPr>
              <w:pStyle w:val="13"/>
            </w:pPr>
            <w:r>
              <w:t>活动开展期数</w:t>
            </w:r>
          </w:p>
        </w:tc>
        <w:tc>
          <w:tcPr>
            <w:tcW w:w="2268" w:type="dxa"/>
            <w:vAlign w:val="center"/>
          </w:tcPr>
          <w:p>
            <w:pPr>
              <w:pStyle w:val="13"/>
            </w:pPr>
            <w:r>
              <w:t>≥33期</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课程数量</w:t>
            </w:r>
          </w:p>
        </w:tc>
        <w:tc>
          <w:tcPr>
            <w:tcW w:w="5386" w:type="dxa"/>
            <w:vAlign w:val="center"/>
          </w:tcPr>
          <w:p>
            <w:pPr>
              <w:pStyle w:val="13"/>
            </w:pPr>
            <w:r>
              <w:t>培训课程数量</w:t>
            </w:r>
          </w:p>
        </w:tc>
        <w:tc>
          <w:tcPr>
            <w:tcW w:w="2268" w:type="dxa"/>
            <w:vAlign w:val="center"/>
          </w:tcPr>
          <w:p>
            <w:pPr>
              <w:pStyle w:val="13"/>
            </w:pPr>
            <w:r>
              <w:t>≥15门</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模式创新数量</w:t>
            </w:r>
          </w:p>
        </w:tc>
        <w:tc>
          <w:tcPr>
            <w:tcW w:w="5386" w:type="dxa"/>
            <w:vAlign w:val="center"/>
          </w:tcPr>
          <w:p>
            <w:pPr>
              <w:pStyle w:val="13"/>
            </w:pPr>
            <w:r>
              <w:t>形成成熟的模式创新数量</w:t>
            </w:r>
          </w:p>
        </w:tc>
        <w:tc>
          <w:tcPr>
            <w:tcW w:w="2268" w:type="dxa"/>
            <w:vAlign w:val="center"/>
          </w:tcPr>
          <w:p>
            <w:pPr>
              <w:pStyle w:val="13"/>
            </w:pPr>
            <w:r>
              <w:t>≥2期</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参会率</w:t>
            </w:r>
          </w:p>
        </w:tc>
        <w:tc>
          <w:tcPr>
            <w:tcW w:w="5386" w:type="dxa"/>
            <w:vAlign w:val="center"/>
          </w:tcPr>
          <w:p>
            <w:pPr>
              <w:pStyle w:val="13"/>
            </w:pPr>
            <w:r>
              <w:t>实际参与人员数量与计划参与人员数量的比例</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培训合格人员数量与培训总人数的比例</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培训完成时间</w:t>
            </w:r>
          </w:p>
        </w:tc>
        <w:tc>
          <w:tcPr>
            <w:tcW w:w="5386" w:type="dxa"/>
            <w:vAlign w:val="center"/>
          </w:tcPr>
          <w:p>
            <w:pPr>
              <w:pStyle w:val="13"/>
            </w:pPr>
            <w:r>
              <w:t>培训完成时间</w:t>
            </w:r>
          </w:p>
        </w:tc>
        <w:tc>
          <w:tcPr>
            <w:tcW w:w="2268" w:type="dxa"/>
            <w:vAlign w:val="center"/>
          </w:tcPr>
          <w:p>
            <w:pPr>
              <w:pStyle w:val="13"/>
            </w:pPr>
            <w:r>
              <w:t>2025年12月31日前</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工作按时间节点完成情况</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成本控制数</w:t>
            </w:r>
          </w:p>
        </w:tc>
        <w:tc>
          <w:tcPr>
            <w:tcW w:w="5386" w:type="dxa"/>
            <w:vAlign w:val="center"/>
          </w:tcPr>
          <w:p>
            <w:pPr>
              <w:pStyle w:val="13"/>
            </w:pPr>
            <w:r>
              <w:t>用于培训的总成本</w:t>
            </w:r>
          </w:p>
        </w:tc>
        <w:tc>
          <w:tcPr>
            <w:tcW w:w="2268" w:type="dxa"/>
            <w:vAlign w:val="center"/>
          </w:tcPr>
          <w:p>
            <w:pPr>
              <w:pStyle w:val="13"/>
            </w:pPr>
            <w:r>
              <w:t>≤2万元</w:t>
            </w:r>
          </w:p>
        </w:tc>
        <w:tc>
          <w:tcPr>
            <w:tcW w:w="1276" w:type="dxa"/>
            <w:vAlign w:val="center"/>
          </w:tcPr>
          <w:p>
            <w:pPr>
              <w:pStyle w:val="13"/>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营造活动氛围，关爱妇女儿童社会氛围</w:t>
            </w:r>
          </w:p>
        </w:tc>
        <w:tc>
          <w:tcPr>
            <w:tcW w:w="5386" w:type="dxa"/>
            <w:vAlign w:val="center"/>
          </w:tcPr>
          <w:p>
            <w:pPr>
              <w:pStyle w:val="13"/>
            </w:pPr>
            <w:r>
              <w:t>营造活动氛围，关爱妇女儿童社会氛围</w:t>
            </w:r>
          </w:p>
        </w:tc>
        <w:tc>
          <w:tcPr>
            <w:tcW w:w="2268" w:type="dxa"/>
            <w:vAlign w:val="center"/>
          </w:tcPr>
          <w:p>
            <w:pPr>
              <w:pStyle w:val="13"/>
            </w:pPr>
            <w:r>
              <w:t>进一步提升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提高对家庭教育重视度认识</w:t>
            </w:r>
          </w:p>
        </w:tc>
        <w:tc>
          <w:tcPr>
            <w:tcW w:w="5386" w:type="dxa"/>
            <w:vAlign w:val="center"/>
          </w:tcPr>
          <w:p>
            <w:pPr>
              <w:pStyle w:val="13"/>
            </w:pPr>
            <w:r>
              <w:t>提高对家庭教育重视度认识</w:t>
            </w:r>
          </w:p>
        </w:tc>
        <w:tc>
          <w:tcPr>
            <w:tcW w:w="2268" w:type="dxa"/>
            <w:vAlign w:val="center"/>
          </w:tcPr>
          <w:p>
            <w:pPr>
              <w:pStyle w:val="13"/>
            </w:pPr>
            <w:r>
              <w:t>较上年度提升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满意度指标</w:t>
            </w:r>
          </w:p>
        </w:tc>
        <w:tc>
          <w:tcPr>
            <w:tcW w:w="5386" w:type="dxa"/>
            <w:vAlign w:val="center"/>
          </w:tcPr>
          <w:p>
            <w:pPr>
              <w:pStyle w:val="13"/>
            </w:pPr>
            <w:r>
              <w:t>服务对象满意度</w:t>
            </w:r>
          </w:p>
        </w:tc>
        <w:tc>
          <w:tcPr>
            <w:tcW w:w="2268" w:type="dxa"/>
            <w:vAlign w:val="center"/>
          </w:tcPr>
          <w:p>
            <w:pPr>
              <w:pStyle w:val="13"/>
            </w:pPr>
            <w:r>
              <w:t>≥96%</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10、专用设备维护(修)费绩效目标表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13010025P00462010096X</w:t>
            </w:r>
          </w:p>
        </w:tc>
        <w:tc>
          <w:tcPr>
            <w:tcW w:w="2835" w:type="dxa"/>
            <w:vAlign w:val="center"/>
          </w:tcPr>
          <w:p>
            <w:pPr>
              <w:pStyle w:val="11"/>
            </w:pPr>
            <w:r>
              <w:t>项目名称</w:t>
            </w:r>
          </w:p>
        </w:tc>
        <w:tc>
          <w:tcPr>
            <w:tcW w:w="6095" w:type="dxa"/>
            <w:gridSpan w:val="3"/>
            <w:vAlign w:val="center"/>
          </w:tcPr>
          <w:p>
            <w:pPr>
              <w:pStyle w:val="13"/>
            </w:pPr>
            <w:r>
              <w:t>专用设备维护(修)费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3.35</w:t>
            </w:r>
          </w:p>
        </w:tc>
        <w:tc>
          <w:tcPr>
            <w:tcW w:w="2835" w:type="dxa"/>
            <w:vAlign w:val="center"/>
          </w:tcPr>
          <w:p>
            <w:pPr>
              <w:pStyle w:val="11"/>
            </w:pPr>
            <w:r>
              <w:t>其中：财政    资金</w:t>
            </w:r>
          </w:p>
        </w:tc>
        <w:tc>
          <w:tcPr>
            <w:tcW w:w="2551" w:type="dxa"/>
            <w:vAlign w:val="center"/>
          </w:tcPr>
          <w:p>
            <w:pPr>
              <w:pStyle w:val="13"/>
            </w:pPr>
            <w:r>
              <w:t>3.35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资金总计3.35万元，其中财政资金3.35万元，其他资金0万元。该项目主要用于专用设备巡检，对中心大楼消防及监控等各项设备日常巡检及维修维护费用。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1.保障中心大楼消防及监控等各项设备正常运转。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维修数量</w:t>
            </w:r>
          </w:p>
        </w:tc>
        <w:tc>
          <w:tcPr>
            <w:tcW w:w="5386" w:type="dxa"/>
            <w:vAlign w:val="center"/>
          </w:tcPr>
          <w:p>
            <w:pPr>
              <w:pStyle w:val="13"/>
            </w:pPr>
            <w:r>
              <w:t>运维平米面积</w:t>
            </w:r>
          </w:p>
        </w:tc>
        <w:tc>
          <w:tcPr>
            <w:tcW w:w="2268" w:type="dxa"/>
            <w:vAlign w:val="center"/>
          </w:tcPr>
          <w:p>
            <w:pPr>
              <w:pStyle w:val="13"/>
            </w:pPr>
            <w:r>
              <w:t>5000平米</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正常运转率</w:t>
            </w:r>
          </w:p>
        </w:tc>
        <w:tc>
          <w:tcPr>
            <w:tcW w:w="5386" w:type="dxa"/>
            <w:vAlign w:val="center"/>
          </w:tcPr>
          <w:p>
            <w:pPr>
              <w:pStyle w:val="13"/>
            </w:pPr>
            <w:r>
              <w:t>正常运转率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运维故障解决率</w:t>
            </w:r>
          </w:p>
        </w:tc>
        <w:tc>
          <w:tcPr>
            <w:tcW w:w="5386" w:type="dxa"/>
            <w:vAlign w:val="center"/>
          </w:tcPr>
          <w:p>
            <w:pPr>
              <w:pStyle w:val="13"/>
            </w:pPr>
            <w:r>
              <w:t>运维故障解决率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平均问题处理时长</w:t>
            </w:r>
          </w:p>
        </w:tc>
        <w:tc>
          <w:tcPr>
            <w:tcW w:w="5386" w:type="dxa"/>
            <w:vAlign w:val="center"/>
          </w:tcPr>
          <w:p>
            <w:pPr>
              <w:pStyle w:val="13"/>
            </w:pPr>
            <w:r>
              <w:t>平均问题处理时长</w:t>
            </w:r>
          </w:p>
        </w:tc>
        <w:tc>
          <w:tcPr>
            <w:tcW w:w="2268" w:type="dxa"/>
            <w:vAlign w:val="center"/>
          </w:tcPr>
          <w:p>
            <w:pPr>
              <w:pStyle w:val="13"/>
            </w:pPr>
            <w:r>
              <w:t>≤1工作日</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故障解决及时率</w:t>
            </w:r>
          </w:p>
        </w:tc>
        <w:tc>
          <w:tcPr>
            <w:tcW w:w="5386" w:type="dxa"/>
            <w:vAlign w:val="center"/>
          </w:tcPr>
          <w:p>
            <w:pPr>
              <w:pStyle w:val="13"/>
            </w:pPr>
            <w:r>
              <w:t>故障解决及时率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设备维修维护完成时间</w:t>
            </w:r>
          </w:p>
        </w:tc>
        <w:tc>
          <w:tcPr>
            <w:tcW w:w="5386" w:type="dxa"/>
            <w:vAlign w:val="center"/>
          </w:tcPr>
          <w:p>
            <w:pPr>
              <w:pStyle w:val="13"/>
            </w:pPr>
            <w:r>
              <w:t>反映设备维修维护完成时间</w:t>
            </w:r>
          </w:p>
        </w:tc>
        <w:tc>
          <w:tcPr>
            <w:tcW w:w="2268" w:type="dxa"/>
            <w:vAlign w:val="center"/>
          </w:tcPr>
          <w:p>
            <w:pPr>
              <w:pStyle w:val="13"/>
            </w:pPr>
            <w:r>
              <w:t>2025年12月31日前</w:t>
            </w:r>
          </w:p>
        </w:tc>
        <w:tc>
          <w:tcPr>
            <w:tcW w:w="1276" w:type="dxa"/>
            <w:vAlign w:val="center"/>
          </w:tcPr>
          <w:p>
            <w:pPr>
              <w:pStyle w:val="13"/>
            </w:pPr>
            <w:r>
              <w:t>年度工作要求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单位维修维护成本</w:t>
            </w:r>
          </w:p>
        </w:tc>
        <w:tc>
          <w:tcPr>
            <w:tcW w:w="5386" w:type="dxa"/>
            <w:vAlign w:val="center"/>
          </w:tcPr>
          <w:p>
            <w:pPr>
              <w:pStyle w:val="13"/>
            </w:pPr>
            <w:r>
              <w:t>反映单位维护成本</w:t>
            </w:r>
          </w:p>
        </w:tc>
        <w:tc>
          <w:tcPr>
            <w:tcW w:w="2268" w:type="dxa"/>
            <w:vAlign w:val="center"/>
          </w:tcPr>
          <w:p>
            <w:pPr>
              <w:pStyle w:val="13"/>
            </w:pPr>
            <w:r>
              <w:t>≤3.35万元</w:t>
            </w:r>
          </w:p>
        </w:tc>
        <w:tc>
          <w:tcPr>
            <w:tcW w:w="1276" w:type="dxa"/>
            <w:vAlign w:val="center"/>
          </w:tcPr>
          <w:p>
            <w:pPr>
              <w:pStyle w:val="13"/>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设备维修维护成本</w:t>
            </w:r>
          </w:p>
        </w:tc>
        <w:tc>
          <w:tcPr>
            <w:tcW w:w="5386" w:type="dxa"/>
            <w:vAlign w:val="center"/>
          </w:tcPr>
          <w:p>
            <w:pPr>
              <w:pStyle w:val="13"/>
            </w:pPr>
            <w:r>
              <w:t>设备维修维护的成本</w:t>
            </w:r>
          </w:p>
        </w:tc>
        <w:tc>
          <w:tcPr>
            <w:tcW w:w="2268" w:type="dxa"/>
            <w:vAlign w:val="center"/>
          </w:tcPr>
          <w:p>
            <w:pPr>
              <w:pStyle w:val="13"/>
            </w:pPr>
            <w:r>
              <w:t>≤3.35万元</w:t>
            </w:r>
          </w:p>
        </w:tc>
        <w:tc>
          <w:tcPr>
            <w:tcW w:w="1276" w:type="dxa"/>
            <w:vAlign w:val="center"/>
          </w:tcPr>
          <w:p>
            <w:pPr>
              <w:pStyle w:val="13"/>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满足单位日常巡检需求</w:t>
            </w:r>
          </w:p>
        </w:tc>
        <w:tc>
          <w:tcPr>
            <w:tcW w:w="5386" w:type="dxa"/>
            <w:vAlign w:val="center"/>
          </w:tcPr>
          <w:p>
            <w:pPr>
              <w:pStyle w:val="13"/>
            </w:pPr>
            <w:r>
              <w:t>满足单位日常巡检需求</w:t>
            </w:r>
          </w:p>
        </w:tc>
        <w:tc>
          <w:tcPr>
            <w:tcW w:w="2268" w:type="dxa"/>
            <w:vAlign w:val="center"/>
          </w:tcPr>
          <w:p>
            <w:pPr>
              <w:pStyle w:val="13"/>
            </w:pPr>
            <w:r>
              <w:t>持续保障</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设备正常运行率</w:t>
            </w:r>
          </w:p>
        </w:tc>
        <w:tc>
          <w:tcPr>
            <w:tcW w:w="5386" w:type="dxa"/>
            <w:vAlign w:val="center"/>
          </w:tcPr>
          <w:p>
            <w:pPr>
              <w:pStyle w:val="13"/>
            </w:pPr>
            <w:r>
              <w:t>设备正常运行情况</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机关工作人员满意度（%）</w:t>
            </w:r>
          </w:p>
        </w:tc>
        <w:tc>
          <w:tcPr>
            <w:tcW w:w="2268" w:type="dxa"/>
            <w:vAlign w:val="center"/>
          </w:tcPr>
          <w:p>
            <w:pPr>
              <w:pStyle w:val="13"/>
            </w:pPr>
            <w:r>
              <w:t>≥98%</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11、教学及妇女家政支出绩效目标表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13010025P00966510003E</w:t>
            </w:r>
          </w:p>
        </w:tc>
        <w:tc>
          <w:tcPr>
            <w:tcW w:w="2835" w:type="dxa"/>
            <w:vAlign w:val="center"/>
          </w:tcPr>
          <w:p>
            <w:pPr>
              <w:pStyle w:val="11"/>
            </w:pPr>
            <w:r>
              <w:t>项目名称</w:t>
            </w:r>
          </w:p>
        </w:tc>
        <w:tc>
          <w:tcPr>
            <w:tcW w:w="6095" w:type="dxa"/>
            <w:gridSpan w:val="3"/>
            <w:vAlign w:val="center"/>
          </w:tcPr>
          <w:p>
            <w:pPr>
              <w:pStyle w:val="13"/>
            </w:pPr>
            <w:r>
              <w:t>教学及妇女家政支出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185.00</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185.00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资金总计185万元，全部为事业收入资金。该项目主要用于开展各类培训课程所需的费用支出。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1.充分发挥校外教育作用，积极开办适合少年儿童需要的活动项目，为广大少年儿童提供课外教育培训，让广大少年儿童在喜闻乐见的活动中提高思想道德、文化知识、艺术体育等方面的素质。</w:t>
            </w:r>
          </w:p>
          <w:p>
            <w:pPr>
              <w:pStyle w:val="13"/>
            </w:pPr>
            <w:r>
              <w:t>2.通过妇女家庭教育及家政培训，丰富活动参与人员业余文化活动。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培训学员人数</w:t>
            </w:r>
          </w:p>
        </w:tc>
        <w:tc>
          <w:tcPr>
            <w:tcW w:w="5386" w:type="dxa"/>
            <w:vAlign w:val="center"/>
          </w:tcPr>
          <w:p>
            <w:pPr>
              <w:pStyle w:val="13"/>
            </w:pPr>
            <w:r>
              <w:t>年度培训学员人数</w:t>
            </w:r>
          </w:p>
        </w:tc>
        <w:tc>
          <w:tcPr>
            <w:tcW w:w="2268" w:type="dxa"/>
            <w:vAlign w:val="center"/>
          </w:tcPr>
          <w:p>
            <w:pPr>
              <w:pStyle w:val="13"/>
            </w:pPr>
            <w:r>
              <w:t>≥650人次</w:t>
            </w:r>
          </w:p>
        </w:tc>
        <w:tc>
          <w:tcPr>
            <w:tcW w:w="1276" w:type="dxa"/>
            <w:vAlign w:val="center"/>
          </w:tcPr>
          <w:p>
            <w:pPr>
              <w:pStyle w:val="13"/>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培训学员班次</w:t>
            </w:r>
          </w:p>
        </w:tc>
        <w:tc>
          <w:tcPr>
            <w:tcW w:w="5386" w:type="dxa"/>
            <w:vAlign w:val="center"/>
          </w:tcPr>
          <w:p>
            <w:pPr>
              <w:pStyle w:val="13"/>
            </w:pPr>
            <w:r>
              <w:t>年度培训学员班次</w:t>
            </w:r>
          </w:p>
        </w:tc>
        <w:tc>
          <w:tcPr>
            <w:tcW w:w="2268" w:type="dxa"/>
            <w:vAlign w:val="center"/>
          </w:tcPr>
          <w:p>
            <w:pPr>
              <w:pStyle w:val="13"/>
            </w:pPr>
            <w:r>
              <w:t>≥75个教学班</w:t>
            </w:r>
          </w:p>
        </w:tc>
        <w:tc>
          <w:tcPr>
            <w:tcW w:w="1276" w:type="dxa"/>
            <w:vAlign w:val="center"/>
          </w:tcPr>
          <w:p>
            <w:pPr>
              <w:pStyle w:val="13"/>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培训学员各项考核合格率</w:t>
            </w:r>
          </w:p>
        </w:tc>
        <w:tc>
          <w:tcPr>
            <w:tcW w:w="2268" w:type="dxa"/>
            <w:vAlign w:val="center"/>
          </w:tcPr>
          <w:p>
            <w:pPr>
              <w:pStyle w:val="13"/>
            </w:pPr>
            <w:r>
              <w:t>≥90%</w:t>
            </w:r>
          </w:p>
        </w:tc>
        <w:tc>
          <w:tcPr>
            <w:tcW w:w="1276" w:type="dxa"/>
            <w:vAlign w:val="center"/>
          </w:tcPr>
          <w:p>
            <w:pPr>
              <w:pStyle w:val="13"/>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培训覆盖率</w:t>
            </w:r>
          </w:p>
        </w:tc>
        <w:tc>
          <w:tcPr>
            <w:tcW w:w="5386" w:type="dxa"/>
            <w:vAlign w:val="center"/>
          </w:tcPr>
          <w:p>
            <w:pPr>
              <w:pStyle w:val="13"/>
            </w:pPr>
            <w:r>
              <w:t>培训覆盖率</w:t>
            </w:r>
          </w:p>
        </w:tc>
        <w:tc>
          <w:tcPr>
            <w:tcW w:w="2268" w:type="dxa"/>
            <w:vAlign w:val="center"/>
          </w:tcPr>
          <w:p>
            <w:pPr>
              <w:pStyle w:val="13"/>
            </w:pPr>
            <w:r>
              <w:t>≥90%</w:t>
            </w:r>
          </w:p>
        </w:tc>
        <w:tc>
          <w:tcPr>
            <w:tcW w:w="1276" w:type="dxa"/>
            <w:vAlign w:val="center"/>
          </w:tcPr>
          <w:p>
            <w:pPr>
              <w:pStyle w:val="13"/>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维修维护成本</w:t>
            </w:r>
          </w:p>
        </w:tc>
        <w:tc>
          <w:tcPr>
            <w:tcW w:w="5386" w:type="dxa"/>
            <w:vAlign w:val="center"/>
          </w:tcPr>
          <w:p>
            <w:pPr>
              <w:pStyle w:val="13"/>
            </w:pPr>
            <w:r>
              <w:t>维修维护教学用具成本</w:t>
            </w:r>
          </w:p>
        </w:tc>
        <w:tc>
          <w:tcPr>
            <w:tcW w:w="2268" w:type="dxa"/>
            <w:vAlign w:val="center"/>
          </w:tcPr>
          <w:p>
            <w:pPr>
              <w:pStyle w:val="13"/>
            </w:pPr>
            <w:r>
              <w:t>≤5万元</w:t>
            </w:r>
          </w:p>
        </w:tc>
        <w:tc>
          <w:tcPr>
            <w:tcW w:w="1276" w:type="dxa"/>
            <w:vAlign w:val="center"/>
          </w:tcPr>
          <w:p>
            <w:pPr>
              <w:pStyle w:val="13"/>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工资发放人均成本</w:t>
            </w:r>
          </w:p>
        </w:tc>
        <w:tc>
          <w:tcPr>
            <w:tcW w:w="5386" w:type="dxa"/>
            <w:vAlign w:val="center"/>
          </w:tcPr>
          <w:p>
            <w:pPr>
              <w:pStyle w:val="13"/>
            </w:pPr>
            <w:r>
              <w:t>工资发放人均成本</w:t>
            </w:r>
          </w:p>
        </w:tc>
        <w:tc>
          <w:tcPr>
            <w:tcW w:w="2268" w:type="dxa"/>
            <w:vAlign w:val="center"/>
          </w:tcPr>
          <w:p>
            <w:pPr>
              <w:pStyle w:val="13"/>
            </w:pPr>
            <w:r>
              <w:t>≤5.5万元/人/年</w:t>
            </w:r>
          </w:p>
        </w:tc>
        <w:tc>
          <w:tcPr>
            <w:tcW w:w="1276" w:type="dxa"/>
            <w:vAlign w:val="center"/>
          </w:tcPr>
          <w:p>
            <w:pPr>
              <w:pStyle w:val="13"/>
            </w:pPr>
            <w:r>
              <w:t>根据预算测算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培训覆盖率</w:t>
            </w:r>
          </w:p>
        </w:tc>
        <w:tc>
          <w:tcPr>
            <w:tcW w:w="5386" w:type="dxa"/>
            <w:vAlign w:val="center"/>
          </w:tcPr>
          <w:p>
            <w:pPr>
              <w:pStyle w:val="13"/>
            </w:pPr>
            <w:r>
              <w:t>培训学员覆盖率</w:t>
            </w:r>
          </w:p>
        </w:tc>
        <w:tc>
          <w:tcPr>
            <w:tcW w:w="2268" w:type="dxa"/>
            <w:vAlign w:val="center"/>
          </w:tcPr>
          <w:p>
            <w:pPr>
              <w:pStyle w:val="13"/>
            </w:pPr>
            <w:r>
              <w:t>100%</w:t>
            </w:r>
          </w:p>
        </w:tc>
        <w:tc>
          <w:tcPr>
            <w:tcW w:w="1276" w:type="dxa"/>
            <w:vAlign w:val="center"/>
          </w:tcPr>
          <w:p>
            <w:pPr>
              <w:pStyle w:val="13"/>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培训学员及家长满意度</w:t>
            </w:r>
          </w:p>
        </w:tc>
        <w:tc>
          <w:tcPr>
            <w:tcW w:w="5386" w:type="dxa"/>
            <w:vAlign w:val="center"/>
          </w:tcPr>
          <w:p>
            <w:pPr>
              <w:pStyle w:val="13"/>
            </w:pPr>
            <w:r>
              <w:t>培训学员及家长满意度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12、宣传及设备购置绩效目标表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13010025P009672100021</w:t>
            </w:r>
          </w:p>
        </w:tc>
        <w:tc>
          <w:tcPr>
            <w:tcW w:w="2835" w:type="dxa"/>
            <w:vAlign w:val="center"/>
          </w:tcPr>
          <w:p>
            <w:pPr>
              <w:pStyle w:val="11"/>
            </w:pPr>
            <w:r>
              <w:t>项目名称</w:t>
            </w:r>
          </w:p>
        </w:tc>
        <w:tc>
          <w:tcPr>
            <w:tcW w:w="6095" w:type="dxa"/>
            <w:gridSpan w:val="3"/>
            <w:vAlign w:val="center"/>
          </w:tcPr>
          <w:p>
            <w:pPr>
              <w:pStyle w:val="13"/>
            </w:pPr>
            <w:r>
              <w:t>宣传及设备购置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10.50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资金总计10.5万元，全部为事业收入资金。该项目主要用于办公设备购置；宣传墙面的设计制作费用及文艺活动演出相关费用支出。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1.通过购置办公设备，更好的保障单位日常运转。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购置固定资产数量</w:t>
            </w:r>
          </w:p>
        </w:tc>
        <w:tc>
          <w:tcPr>
            <w:tcW w:w="5386" w:type="dxa"/>
            <w:vAlign w:val="center"/>
          </w:tcPr>
          <w:p>
            <w:pPr>
              <w:pStyle w:val="13"/>
            </w:pPr>
            <w:r>
              <w:t>购置固定资产数量</w:t>
            </w:r>
          </w:p>
        </w:tc>
        <w:tc>
          <w:tcPr>
            <w:tcW w:w="2268" w:type="dxa"/>
            <w:vAlign w:val="center"/>
          </w:tcPr>
          <w:p>
            <w:pPr>
              <w:pStyle w:val="13"/>
            </w:pPr>
            <w:r>
              <w:t>5台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组织文艺活动次数</w:t>
            </w:r>
          </w:p>
        </w:tc>
        <w:tc>
          <w:tcPr>
            <w:tcW w:w="5386" w:type="dxa"/>
            <w:vAlign w:val="center"/>
          </w:tcPr>
          <w:p>
            <w:pPr>
              <w:pStyle w:val="13"/>
            </w:pPr>
            <w:r>
              <w:t>组织文艺活动次数</w:t>
            </w:r>
          </w:p>
        </w:tc>
        <w:tc>
          <w:tcPr>
            <w:tcW w:w="2268" w:type="dxa"/>
            <w:vAlign w:val="center"/>
          </w:tcPr>
          <w:p>
            <w:pPr>
              <w:pStyle w:val="13"/>
            </w:pPr>
            <w:r>
              <w:t>≥2次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设备验收合格率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设备购置完成时间</w:t>
            </w:r>
          </w:p>
        </w:tc>
        <w:tc>
          <w:tcPr>
            <w:tcW w:w="5386" w:type="dxa"/>
            <w:vAlign w:val="center"/>
          </w:tcPr>
          <w:p>
            <w:pPr>
              <w:pStyle w:val="13"/>
            </w:pPr>
            <w:r>
              <w:t>设备购置完成时间</w:t>
            </w:r>
          </w:p>
        </w:tc>
        <w:tc>
          <w:tcPr>
            <w:tcW w:w="2268" w:type="dxa"/>
            <w:vAlign w:val="center"/>
          </w:tcPr>
          <w:p>
            <w:pPr>
              <w:pStyle w:val="13"/>
            </w:pPr>
            <w:r>
              <w:t>12月31日前</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办公设备购置成本</w:t>
            </w:r>
          </w:p>
        </w:tc>
        <w:tc>
          <w:tcPr>
            <w:tcW w:w="5386" w:type="dxa"/>
            <w:vAlign w:val="center"/>
          </w:tcPr>
          <w:p>
            <w:pPr>
              <w:pStyle w:val="13"/>
            </w:pPr>
            <w:r>
              <w:t>办公设备购置成本</w:t>
            </w:r>
          </w:p>
        </w:tc>
        <w:tc>
          <w:tcPr>
            <w:tcW w:w="2268" w:type="dxa"/>
            <w:vAlign w:val="center"/>
          </w:tcPr>
          <w:p>
            <w:pPr>
              <w:pStyle w:val="13"/>
            </w:pPr>
            <w:r>
              <w:t>≤2.64万元</w:t>
            </w:r>
          </w:p>
        </w:tc>
        <w:tc>
          <w:tcPr>
            <w:tcW w:w="1276" w:type="dxa"/>
            <w:vAlign w:val="center"/>
          </w:tcPr>
          <w:p>
            <w:pPr>
              <w:pStyle w:val="13"/>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文艺汇演活动成本</w:t>
            </w:r>
          </w:p>
        </w:tc>
        <w:tc>
          <w:tcPr>
            <w:tcW w:w="5386" w:type="dxa"/>
            <w:vAlign w:val="center"/>
          </w:tcPr>
          <w:p>
            <w:pPr>
              <w:pStyle w:val="13"/>
            </w:pPr>
            <w:r>
              <w:t>文艺汇演活动成本</w:t>
            </w:r>
          </w:p>
        </w:tc>
        <w:tc>
          <w:tcPr>
            <w:tcW w:w="2268" w:type="dxa"/>
            <w:vAlign w:val="center"/>
          </w:tcPr>
          <w:p>
            <w:pPr>
              <w:pStyle w:val="13"/>
            </w:pPr>
            <w:r>
              <w:t>≤5.4万元</w:t>
            </w:r>
          </w:p>
        </w:tc>
        <w:tc>
          <w:tcPr>
            <w:tcW w:w="1276" w:type="dxa"/>
            <w:vAlign w:val="center"/>
          </w:tcPr>
          <w:p>
            <w:pPr>
              <w:pStyle w:val="13"/>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设备可持续使用时间</w:t>
            </w:r>
          </w:p>
        </w:tc>
        <w:tc>
          <w:tcPr>
            <w:tcW w:w="5386" w:type="dxa"/>
            <w:vAlign w:val="center"/>
          </w:tcPr>
          <w:p>
            <w:pPr>
              <w:pStyle w:val="13"/>
            </w:pPr>
            <w:r>
              <w:t>设备可持续使用时间</w:t>
            </w:r>
          </w:p>
        </w:tc>
        <w:tc>
          <w:tcPr>
            <w:tcW w:w="2268" w:type="dxa"/>
            <w:vAlign w:val="center"/>
          </w:tcPr>
          <w:p>
            <w:pPr>
              <w:pStyle w:val="13"/>
            </w:pPr>
            <w:r>
              <w:t>≥6年</w:t>
            </w:r>
          </w:p>
        </w:tc>
        <w:tc>
          <w:tcPr>
            <w:tcW w:w="1276" w:type="dxa"/>
            <w:vAlign w:val="center"/>
          </w:tcPr>
          <w:p>
            <w:pPr>
              <w:pStyle w:val="13"/>
            </w:pPr>
            <w:r>
              <w:t>固定资产使用时间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设备使用人员满意度</w:t>
            </w:r>
          </w:p>
        </w:tc>
        <w:tc>
          <w:tcPr>
            <w:tcW w:w="5386" w:type="dxa"/>
            <w:vAlign w:val="center"/>
          </w:tcPr>
          <w:p>
            <w:pPr>
              <w:pStyle w:val="13"/>
            </w:pPr>
            <w:r>
              <w:t>设备使用人员满意度</w:t>
            </w:r>
          </w:p>
        </w:tc>
        <w:tc>
          <w:tcPr>
            <w:tcW w:w="2268" w:type="dxa"/>
            <w:vAlign w:val="center"/>
          </w:tcPr>
          <w:p>
            <w:pPr>
              <w:pStyle w:val="13"/>
            </w:pPr>
            <w:r>
              <w:t>≥98%</w:t>
            </w:r>
          </w:p>
        </w:tc>
        <w:tc>
          <w:tcPr>
            <w:tcW w:w="1276" w:type="dxa"/>
            <w:vAlign w:val="center"/>
          </w:tcPr>
          <w:p>
            <w:pPr>
              <w:pStyle w:val="13"/>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单位工作人员满意度</w:t>
            </w:r>
          </w:p>
        </w:tc>
        <w:tc>
          <w:tcPr>
            <w:tcW w:w="2268" w:type="dxa"/>
            <w:vAlign w:val="center"/>
          </w:tcPr>
          <w:p>
            <w:pPr>
              <w:pStyle w:val="13"/>
            </w:pPr>
            <w:r>
              <w:t>≥98%</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13、中心服务保障经费绩效目标表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13010025P009732100043</w:t>
            </w:r>
          </w:p>
        </w:tc>
        <w:tc>
          <w:tcPr>
            <w:tcW w:w="2835" w:type="dxa"/>
            <w:vAlign w:val="center"/>
          </w:tcPr>
          <w:p>
            <w:pPr>
              <w:pStyle w:val="11"/>
            </w:pPr>
            <w:r>
              <w:t>项目名称</w:t>
            </w:r>
          </w:p>
        </w:tc>
        <w:tc>
          <w:tcPr>
            <w:tcW w:w="6095" w:type="dxa"/>
            <w:gridSpan w:val="3"/>
            <w:vAlign w:val="center"/>
          </w:tcPr>
          <w:p>
            <w:pPr>
              <w:pStyle w:val="13"/>
            </w:pPr>
            <w:r>
              <w:t>中心服务保障经费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45.00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资金总计45万元，全部为事业收入资金。该项目主要用于维修维护中心大楼各项设备正常运转及保安物业等日常费用。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1.通过维修维护中心大楼各项设备及保安物业等，保障中心正常运转，日常工作顺利开展。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运维面积</w:t>
            </w:r>
          </w:p>
        </w:tc>
        <w:tc>
          <w:tcPr>
            <w:tcW w:w="5386" w:type="dxa"/>
            <w:vAlign w:val="center"/>
          </w:tcPr>
          <w:p>
            <w:pPr>
              <w:pStyle w:val="13"/>
            </w:pPr>
            <w:r>
              <w:t>运维面积</w:t>
            </w:r>
          </w:p>
        </w:tc>
        <w:tc>
          <w:tcPr>
            <w:tcW w:w="2268" w:type="dxa"/>
            <w:vAlign w:val="center"/>
          </w:tcPr>
          <w:p>
            <w:pPr>
              <w:pStyle w:val="13"/>
            </w:pPr>
            <w:r>
              <w:t>5000平米</w:t>
            </w:r>
          </w:p>
        </w:tc>
        <w:tc>
          <w:tcPr>
            <w:tcW w:w="1276" w:type="dxa"/>
            <w:vAlign w:val="center"/>
          </w:tcPr>
          <w:p>
            <w:pPr>
              <w:pStyle w:val="13"/>
            </w:pPr>
            <w:r>
              <w:t>单位面积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运维故障解决率</w:t>
            </w:r>
          </w:p>
        </w:tc>
        <w:tc>
          <w:tcPr>
            <w:tcW w:w="5386" w:type="dxa"/>
            <w:vAlign w:val="center"/>
          </w:tcPr>
          <w:p>
            <w:pPr>
              <w:pStyle w:val="13"/>
            </w:pPr>
            <w:r>
              <w:t>运维故障解决率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运维时长</w:t>
            </w:r>
          </w:p>
        </w:tc>
        <w:tc>
          <w:tcPr>
            <w:tcW w:w="5386" w:type="dxa"/>
            <w:vAlign w:val="center"/>
          </w:tcPr>
          <w:p>
            <w:pPr>
              <w:pStyle w:val="13"/>
            </w:pPr>
            <w:r>
              <w:t>运维时长</w:t>
            </w:r>
          </w:p>
        </w:tc>
        <w:tc>
          <w:tcPr>
            <w:tcW w:w="2268" w:type="dxa"/>
            <w:vAlign w:val="center"/>
          </w:tcPr>
          <w:p>
            <w:pPr>
              <w:pStyle w:val="13"/>
            </w:pPr>
            <w:r>
              <w:t>1年</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故障解决及时率</w:t>
            </w:r>
          </w:p>
        </w:tc>
        <w:tc>
          <w:tcPr>
            <w:tcW w:w="5386" w:type="dxa"/>
            <w:vAlign w:val="center"/>
          </w:tcPr>
          <w:p>
            <w:pPr>
              <w:pStyle w:val="13"/>
            </w:pPr>
            <w:r>
              <w:t>故障解决及时率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资金总成本</w:t>
            </w:r>
          </w:p>
        </w:tc>
        <w:tc>
          <w:tcPr>
            <w:tcW w:w="5386" w:type="dxa"/>
            <w:vAlign w:val="center"/>
          </w:tcPr>
          <w:p>
            <w:pPr>
              <w:pStyle w:val="13"/>
            </w:pPr>
            <w:r>
              <w:t>项目资金总成本</w:t>
            </w:r>
          </w:p>
        </w:tc>
        <w:tc>
          <w:tcPr>
            <w:tcW w:w="2268" w:type="dxa"/>
            <w:vAlign w:val="center"/>
          </w:tcPr>
          <w:p>
            <w:pPr>
              <w:pStyle w:val="13"/>
            </w:pPr>
            <w:r>
              <w:t>≤45万元</w:t>
            </w:r>
          </w:p>
        </w:tc>
        <w:tc>
          <w:tcPr>
            <w:tcW w:w="1276" w:type="dxa"/>
            <w:vAlign w:val="center"/>
          </w:tcPr>
          <w:p>
            <w:pPr>
              <w:pStyle w:val="13"/>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物业服务时限</w:t>
            </w:r>
          </w:p>
        </w:tc>
        <w:tc>
          <w:tcPr>
            <w:tcW w:w="5386" w:type="dxa"/>
            <w:vAlign w:val="center"/>
          </w:tcPr>
          <w:p>
            <w:pPr>
              <w:pStyle w:val="13"/>
            </w:pPr>
            <w:r>
              <w:t>物业服务持续时间</w:t>
            </w:r>
          </w:p>
        </w:tc>
        <w:tc>
          <w:tcPr>
            <w:tcW w:w="2268" w:type="dxa"/>
            <w:vAlign w:val="center"/>
          </w:tcPr>
          <w:p>
            <w:pPr>
              <w:pStyle w:val="13"/>
            </w:pPr>
            <w:r>
              <w:t>1年</w:t>
            </w:r>
          </w:p>
        </w:tc>
        <w:tc>
          <w:tcPr>
            <w:tcW w:w="1276" w:type="dxa"/>
            <w:vAlign w:val="center"/>
          </w:tcPr>
          <w:p>
            <w:pPr>
              <w:pStyle w:val="13"/>
            </w:pPr>
            <w:r>
              <w:t>物业合同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≥98%</w:t>
            </w:r>
          </w:p>
        </w:tc>
        <w:tc>
          <w:tcPr>
            <w:tcW w:w="1276" w:type="dxa"/>
            <w:vAlign w:val="center"/>
          </w:tcPr>
          <w:p>
            <w:pPr>
              <w:pStyle w:val="13"/>
            </w:pPr>
            <w:r>
              <w:t>走访调查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713石家庄市妇女联合会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5.38</w:t>
            </w:r>
          </w:p>
        </w:tc>
        <w:tc>
          <w:tcPr>
            <w:tcW w:w="964" w:type="dxa"/>
            <w:vAlign w:val="center"/>
          </w:tcPr>
          <w:p>
            <w:pPr>
              <w:pStyle w:val="16"/>
            </w:pPr>
            <w:r>
              <w:t>2.74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2.64</w:t>
            </w:r>
          </w:p>
        </w:tc>
        <w:tc>
          <w:tcPr>
            <w:tcW w:w="964" w:type="dxa"/>
            <w:vAlign w:val="center"/>
          </w:tcPr>
          <w:p>
            <w:pPr>
              <w:pStyle w:val="16"/>
            </w:pPr>
          </w:p>
        </w:tc>
        <w:tc>
          <w:tcPr>
            <w:tcW w:w="964" w:type="dxa"/>
            <w:vAlign w:val="center"/>
          </w:tcPr>
          <w:p>
            <w:pPr>
              <w:pStyle w:val="16"/>
            </w:pPr>
            <w:r>
              <w:t>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石家庄市妇女联合会本级小计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2.74</w:t>
            </w:r>
          </w:p>
        </w:tc>
        <w:tc>
          <w:tcPr>
            <w:tcW w:w="964" w:type="dxa"/>
            <w:vAlign w:val="center"/>
          </w:tcPr>
          <w:p>
            <w:pPr>
              <w:pStyle w:val="16"/>
            </w:pPr>
            <w:r>
              <w:t>2.74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办公设备购置</w:t>
            </w:r>
          </w:p>
        </w:tc>
        <w:tc>
          <w:tcPr>
            <w:tcW w:w="964" w:type="dxa"/>
            <w:vAlign w:val="center"/>
          </w:tcPr>
          <w:p>
            <w:pPr>
              <w:pStyle w:val="12"/>
            </w:pPr>
            <w:r>
              <w:t>2.74</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7</w:t>
            </w:r>
          </w:p>
        </w:tc>
        <w:tc>
          <w:tcPr>
            <w:tcW w:w="850" w:type="dxa"/>
            <w:vAlign w:val="center"/>
          </w:tcPr>
          <w:p>
            <w:pPr>
              <w:pStyle w:val="12"/>
            </w:pPr>
            <w:r>
              <w:t>0.20</w:t>
            </w:r>
          </w:p>
        </w:tc>
        <w:tc>
          <w:tcPr>
            <w:tcW w:w="964" w:type="dxa"/>
            <w:vAlign w:val="center"/>
          </w:tcPr>
          <w:p>
            <w:pPr>
              <w:pStyle w:val="12"/>
            </w:pPr>
            <w:r>
              <w:t>1.40</w:t>
            </w:r>
          </w:p>
        </w:tc>
        <w:tc>
          <w:tcPr>
            <w:tcW w:w="964" w:type="dxa"/>
            <w:vAlign w:val="center"/>
          </w:tcPr>
          <w:p>
            <w:pPr>
              <w:pStyle w:val="12"/>
            </w:pPr>
            <w:r>
              <w:t>1.40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办公设备购置</w:t>
            </w:r>
          </w:p>
        </w:tc>
        <w:tc>
          <w:tcPr>
            <w:tcW w:w="964" w:type="dxa"/>
            <w:vAlign w:val="center"/>
          </w:tcPr>
          <w:p>
            <w:pPr>
              <w:pStyle w:val="12"/>
            </w:pPr>
            <w:r>
              <w:t>2.74</w:t>
            </w:r>
          </w:p>
        </w:tc>
        <w:tc>
          <w:tcPr>
            <w:tcW w:w="1134" w:type="dxa"/>
            <w:vAlign w:val="center"/>
          </w:tcPr>
          <w:p>
            <w:pPr>
              <w:pStyle w:val="13"/>
            </w:pPr>
            <w:r>
              <w:t>基础软件</w:t>
            </w:r>
          </w:p>
        </w:tc>
        <w:tc>
          <w:tcPr>
            <w:tcW w:w="1134" w:type="dxa"/>
            <w:vAlign w:val="center"/>
          </w:tcPr>
          <w:p>
            <w:pPr>
              <w:pStyle w:val="13"/>
            </w:pPr>
            <w:r>
              <w:t>A08060301</w:t>
            </w:r>
          </w:p>
        </w:tc>
        <w:tc>
          <w:tcPr>
            <w:tcW w:w="709" w:type="dxa"/>
            <w:vAlign w:val="center"/>
          </w:tcPr>
          <w:p>
            <w:pPr>
              <w:pStyle w:val="14"/>
            </w:pPr>
            <w:r>
              <w:t>套</w:t>
            </w:r>
          </w:p>
        </w:tc>
        <w:tc>
          <w:tcPr>
            <w:tcW w:w="850" w:type="dxa"/>
            <w:vAlign w:val="center"/>
          </w:tcPr>
          <w:p>
            <w:pPr>
              <w:pStyle w:val="12"/>
            </w:pPr>
            <w:r>
              <w:t>7</w:t>
            </w:r>
          </w:p>
        </w:tc>
        <w:tc>
          <w:tcPr>
            <w:tcW w:w="850" w:type="dxa"/>
            <w:vAlign w:val="center"/>
          </w:tcPr>
          <w:p>
            <w:pPr>
              <w:pStyle w:val="12"/>
            </w:pPr>
            <w:r>
              <w:t>0.06</w:t>
            </w:r>
          </w:p>
        </w:tc>
        <w:tc>
          <w:tcPr>
            <w:tcW w:w="964" w:type="dxa"/>
            <w:vAlign w:val="center"/>
          </w:tcPr>
          <w:p>
            <w:pPr>
              <w:pStyle w:val="12"/>
            </w:pPr>
            <w:r>
              <w:t>0.41</w:t>
            </w:r>
          </w:p>
        </w:tc>
        <w:tc>
          <w:tcPr>
            <w:tcW w:w="964" w:type="dxa"/>
            <w:vAlign w:val="center"/>
          </w:tcPr>
          <w:p>
            <w:pPr>
              <w:pStyle w:val="12"/>
            </w:pPr>
            <w:r>
              <w:t>0.41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办公设备购置</w:t>
            </w:r>
          </w:p>
        </w:tc>
        <w:tc>
          <w:tcPr>
            <w:tcW w:w="964" w:type="dxa"/>
            <w:vAlign w:val="center"/>
          </w:tcPr>
          <w:p>
            <w:pPr>
              <w:pStyle w:val="12"/>
            </w:pPr>
            <w:r>
              <w:t>2.74</w:t>
            </w:r>
          </w:p>
        </w:tc>
        <w:tc>
          <w:tcPr>
            <w:tcW w:w="1134" w:type="dxa"/>
            <w:vAlign w:val="center"/>
          </w:tcPr>
          <w:p>
            <w:pPr>
              <w:pStyle w:val="13"/>
            </w:pPr>
            <w:r>
              <w:t>基础软件</w:t>
            </w:r>
          </w:p>
        </w:tc>
        <w:tc>
          <w:tcPr>
            <w:tcW w:w="1134" w:type="dxa"/>
            <w:vAlign w:val="center"/>
          </w:tcPr>
          <w:p>
            <w:pPr>
              <w:pStyle w:val="13"/>
            </w:pPr>
            <w:r>
              <w:t>A08060301</w:t>
            </w:r>
          </w:p>
        </w:tc>
        <w:tc>
          <w:tcPr>
            <w:tcW w:w="709" w:type="dxa"/>
            <w:vAlign w:val="center"/>
          </w:tcPr>
          <w:p>
            <w:pPr>
              <w:pStyle w:val="14"/>
            </w:pPr>
            <w:r>
              <w:t>套</w:t>
            </w:r>
          </w:p>
        </w:tc>
        <w:tc>
          <w:tcPr>
            <w:tcW w:w="850" w:type="dxa"/>
            <w:vAlign w:val="center"/>
          </w:tcPr>
          <w:p>
            <w:pPr>
              <w:pStyle w:val="12"/>
            </w:pPr>
            <w:r>
              <w:t>7</w:t>
            </w:r>
          </w:p>
        </w:tc>
        <w:tc>
          <w:tcPr>
            <w:tcW w:w="850" w:type="dxa"/>
            <w:vAlign w:val="center"/>
          </w:tcPr>
          <w:p>
            <w:pPr>
              <w:pStyle w:val="12"/>
            </w:pPr>
            <w:r>
              <w:t>0.05</w:t>
            </w:r>
          </w:p>
        </w:tc>
        <w:tc>
          <w:tcPr>
            <w:tcW w:w="964" w:type="dxa"/>
            <w:vAlign w:val="center"/>
          </w:tcPr>
          <w:p>
            <w:pPr>
              <w:pStyle w:val="12"/>
            </w:pPr>
            <w:r>
              <w:t>0.34</w:t>
            </w:r>
          </w:p>
        </w:tc>
        <w:tc>
          <w:tcPr>
            <w:tcW w:w="964" w:type="dxa"/>
            <w:vAlign w:val="center"/>
          </w:tcPr>
          <w:p>
            <w:pPr>
              <w:pStyle w:val="12"/>
            </w:pPr>
            <w:r>
              <w:t>0.34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办公设备购置</w:t>
            </w:r>
          </w:p>
        </w:tc>
        <w:tc>
          <w:tcPr>
            <w:tcW w:w="964" w:type="dxa"/>
            <w:vAlign w:val="center"/>
          </w:tcPr>
          <w:p>
            <w:pPr>
              <w:pStyle w:val="12"/>
            </w:pPr>
            <w:r>
              <w:t>2.74</w:t>
            </w:r>
          </w:p>
        </w:tc>
        <w:tc>
          <w:tcPr>
            <w:tcW w:w="1134" w:type="dxa"/>
            <w:vAlign w:val="center"/>
          </w:tcPr>
          <w:p>
            <w:pPr>
              <w:pStyle w:val="13"/>
            </w:pPr>
            <w:r>
              <w:t>基础软件</w:t>
            </w:r>
          </w:p>
        </w:tc>
        <w:tc>
          <w:tcPr>
            <w:tcW w:w="1134" w:type="dxa"/>
            <w:vAlign w:val="center"/>
          </w:tcPr>
          <w:p>
            <w:pPr>
              <w:pStyle w:val="13"/>
            </w:pPr>
            <w:r>
              <w:t>A08060301</w:t>
            </w:r>
          </w:p>
        </w:tc>
        <w:tc>
          <w:tcPr>
            <w:tcW w:w="709" w:type="dxa"/>
            <w:vAlign w:val="center"/>
          </w:tcPr>
          <w:p>
            <w:pPr>
              <w:pStyle w:val="14"/>
            </w:pPr>
            <w:r>
              <w:t>套</w:t>
            </w:r>
          </w:p>
        </w:tc>
        <w:tc>
          <w:tcPr>
            <w:tcW w:w="850" w:type="dxa"/>
            <w:vAlign w:val="center"/>
          </w:tcPr>
          <w:p>
            <w:pPr>
              <w:pStyle w:val="12"/>
            </w:pPr>
            <w:r>
              <w:t>7</w:t>
            </w:r>
          </w:p>
        </w:tc>
        <w:tc>
          <w:tcPr>
            <w:tcW w:w="850" w:type="dxa"/>
            <w:vAlign w:val="center"/>
          </w:tcPr>
          <w:p>
            <w:pPr>
              <w:pStyle w:val="12"/>
            </w:pPr>
            <w:r>
              <w:t>0.03</w:t>
            </w:r>
          </w:p>
        </w:tc>
        <w:tc>
          <w:tcPr>
            <w:tcW w:w="964" w:type="dxa"/>
            <w:vAlign w:val="center"/>
          </w:tcPr>
          <w:p>
            <w:pPr>
              <w:pStyle w:val="12"/>
            </w:pPr>
            <w:r>
              <w:t>0.21</w:t>
            </w:r>
          </w:p>
        </w:tc>
        <w:tc>
          <w:tcPr>
            <w:tcW w:w="964" w:type="dxa"/>
            <w:vAlign w:val="center"/>
          </w:tcPr>
          <w:p>
            <w:pPr>
              <w:pStyle w:val="12"/>
            </w:pPr>
            <w:r>
              <w:t>0.21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办公设备购置</w:t>
            </w:r>
          </w:p>
        </w:tc>
        <w:tc>
          <w:tcPr>
            <w:tcW w:w="964" w:type="dxa"/>
            <w:vAlign w:val="center"/>
          </w:tcPr>
          <w:p>
            <w:pPr>
              <w:pStyle w:val="12"/>
            </w:pPr>
            <w:r>
              <w:t>2.74</w:t>
            </w:r>
          </w:p>
        </w:tc>
        <w:tc>
          <w:tcPr>
            <w:tcW w:w="1134" w:type="dxa"/>
            <w:vAlign w:val="center"/>
          </w:tcPr>
          <w:p>
            <w:pPr>
              <w:pStyle w:val="13"/>
            </w:pPr>
            <w:r>
              <w:t>基础软件</w:t>
            </w:r>
          </w:p>
        </w:tc>
        <w:tc>
          <w:tcPr>
            <w:tcW w:w="1134" w:type="dxa"/>
            <w:vAlign w:val="center"/>
          </w:tcPr>
          <w:p>
            <w:pPr>
              <w:pStyle w:val="13"/>
            </w:pPr>
            <w:r>
              <w:t>A08060301</w:t>
            </w:r>
          </w:p>
        </w:tc>
        <w:tc>
          <w:tcPr>
            <w:tcW w:w="709" w:type="dxa"/>
            <w:vAlign w:val="center"/>
          </w:tcPr>
          <w:p>
            <w:pPr>
              <w:pStyle w:val="14"/>
            </w:pPr>
            <w:r>
              <w:t>套</w:t>
            </w:r>
          </w:p>
        </w:tc>
        <w:tc>
          <w:tcPr>
            <w:tcW w:w="850" w:type="dxa"/>
            <w:vAlign w:val="center"/>
          </w:tcPr>
          <w:p>
            <w:pPr>
              <w:pStyle w:val="12"/>
            </w:pPr>
            <w:r>
              <w:t>7</w:t>
            </w:r>
          </w:p>
        </w:tc>
        <w:tc>
          <w:tcPr>
            <w:tcW w:w="850" w:type="dxa"/>
            <w:vAlign w:val="center"/>
          </w:tcPr>
          <w:p>
            <w:pPr>
              <w:pStyle w:val="12"/>
            </w:pPr>
            <w:r>
              <w:t>0.05</w:t>
            </w:r>
          </w:p>
        </w:tc>
        <w:tc>
          <w:tcPr>
            <w:tcW w:w="964" w:type="dxa"/>
            <w:vAlign w:val="center"/>
          </w:tcPr>
          <w:p>
            <w:pPr>
              <w:pStyle w:val="12"/>
            </w:pPr>
            <w:r>
              <w:t>0.38</w:t>
            </w:r>
          </w:p>
        </w:tc>
        <w:tc>
          <w:tcPr>
            <w:tcW w:w="964" w:type="dxa"/>
            <w:vAlign w:val="center"/>
          </w:tcPr>
          <w:p>
            <w:pPr>
              <w:pStyle w:val="12"/>
            </w:pPr>
            <w:r>
              <w:t>0.38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石家庄市妇女儿童活动中心小计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2.64</w:t>
            </w:r>
          </w:p>
        </w:tc>
        <w:tc>
          <w:tcPr>
            <w:tcW w:w="964" w:type="dxa"/>
            <w:vAlign w:val="center"/>
          </w:tcPr>
          <w:p>
            <w:pPr>
              <w:pStyle w:val="16"/>
            </w:pPr>
          </w:p>
        </w:tc>
        <w:tc>
          <w:tcPr>
            <w:tcW w:w="964" w:type="dxa"/>
            <w:vAlign w:val="center"/>
          </w:tcPr>
          <w:p>
            <w:pPr>
              <w:pStyle w:val="16"/>
            </w:pPr>
            <w:r>
              <w:t>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宣传及设备购置</w:t>
            </w:r>
          </w:p>
        </w:tc>
        <w:tc>
          <w:tcPr>
            <w:tcW w:w="964" w:type="dxa"/>
            <w:vAlign w:val="center"/>
          </w:tcPr>
          <w:p>
            <w:pPr>
              <w:pStyle w:val="12"/>
            </w:pPr>
            <w:r>
              <w:t>10.50</w:t>
            </w:r>
          </w:p>
        </w:tc>
        <w:tc>
          <w:tcPr>
            <w:tcW w:w="1134" w:type="dxa"/>
            <w:vAlign w:val="center"/>
          </w:tcPr>
          <w:p>
            <w:pPr>
              <w:pStyle w:val="13"/>
            </w:pPr>
            <w:r>
              <w:t>数字照相机</w:t>
            </w:r>
          </w:p>
        </w:tc>
        <w:tc>
          <w:tcPr>
            <w:tcW w:w="1134" w:type="dxa"/>
            <w:vAlign w:val="center"/>
          </w:tcPr>
          <w:p>
            <w:pPr>
              <w:pStyle w:val="13"/>
            </w:pPr>
            <w:r>
              <w:t>A02020501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宣传及设备购置</w:t>
            </w:r>
          </w:p>
        </w:tc>
        <w:tc>
          <w:tcPr>
            <w:tcW w:w="964" w:type="dxa"/>
            <w:vAlign w:val="center"/>
          </w:tcPr>
          <w:p>
            <w:pPr>
              <w:pStyle w:val="12"/>
            </w:pPr>
            <w:r>
              <w:t>10.50</w:t>
            </w:r>
          </w:p>
        </w:tc>
        <w:tc>
          <w:tcPr>
            <w:tcW w:w="1134" w:type="dxa"/>
            <w:vAlign w:val="center"/>
          </w:tcPr>
          <w:p>
            <w:pPr>
              <w:pStyle w:val="13"/>
            </w:pPr>
            <w:r>
              <w:t>专用制冷空调设备</w:t>
            </w:r>
          </w:p>
        </w:tc>
        <w:tc>
          <w:tcPr>
            <w:tcW w:w="1134" w:type="dxa"/>
            <w:vAlign w:val="center"/>
          </w:tcPr>
          <w:p>
            <w:pPr>
              <w:pStyle w:val="13"/>
            </w:pPr>
            <w:r>
              <w:t>A02052309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0.87</w:t>
            </w:r>
          </w:p>
        </w:tc>
        <w:tc>
          <w:tcPr>
            <w:tcW w:w="964" w:type="dxa"/>
            <w:vAlign w:val="center"/>
          </w:tcPr>
          <w:p>
            <w:pPr>
              <w:pStyle w:val="12"/>
            </w:pPr>
            <w:r>
              <w:t>1.74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1.74</w:t>
            </w:r>
          </w:p>
        </w:tc>
        <w:tc>
          <w:tcPr>
            <w:tcW w:w="964" w:type="dxa"/>
            <w:vAlign w:val="center"/>
          </w:tcPr>
          <w:p>
            <w:pPr>
              <w:pStyle w:val="12"/>
            </w:pPr>
          </w:p>
        </w:tc>
        <w:tc>
          <w:tcPr>
            <w:tcW w:w="964" w:type="dxa"/>
            <w:vAlign w:val="center"/>
          </w:tcPr>
          <w:p>
            <w:pPr>
              <w:pStyle w:val="12"/>
            </w:pPr>
            <w:r>
              <w:t>1.74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宣传及设备购置</w:t>
            </w:r>
          </w:p>
        </w:tc>
        <w:tc>
          <w:tcPr>
            <w:tcW w:w="964" w:type="dxa"/>
            <w:vAlign w:val="center"/>
          </w:tcPr>
          <w:p>
            <w:pPr>
              <w:pStyle w:val="12"/>
            </w:pPr>
            <w:r>
              <w:t>10.50</w:t>
            </w:r>
          </w:p>
        </w:tc>
        <w:tc>
          <w:tcPr>
            <w:tcW w:w="1134" w:type="dxa"/>
            <w:vAlign w:val="center"/>
          </w:tcPr>
          <w:p>
            <w:pPr>
              <w:pStyle w:val="13"/>
            </w:pPr>
            <w:r>
              <w:t>其他制冷空调设备</w:t>
            </w:r>
          </w:p>
        </w:tc>
        <w:tc>
          <w:tcPr>
            <w:tcW w:w="1134" w:type="dxa"/>
            <w:vAlign w:val="center"/>
          </w:tcPr>
          <w:p>
            <w:pPr>
              <w:pStyle w:val="13"/>
            </w:pPr>
            <w:r>
              <w:t>A02052399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石家庄市妇女联合会（含所属单位）上年末固定资产金额为</w:t>
      </w:r>
      <w:r>
        <w:rPr>
          <w:rFonts w:hint="eastAsia" w:eastAsia="方正仿宋_GBK" w:cs="Times New Roman"/>
          <w:b w:val="0"/>
          <w:color w:val="000000"/>
          <w:sz w:val="28"/>
          <w:lang w:val="en-US" w:eastAsia="zh-CN"/>
        </w:rPr>
        <w:t>1113.05</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5.38</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713001石家庄市妇女联合会本级</w:t>
            </w:r>
          </w:p>
        </w:tc>
        <w:tc>
          <w:tcPr>
            <w:tcW w:w="9866" w:type="dxa"/>
            <w:gridSpan w:val="2"/>
            <w:tcBorders>
              <w:top w:val="single" w:color="FFFFFF" w:sz="6" w:space="0"/>
              <w:left w:val="single" w:color="FFFFFF" w:sz="6" w:space="0"/>
              <w:right w:val="single" w:color="FFFFFF" w:sz="6" w:space="0"/>
            </w:tcBorders>
            <w:vAlign w:val="center"/>
          </w:tcPr>
          <w:p>
            <w:pPr>
              <w:jc w:val="right"/>
            </w:pPr>
            <w:r>
              <w:rPr>
                <w:rFonts w:hint="eastAsia"/>
                <w:lang w:val="en-US" w:eastAsia="zh-CN"/>
              </w:rPr>
              <w:t xml:space="preserve">  </w:t>
            </w: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textDirection w:val="lrTb"/>
            <w:vAlign w:val="center"/>
          </w:tcPr>
          <w:p>
            <w:pPr>
              <w:pStyle w:val="13"/>
              <w:ind w:firstLine="0" w:firstLineChars="0"/>
              <w:jc w:val="center"/>
            </w:pPr>
            <w:r>
              <w:rPr>
                <w:rFonts w:hint="eastAsia" w:ascii="MicrosoftYaHei" w:hAnsi="MicrosoftYaHei" w:eastAsia="MicrosoftYaHei"/>
                <w:sz w:val="20"/>
              </w:rPr>
              <w:t>资产总额</w:t>
            </w:r>
          </w:p>
        </w:tc>
        <w:tc>
          <w:tcPr>
            <w:tcW w:w="4933" w:type="dxa"/>
            <w:textDirection w:val="lrTb"/>
            <w:vAlign w:val="center"/>
          </w:tcPr>
          <w:p>
            <w:pPr>
              <w:pStyle w:val="14"/>
              <w:ind w:firstLine="0" w:firstLineChars="0"/>
            </w:pPr>
          </w:p>
        </w:tc>
        <w:tc>
          <w:tcPr>
            <w:tcW w:w="4933" w:type="dxa"/>
            <w:textDirection w:val="lrTb"/>
            <w:vAlign w:val="center"/>
          </w:tcPr>
          <w:p>
            <w:pPr>
              <w:pStyle w:val="12"/>
              <w:ind w:firstLine="0" w:firstLineChars="0"/>
            </w:pPr>
            <w:r>
              <w:rPr>
                <w:rFonts w:hint="eastAsia"/>
                <w:lang w:val="en-US" w:eastAsia="zh-CN"/>
              </w:rPr>
              <w:t>1113.05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textDirection w:val="lrTb"/>
            <w:vAlign w:val="center"/>
          </w:tcPr>
          <w:p>
            <w:pPr>
              <w:pStyle w:val="13"/>
              <w:ind w:firstLine="0" w:firstLineChars="0"/>
            </w:pPr>
            <w:r>
              <w:rPr>
                <w:rFonts w:hint="eastAsia" w:ascii="MicrosoftYaHei" w:hAnsi="MicrosoftYaHei" w:eastAsia="MicrosoftYaHei"/>
                <w:sz w:val="20"/>
              </w:rPr>
              <w:t>1、房屋(平方米)</w:t>
            </w:r>
          </w:p>
        </w:tc>
        <w:tc>
          <w:tcPr>
            <w:tcW w:w="4933" w:type="dxa"/>
            <w:textDirection w:val="lrTb"/>
            <w:vAlign w:val="center"/>
          </w:tcPr>
          <w:p>
            <w:pPr>
              <w:pStyle w:val="14"/>
              <w:ind w:firstLine="0" w:firstLineChars="0"/>
              <w:rPr>
                <w:rFonts w:hint="eastAsia" w:eastAsia="方正书宋_GBK"/>
                <w:lang w:val="en-US" w:eastAsia="zh-CN"/>
              </w:rPr>
            </w:pPr>
            <w:r>
              <w:rPr>
                <w:rFonts w:hint="eastAsia"/>
                <w:lang w:val="en-US" w:eastAsia="zh-CN"/>
              </w:rPr>
              <w:t>5000</w:t>
            </w:r>
          </w:p>
        </w:tc>
        <w:tc>
          <w:tcPr>
            <w:tcW w:w="4933" w:type="dxa"/>
            <w:textDirection w:val="lrTb"/>
            <w:vAlign w:val="center"/>
          </w:tcPr>
          <w:p>
            <w:pPr>
              <w:pStyle w:val="12"/>
              <w:ind w:firstLine="0" w:firstLineChars="0"/>
              <w:rPr>
                <w:rFonts w:hint="eastAsia" w:eastAsia="方正书宋_GBK"/>
                <w:lang w:val="en-US" w:eastAsia="zh-CN"/>
              </w:rPr>
            </w:pPr>
            <w:r>
              <w:rPr>
                <w:rFonts w:hint="eastAsia"/>
                <w:lang w:val="en-US" w:eastAsia="zh-CN"/>
              </w:rPr>
              <w:t>978.75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textDirection w:val="lrTb"/>
            <w:vAlign w:val="center"/>
          </w:tcPr>
          <w:p>
            <w:pPr>
              <w:pStyle w:val="13"/>
              <w:ind w:firstLine="0" w:firstLineChars="0"/>
            </w:pPr>
            <w:r>
              <w:rPr>
                <w:rFonts w:hint="eastAsia" w:ascii="MicrosoftYaHei" w:hAnsi="MicrosoftYaHei" w:eastAsia="MicrosoftYaHei"/>
                <w:sz w:val="20"/>
                <w:lang w:val="en-US" w:eastAsia="zh-CN"/>
              </w:rPr>
              <w:t xml:space="preserve">   </w:t>
            </w:r>
            <w:r>
              <w:rPr>
                <w:rFonts w:hint="eastAsia" w:ascii="MicrosoftYaHei" w:hAnsi="MicrosoftYaHei" w:eastAsia="MicrosoftYaHei"/>
                <w:sz w:val="20"/>
              </w:rPr>
              <w:t>其中：办公用房(平方米)</w:t>
            </w:r>
          </w:p>
        </w:tc>
        <w:tc>
          <w:tcPr>
            <w:tcW w:w="4933" w:type="dxa"/>
            <w:textDirection w:val="lrTb"/>
            <w:vAlign w:val="center"/>
          </w:tcPr>
          <w:p>
            <w:pPr>
              <w:pStyle w:val="14"/>
              <w:ind w:firstLine="0" w:firstLineChars="0"/>
              <w:rPr>
                <w:rFonts w:hint="eastAsia" w:eastAsia="方正书宋_GBK"/>
                <w:lang w:val="en-US" w:eastAsia="zh-CN"/>
              </w:rPr>
            </w:pPr>
            <w:r>
              <w:rPr>
                <w:rFonts w:hint="eastAsia"/>
                <w:lang w:val="en-US" w:eastAsia="zh-CN"/>
              </w:rPr>
              <w:t>5000</w:t>
            </w:r>
          </w:p>
        </w:tc>
        <w:tc>
          <w:tcPr>
            <w:tcW w:w="4933" w:type="dxa"/>
            <w:textDirection w:val="lrTb"/>
            <w:vAlign w:val="center"/>
          </w:tcPr>
          <w:p>
            <w:pPr>
              <w:pStyle w:val="12"/>
              <w:ind w:firstLine="0" w:firstLineChars="0"/>
            </w:pPr>
            <w:r>
              <w:rPr>
                <w:rFonts w:hint="eastAsia"/>
                <w:lang w:val="en-US" w:eastAsia="zh-CN"/>
              </w:rPr>
              <w:t>794.12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textDirection w:val="lrTb"/>
            <w:vAlign w:val="center"/>
          </w:tcPr>
          <w:p>
            <w:pPr>
              <w:pStyle w:val="13"/>
              <w:ind w:firstLine="0" w:firstLineChars="0"/>
            </w:pPr>
            <w:r>
              <w:rPr>
                <w:rFonts w:hint="eastAsia" w:ascii="MicrosoftYaHei" w:hAnsi="MicrosoftYaHei" w:eastAsia="MicrosoftYaHei"/>
                <w:sz w:val="20"/>
              </w:rPr>
              <w:t>2、车辆( 台、辆)</w:t>
            </w:r>
          </w:p>
        </w:tc>
        <w:tc>
          <w:tcPr>
            <w:tcW w:w="4933" w:type="dxa"/>
            <w:textDirection w:val="lrTb"/>
            <w:vAlign w:val="center"/>
          </w:tcPr>
          <w:p>
            <w:pPr>
              <w:pStyle w:val="14"/>
              <w:ind w:firstLine="0" w:firstLineChars="0"/>
              <w:rPr>
                <w:rFonts w:hint="eastAsia" w:eastAsia="方正书宋_GBK"/>
                <w:lang w:val="en-US" w:eastAsia="zh-CN"/>
              </w:rPr>
            </w:pPr>
            <w:r>
              <w:rPr>
                <w:rFonts w:hint="eastAsia"/>
                <w:lang w:val="en-US" w:eastAsia="zh-CN"/>
              </w:rPr>
              <w:t>2</w:t>
            </w:r>
          </w:p>
        </w:tc>
        <w:tc>
          <w:tcPr>
            <w:tcW w:w="4933" w:type="dxa"/>
            <w:textDirection w:val="lrTb"/>
            <w:vAlign w:val="center"/>
          </w:tcPr>
          <w:p>
            <w:pPr>
              <w:pStyle w:val="12"/>
              <w:ind w:firstLine="0" w:firstLineChars="0"/>
            </w:pPr>
            <w:r>
              <w:rPr>
                <w:rFonts w:hint="eastAsia" w:ascii="MicrosoftYaHei" w:hAnsi="MicrosoftYaHei" w:eastAsia="MicrosoftYaHei"/>
                <w:sz w:val="20"/>
              </w:rPr>
              <w:t>33.47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textDirection w:val="lrTb"/>
            <w:vAlign w:val="center"/>
          </w:tcPr>
          <w:p>
            <w:pPr>
              <w:pStyle w:val="13"/>
              <w:ind w:firstLine="0" w:firstLineChars="0"/>
            </w:pPr>
            <w:r>
              <w:rPr>
                <w:rFonts w:hint="eastAsia" w:ascii="MicrosoftYaHei" w:hAnsi="MicrosoftYaHei" w:eastAsia="MicrosoftYaHei"/>
                <w:sz w:val="20"/>
              </w:rPr>
              <w:t>3、单价在20 万元以上的设备</w:t>
            </w:r>
          </w:p>
        </w:tc>
        <w:tc>
          <w:tcPr>
            <w:tcW w:w="4933" w:type="dxa"/>
            <w:textDirection w:val="lrTb"/>
            <w:vAlign w:val="center"/>
          </w:tcPr>
          <w:p>
            <w:pPr>
              <w:pStyle w:val="14"/>
              <w:ind w:firstLine="0" w:firstLineChars="0"/>
            </w:pPr>
          </w:p>
        </w:tc>
        <w:tc>
          <w:tcPr>
            <w:tcW w:w="4933" w:type="dxa"/>
            <w:textDirection w:val="lrTb"/>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textDirection w:val="lrTb"/>
            <w:vAlign w:val="center"/>
          </w:tcPr>
          <w:p>
            <w:pPr>
              <w:pStyle w:val="13"/>
              <w:ind w:firstLine="0" w:firstLineChars="0"/>
            </w:pPr>
            <w:r>
              <w:rPr>
                <w:rFonts w:hint="eastAsia" w:ascii="MicrosoftYaHei" w:hAnsi="MicrosoftYaHei" w:eastAsia="MicrosoftYaHei"/>
                <w:sz w:val="20"/>
              </w:rPr>
              <w:t>4、其他固定资产</w:t>
            </w:r>
          </w:p>
        </w:tc>
        <w:tc>
          <w:tcPr>
            <w:tcW w:w="4933" w:type="dxa"/>
            <w:textDirection w:val="lrTb"/>
            <w:vAlign w:val="center"/>
          </w:tcPr>
          <w:p>
            <w:pPr>
              <w:pStyle w:val="14"/>
              <w:ind w:firstLine="0" w:firstLineChars="0"/>
              <w:rPr>
                <w:rFonts w:hint="eastAsia" w:eastAsia="方正书宋_GBK"/>
                <w:lang w:val="en-US" w:eastAsia="zh-CN"/>
              </w:rPr>
            </w:pPr>
            <w:r>
              <w:rPr>
                <w:rFonts w:hint="eastAsia"/>
                <w:lang w:val="en-US" w:eastAsia="zh-CN"/>
              </w:rPr>
              <w:t>729</w:t>
            </w:r>
          </w:p>
        </w:tc>
        <w:tc>
          <w:tcPr>
            <w:tcW w:w="4933" w:type="dxa"/>
            <w:textDirection w:val="lrTb"/>
            <w:vAlign w:val="center"/>
          </w:tcPr>
          <w:p>
            <w:pPr>
              <w:pStyle w:val="12"/>
              <w:ind w:firstLine="0" w:firstLineChars="0"/>
            </w:pPr>
            <w:r>
              <w:rPr>
                <w:rFonts w:hint="eastAsia"/>
                <w:lang w:val="en-US" w:eastAsia="zh-CN"/>
              </w:rPr>
              <w:t>100.83</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MicrosoftYaHei">
    <w:altName w:val="宋体"/>
    <w:panose1 w:val="00000000000000000000"/>
    <w:charset w:val="86"/>
    <w:family w:val="auto"/>
    <w:pitch w:val="default"/>
    <w:sig w:usb0="00000000" w:usb1="00000000" w:usb2="00000000" w:usb3="00000000" w:csb0="00040000" w:csb1="00000000"/>
  </w:font>
  <w:font w:name="TimesNewRomanPSMT">
    <w:altName w:val="Times New Roman"/>
    <w:panose1 w:val="00000000000000000000"/>
    <w:charset w:val="86"/>
    <w:family w:val="auto"/>
    <w:pitch w:val="default"/>
    <w:sig w:usb0="00000000" w:usb1="00000000" w:usb2="00000000" w:usb3="00000000" w:csb0="00040000" w:csb1="00000000"/>
  </w:font>
  <w:font w:name="MicrosoftYaHei">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F20D87"/>
    <w:rsid w:val="1E983936"/>
    <w:rsid w:val="21EC2869"/>
    <w:rsid w:val="296849BF"/>
    <w:rsid w:val="2C03516B"/>
    <w:rsid w:val="2DA14DF9"/>
    <w:rsid w:val="30705242"/>
    <w:rsid w:val="35CD3DBC"/>
    <w:rsid w:val="42822AB6"/>
    <w:rsid w:val="51046B6C"/>
    <w:rsid w:val="58E413CA"/>
    <w:rsid w:val="5C504811"/>
    <w:rsid w:val="68495841"/>
    <w:rsid w:val="745840EE"/>
  </w:rsids>
  <m:mathPr>
    <m:lMargin m:val="0"/>
    <m:rMargin m:val="0"/>
    <m:wrapIndent m:val="1440"/>
    <m:brkBin m:val="before"/>
    <m:brkBinSub m:val="--"/>
    <m:defJc m:val="centerGroup"/>
    <m:intLim m:val="subSup"/>
    <m:naryLim m:val="undOvr"/>
    <m:smallFrac m:val="0"/>
    <m:dispDef/>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2025-01-23T16:18:00Z</dcterms:created>
  <dc:creator>bgs</dc:creator>
  <cp:lastModifiedBy>Administrator</cp:lastModifiedBy>
  <dcterms:modified xsi:type="dcterms:W3CDTF">2025-07-04T06:41:59Z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