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E82A6D1">
      <w:pPr>
        <w:snapToGrid w:val="0"/>
        <w:ind w:firstLine="0" w:firstLineChars="0"/>
        <w:contextualSpacing/>
        <w:jc w:val="center"/>
        <w:rPr>
          <w:rFonts w:cs="宋体" w:asciiTheme="majorEastAsia" w:hAnsiTheme="majorEastAsia" w:eastAsiaTheme="majorEastAsia"/>
          <w:b/>
          <w:bCs/>
          <w:kern w:val="0"/>
          <w:sz w:val="44"/>
          <w:szCs w:val="44"/>
        </w:rPr>
      </w:pPr>
      <w:r>
        <w:rPr>
          <w:rFonts w:hint="eastAsia" w:cs="宋体" w:asciiTheme="majorEastAsia" w:hAnsiTheme="majorEastAsia" w:eastAsiaTheme="majorEastAsia"/>
          <w:b/>
          <w:bCs/>
          <w:kern w:val="0"/>
          <w:sz w:val="44"/>
          <w:szCs w:val="44"/>
        </w:rPr>
        <w:t>政协石家庄市委员会办公室</w:t>
      </w:r>
    </w:p>
    <w:p w14:paraId="704AEE1A">
      <w:pPr>
        <w:spacing w:line="360" w:lineRule="auto"/>
        <w:ind w:firstLine="1325" w:firstLineChars="300"/>
        <w:rPr>
          <w:rFonts w:asciiTheme="majorEastAsia" w:hAnsiTheme="majorEastAsia" w:eastAsiaTheme="majorEastAsia"/>
          <w:sz w:val="44"/>
          <w:szCs w:val="44"/>
        </w:rPr>
      </w:pPr>
      <w:r>
        <w:rPr>
          <w:rFonts w:hint="eastAsia" w:cs="宋体" w:asciiTheme="majorEastAsia" w:hAnsiTheme="majorEastAsia" w:eastAsiaTheme="majorEastAsia"/>
          <w:b/>
          <w:bCs/>
          <w:sz w:val="44"/>
          <w:szCs w:val="44"/>
        </w:rPr>
        <w:t>2021年度整体支出绩效自评报告</w:t>
      </w:r>
    </w:p>
    <w:p w14:paraId="6405C375">
      <w:pPr>
        <w:ind w:firstLine="640"/>
        <w:contextualSpacing/>
      </w:pPr>
    </w:p>
    <w:p w14:paraId="05DC5F7F">
      <w:pPr>
        <w:ind w:firstLine="640"/>
      </w:pPr>
      <w:r>
        <w:rPr>
          <w:rFonts w:hint="eastAsia"/>
        </w:rPr>
        <w:t>为切实做好2021年度部门绩效自评工作，提高财政资金使用效益，根据《石家庄市市级部门预算项目绩效自评管理办法》、《石家庄市财政局关于开展2022年绩效自评工作的通知》要求，将2021年绩效自评情况报告如下：</w:t>
      </w:r>
    </w:p>
    <w:p w14:paraId="3E2DA736">
      <w:pPr>
        <w:adjustRightInd w:val="0"/>
        <w:snapToGrid w:val="0"/>
        <w:ind w:firstLine="640"/>
        <w:rPr>
          <w:rFonts w:ascii="黑体" w:hAnsi="黑体" w:eastAsia="黑体" w:cs="黑体"/>
          <w:b/>
          <w:bCs/>
          <w:szCs w:val="36"/>
        </w:rPr>
      </w:pPr>
      <w:r>
        <w:rPr>
          <w:rFonts w:hint="eastAsia" w:ascii="黑体" w:hAnsi="黑体" w:eastAsia="黑体" w:cs="黑体"/>
          <w:szCs w:val="32"/>
        </w:rPr>
        <w:t>一、部门</w:t>
      </w:r>
      <w:r>
        <w:rPr>
          <w:rFonts w:hint="eastAsia" w:ascii="黑体" w:hAnsi="黑体" w:eastAsia="黑体" w:cs="黑体"/>
          <w:szCs w:val="36"/>
        </w:rPr>
        <w:t>基本情况</w:t>
      </w:r>
    </w:p>
    <w:p w14:paraId="2FAC2785">
      <w:pPr>
        <w:adjustRightInd w:val="0"/>
        <w:snapToGrid w:val="0"/>
        <w:ind w:firstLine="643"/>
        <w:rPr>
          <w:rFonts w:ascii="仿宋" w:hAnsi="仿宋" w:cs="楷体_GB2312"/>
          <w:b/>
          <w:bCs/>
          <w:szCs w:val="32"/>
        </w:rPr>
      </w:pPr>
      <w:r>
        <w:rPr>
          <w:rFonts w:hint="eastAsia" w:ascii="仿宋" w:hAnsi="仿宋" w:cs="楷体_GB2312"/>
          <w:b/>
          <w:bCs/>
          <w:szCs w:val="32"/>
        </w:rPr>
        <w:t>（一）部门概况</w:t>
      </w:r>
    </w:p>
    <w:p w14:paraId="22916C09">
      <w:pPr>
        <w:adjustRightInd w:val="0"/>
        <w:snapToGrid w:val="0"/>
        <w:ind w:firstLine="640"/>
        <w:rPr>
          <w:rFonts w:ascii="仿宋_GB2312" w:eastAsia="仿宋_GB2312"/>
          <w:szCs w:val="32"/>
        </w:rPr>
      </w:pPr>
      <w:r>
        <w:rPr>
          <w:rFonts w:hint="eastAsia"/>
        </w:rPr>
        <w:t>政协石家庄市委员会（以下简称“市政协”）</w:t>
      </w:r>
      <w:r>
        <w:rPr>
          <w:rFonts w:hint="eastAsia" w:ascii="仿宋_GB2312" w:eastAsia="仿宋_GB2312"/>
          <w:szCs w:val="32"/>
        </w:rPr>
        <w:t>主要职责是就本市大政方针以及政治、经济、文化、社会和生态文明中的重要问题在决策之前进行协商和就决策执行过程中的重要问题进行协商；完善各项会议制度，规范会议程序，提高会议质量，提高政治协商水平；根据形势、任务和党委政府统一部署，安排协商活动，召开政治协商会、协商民主会、专题座谈会、情况通报会、意见听取会、工作研讨会和学习座谈会等。加强港澳台侨和海外联谊活动，推动对外交往工作；市政协根据宪法及《中国人民政治协商会议章程》要求开展工作。</w:t>
      </w:r>
    </w:p>
    <w:p w14:paraId="441245B0">
      <w:pPr>
        <w:adjustRightInd w:val="0"/>
        <w:snapToGrid w:val="0"/>
        <w:ind w:firstLine="640"/>
        <w:rPr>
          <w:rFonts w:ascii="仿宋_GB2312" w:eastAsia="仿宋_GB2312"/>
          <w:szCs w:val="32"/>
        </w:rPr>
      </w:pPr>
      <w:r>
        <w:rPr>
          <w:rFonts w:hint="eastAsia" w:ascii="仿宋_GB2312" w:eastAsia="仿宋_GB2312"/>
          <w:szCs w:val="32"/>
        </w:rPr>
        <w:t>2021年底，市政协共有1个独立核算单位，为正厅级财政拨款的行政单位。实有在职人员130人。</w:t>
      </w:r>
    </w:p>
    <w:p w14:paraId="47FE0F76">
      <w:pPr>
        <w:adjustRightInd w:val="0"/>
        <w:snapToGrid w:val="0"/>
        <w:ind w:firstLine="643"/>
        <w:rPr>
          <w:rFonts w:ascii="仿宋" w:hAnsi="仿宋" w:cs="楷体_GB2312"/>
          <w:b/>
          <w:bCs/>
          <w:szCs w:val="32"/>
        </w:rPr>
      </w:pPr>
      <w:r>
        <w:rPr>
          <w:rFonts w:hint="eastAsia" w:ascii="仿宋" w:hAnsi="仿宋" w:cs="楷体_GB2312"/>
          <w:b/>
          <w:bCs/>
          <w:szCs w:val="32"/>
        </w:rPr>
        <w:t>（二）部门收支预决算情况</w:t>
      </w:r>
    </w:p>
    <w:p w14:paraId="378B6412">
      <w:pPr>
        <w:adjustRightInd w:val="0"/>
        <w:ind w:firstLine="640"/>
      </w:pPr>
      <w:r>
        <w:rPr>
          <w:rFonts w:hint="eastAsia"/>
        </w:rPr>
        <w:t>2021年预算调整资金1705.82万元，共24个项目，评价项目资金到位1705.82万元，评价项目资金支出1705.82万元。</w:t>
      </w:r>
    </w:p>
    <w:p w14:paraId="66403117">
      <w:pPr>
        <w:adjustRightInd w:val="0"/>
        <w:snapToGrid w:val="0"/>
        <w:ind w:firstLine="643"/>
        <w:rPr>
          <w:rFonts w:ascii="仿宋" w:hAnsi="仿宋" w:cs="楷体_GB2312"/>
          <w:b/>
          <w:bCs/>
          <w:szCs w:val="32"/>
        </w:rPr>
      </w:pPr>
      <w:r>
        <w:rPr>
          <w:rFonts w:hint="eastAsia" w:ascii="仿宋" w:hAnsi="仿宋" w:cs="楷体_GB2312"/>
          <w:b/>
          <w:bCs/>
          <w:szCs w:val="32"/>
        </w:rPr>
        <w:t>（三）部门整体支出绩效目标、指标</w:t>
      </w:r>
    </w:p>
    <w:p w14:paraId="4B451083">
      <w:pPr>
        <w:adjustRightInd w:val="0"/>
        <w:snapToGrid w:val="0"/>
        <w:ind w:firstLine="640"/>
        <w:rPr>
          <w:rFonts w:ascii="仿宋" w:hAnsi="仿宋"/>
          <w:szCs w:val="32"/>
        </w:rPr>
      </w:pPr>
      <w:r>
        <w:rPr>
          <w:rFonts w:hint="eastAsia" w:ascii="仿宋" w:hAnsi="仿宋"/>
          <w:szCs w:val="32"/>
        </w:rPr>
        <w:t>参见部门预算绩效文本绩效目标、指标。</w:t>
      </w:r>
    </w:p>
    <w:p w14:paraId="5D5AE4D8">
      <w:pPr>
        <w:adjustRightInd w:val="0"/>
        <w:snapToGrid w:val="0"/>
        <w:ind w:firstLine="640"/>
        <w:rPr>
          <w:rFonts w:ascii="黑体" w:hAnsi="黑体" w:eastAsia="黑体"/>
          <w:szCs w:val="32"/>
        </w:rPr>
      </w:pPr>
      <w:bookmarkStart w:id="0" w:name="_Toc23865"/>
      <w:r>
        <w:rPr>
          <w:rFonts w:hint="eastAsia" w:ascii="黑体" w:hAnsi="黑体" w:eastAsia="黑体"/>
          <w:szCs w:val="32"/>
        </w:rPr>
        <w:t>二、自评工作开展情况</w:t>
      </w:r>
    </w:p>
    <w:bookmarkEnd w:id="0"/>
    <w:p w14:paraId="0AD62135">
      <w:pPr>
        <w:ind w:firstLine="643"/>
        <w:rPr>
          <w:rFonts w:ascii="仿宋" w:hAnsi="仿宋" w:cs="楷体_GB2312"/>
          <w:b/>
          <w:bCs/>
          <w:szCs w:val="32"/>
        </w:rPr>
      </w:pPr>
      <w:r>
        <w:rPr>
          <w:rFonts w:hint="eastAsia" w:ascii="仿宋" w:hAnsi="仿宋" w:cs="楷体_GB2312"/>
          <w:b/>
          <w:bCs/>
          <w:szCs w:val="32"/>
        </w:rPr>
        <w:t>（一）自评的组织工作</w:t>
      </w:r>
    </w:p>
    <w:p w14:paraId="54FCE58B">
      <w:pPr>
        <w:ind w:firstLine="640"/>
      </w:pPr>
      <w:r>
        <w:rPr>
          <w:rFonts w:hint="eastAsia"/>
        </w:rPr>
        <w:t>市政协办公室高度重视此项绩效自评工作，</w:t>
      </w:r>
      <w:r>
        <w:rPr>
          <w:rFonts w:hint="eastAsia" w:ascii="仿宋" w:hAnsi="仿宋" w:cs="仿宋"/>
        </w:rPr>
        <w:t>成立了绩效评价小组，</w:t>
      </w:r>
      <w:r>
        <w:rPr>
          <w:rFonts w:hint="eastAsia"/>
        </w:rPr>
        <w:t>组长由市政协办公室主任担任，成员包括各委员</w:t>
      </w:r>
      <w:r>
        <w:rPr>
          <w:rFonts w:hint="eastAsia"/>
          <w:lang w:eastAsia="zh-CN"/>
        </w:rPr>
        <w:t>会</w:t>
      </w:r>
      <w:r>
        <w:rPr>
          <w:rFonts w:hint="eastAsia"/>
        </w:rPr>
        <w:t>办公室、财务主要负责人，按照通知要求，评价组事先制定了自评工作方案，明确评价内容、评价程序及时间安排，并组织各委员会召开专题会议，要求各委员会提前准备相关资料，积极配合做好自评工作。评价以2021年初预算确定的项目绩效目标和绩效指标为依据，通过对相关账目进行核实，对比各绩效指标完成情况，进一步分析和总结，对24个项目进行了自评价，并完成《石家庄市市级部门预算项目绩效自评表》，且对市政协十四届一次会议及委员培训等经费项目进行了重点评价，出具专项资金绩效评价报告。</w:t>
      </w:r>
    </w:p>
    <w:p w14:paraId="6953928F">
      <w:pPr>
        <w:ind w:firstLine="643"/>
        <w:rPr>
          <w:rFonts w:ascii="仿宋" w:hAnsi="仿宋" w:cs="楷体_GB2312"/>
          <w:b/>
          <w:bCs/>
          <w:szCs w:val="32"/>
        </w:rPr>
      </w:pPr>
      <w:r>
        <w:rPr>
          <w:rFonts w:hint="eastAsia" w:ascii="仿宋" w:hAnsi="仿宋" w:cs="楷体_GB2312"/>
          <w:b/>
          <w:bCs/>
          <w:szCs w:val="32"/>
        </w:rPr>
        <w:t>（二）自评的方法和过程</w:t>
      </w:r>
    </w:p>
    <w:p w14:paraId="09B88BAE">
      <w:pPr>
        <w:ind w:firstLine="640"/>
      </w:pPr>
      <w:r>
        <w:rPr>
          <w:rFonts w:hint="eastAsia" w:ascii="仿宋_GB2312" w:eastAsia="仿宋_GB2312"/>
          <w:szCs w:val="32"/>
        </w:rPr>
        <w:t>市政协</w:t>
      </w:r>
      <w:r>
        <w:rPr>
          <w:rFonts w:hint="eastAsia"/>
        </w:rPr>
        <w:t>组织专门力量，于2021年3月1日至3月31日对2021年度部门所有预算项目（专项项目）进行了绩效自评。评价采用定性分析与定量分析相结合的方法，从预算管理、预算执行、专项资金使用及产生效益等方面进行了综合评价。</w:t>
      </w:r>
    </w:p>
    <w:p w14:paraId="2FD6356D">
      <w:pPr>
        <w:ind w:firstLine="640"/>
        <w:rPr>
          <w:rFonts w:ascii="黑体" w:hAnsi="黑体" w:eastAsia="黑体"/>
          <w:b/>
          <w:bCs/>
          <w:szCs w:val="32"/>
        </w:rPr>
      </w:pPr>
      <w:bookmarkStart w:id="1" w:name="_Toc26562"/>
      <w:r>
        <w:rPr>
          <w:rFonts w:hint="eastAsia" w:ascii="黑体" w:hAnsi="黑体" w:eastAsia="黑体"/>
          <w:szCs w:val="32"/>
        </w:rPr>
        <w:t>三、部门整体支出绩效目标实现情况及指标分析</w:t>
      </w:r>
    </w:p>
    <w:p w14:paraId="4296B4C8">
      <w:pPr>
        <w:numPr>
          <w:ilvl w:val="0"/>
          <w:numId w:val="1"/>
        </w:numPr>
        <w:ind w:firstLine="643"/>
        <w:rPr>
          <w:rFonts w:ascii="仿宋" w:hAnsi="仿宋" w:cs="楷体_GB2312"/>
          <w:b/>
          <w:bCs/>
          <w:szCs w:val="32"/>
        </w:rPr>
      </w:pPr>
      <w:r>
        <w:rPr>
          <w:rFonts w:hint="eastAsia" w:ascii="仿宋" w:hAnsi="仿宋" w:cs="楷体_GB2312"/>
          <w:b/>
          <w:bCs/>
          <w:szCs w:val="32"/>
        </w:rPr>
        <w:t>总体绩效目标实现情况</w:t>
      </w:r>
    </w:p>
    <w:p w14:paraId="0EFF2F1B">
      <w:pPr>
        <w:autoSpaceDE w:val="0"/>
        <w:adjustRightInd w:val="0"/>
        <w:snapToGrid w:val="0"/>
        <w:ind w:firstLine="640" w:firstLineChars="0"/>
        <w:rPr>
          <w:rFonts w:ascii="仿宋" w:hAnsi="仿宋"/>
        </w:rPr>
      </w:pPr>
      <w:r>
        <w:rPr>
          <w:rFonts w:hint="eastAsia" w:ascii="仿宋" w:hAnsi="仿宋"/>
        </w:rPr>
        <w:t>我部门绩效工作完成较好，主要完成了以下工作：2021年，在市委的坚强领导下，全市上下坚持以习近平新时代中国特色社会主义思想为指导，以党史学习教育、庆祝建党100周年为动力，完整准确全面贯彻新发展理念，大胆解放思想、积极担当作为、干事创业激情澎湃，各项工作快速推进。“6+1”专项行动成效显著，城市更新加快，乡村振兴开局良好，城乡面貌巨大变化，营商环境持续优化，市场主体活力增强、五大主导产业凸现，遗留问题有力解决、民生实事深得民心，空气质量“退后十”，打赢了疫情防控歼灭战，主要经济指标好于预期，实现了“十四五”良好开局，开创了建设现代化、国际化美丽省会城市的新局面，坚定了经济总量过万亿、实现跨越发展的信心和决心。市政协及常委会、广大委员坚持以习近平新时代中国特色社会主义思想为指导，紧跟市委步伐，积极投身“石家庄在行动”新热潮，为奋进新时代，建功新征程贡献智慧、力量。全年召开常委</w:t>
      </w:r>
      <w:r>
        <w:rPr>
          <w:rFonts w:hint="eastAsia" w:ascii="仿宋" w:hAnsi="仿宋"/>
          <w:lang w:eastAsia="zh-CN"/>
        </w:rPr>
        <w:t>会</w:t>
      </w:r>
      <w:bookmarkStart w:id="3" w:name="_GoBack"/>
      <w:bookmarkEnd w:id="3"/>
      <w:r>
        <w:rPr>
          <w:rFonts w:hint="eastAsia" w:ascii="仿宋" w:hAnsi="仿宋"/>
        </w:rPr>
        <w:t>会议7次，审议通过议题43项；召开主席会9次，研究讨论议题70项；组织开展学习活动，领导干部宣讲14人次、红色教育26次，召开学习习近平新时代中国特色社会主义思想、党史学习教育座谈会143次，开展双月座谈协商、专题协商17次，426名常委、委员受邀参加全国、省、市政协的调研、视察、考察活动。组织民主党派、工商联和无党派人士视察调研14次，参加会议发言160人次，提交提案303件。开展座谈协商监督14次，提出意见建议54条，被有关部门采纳。围绕民生关注的难点问题，反映社情民意97件。</w:t>
      </w:r>
    </w:p>
    <w:p w14:paraId="185E9BCE">
      <w:pPr>
        <w:ind w:firstLine="643"/>
        <w:rPr>
          <w:rFonts w:ascii="仿宋" w:hAnsi="仿宋" w:cs="楷体_GB2312"/>
          <w:b/>
          <w:bCs/>
          <w:szCs w:val="32"/>
        </w:rPr>
      </w:pPr>
      <w:r>
        <w:rPr>
          <w:rFonts w:hint="eastAsia" w:ascii="仿宋" w:hAnsi="仿宋" w:cs="楷体_GB2312"/>
          <w:b/>
          <w:bCs/>
          <w:szCs w:val="32"/>
        </w:rPr>
        <w:t>（二）分项绩效目标实现情况及指标分析</w:t>
      </w:r>
    </w:p>
    <w:p w14:paraId="2ED85A07">
      <w:pPr>
        <w:ind w:firstLine="640" w:firstLineChars="0"/>
        <w:rPr>
          <w:rFonts w:ascii="仿宋" w:hAnsi="仿宋"/>
        </w:rPr>
      </w:pPr>
      <w:r>
        <w:rPr>
          <w:rFonts w:hint="eastAsia"/>
        </w:rPr>
        <w:t>参</w:t>
      </w:r>
      <w:r>
        <w:rPr>
          <w:rFonts w:hint="eastAsia" w:ascii="仿宋" w:hAnsi="仿宋"/>
        </w:rPr>
        <w:t>与本次评价的项目共计24个，24个项目评价等级均为“优”。</w:t>
      </w:r>
      <w:r>
        <w:rPr>
          <w:rFonts w:ascii="仿宋" w:hAnsi="仿宋"/>
        </w:rPr>
        <w:t xml:space="preserve"> </w:t>
      </w:r>
    </w:p>
    <w:p w14:paraId="5BE7FA91">
      <w:pPr>
        <w:ind w:firstLine="640"/>
        <w:rPr>
          <w:rFonts w:ascii="黑体" w:hAnsi="黑体" w:eastAsia="黑体"/>
          <w:szCs w:val="32"/>
        </w:rPr>
      </w:pPr>
      <w:r>
        <w:rPr>
          <w:rFonts w:hint="eastAsia" w:ascii="黑体" w:hAnsi="黑体" w:eastAsia="黑体"/>
          <w:szCs w:val="32"/>
        </w:rPr>
        <w:t>四、评价结论和评价等级</w:t>
      </w:r>
    </w:p>
    <w:p w14:paraId="0671E183">
      <w:pPr>
        <w:ind w:firstLine="640"/>
        <w:rPr>
          <w:rFonts w:ascii="仿宋" w:hAnsi="仿宋"/>
        </w:rPr>
      </w:pPr>
      <w:r>
        <w:rPr>
          <w:rFonts w:hint="eastAsia" w:ascii="仿宋" w:hAnsi="仿宋"/>
        </w:rPr>
        <w:t>市政协根据2021年工作计划，认真履行职责，为建设现代省会、经济强市作出了积极贡献。同时推进机关效能革命，切实贯彻落实过紧日子的理念，较好地完成了年初确定的各项工作任务。自评得分96.67分，自评等级为“优”。</w:t>
      </w:r>
    </w:p>
    <w:p w14:paraId="19323E5B">
      <w:pPr>
        <w:ind w:firstLine="640"/>
        <w:rPr>
          <w:rFonts w:ascii="黑体" w:hAnsi="黑体" w:eastAsia="黑体"/>
          <w:szCs w:val="32"/>
        </w:rPr>
      </w:pPr>
      <w:r>
        <w:rPr>
          <w:rFonts w:hint="eastAsia" w:ascii="黑体" w:hAnsi="黑体" w:eastAsia="黑体"/>
          <w:szCs w:val="32"/>
        </w:rPr>
        <w:t>五、存在的问题及改进措施</w:t>
      </w:r>
    </w:p>
    <w:p w14:paraId="215B90FC">
      <w:pPr>
        <w:ind w:firstLine="643"/>
        <w:rPr>
          <w:rFonts w:ascii="仿宋" w:hAnsi="仿宋"/>
          <w:b/>
          <w:bCs/>
          <w:szCs w:val="32"/>
        </w:rPr>
      </w:pPr>
      <w:r>
        <w:rPr>
          <w:rFonts w:hint="eastAsia" w:ascii="仿宋" w:hAnsi="仿宋"/>
          <w:b/>
          <w:bCs/>
          <w:szCs w:val="32"/>
        </w:rPr>
        <w:t>（一）存在的主要问题</w:t>
      </w:r>
    </w:p>
    <w:p w14:paraId="68D5A350">
      <w:pPr>
        <w:ind w:firstLine="640"/>
        <w:rPr>
          <w:rFonts w:ascii="仿宋" w:hAnsi="仿宋"/>
        </w:rPr>
      </w:pPr>
      <w:r>
        <w:rPr>
          <w:rFonts w:hint="eastAsia" w:ascii="仿宋" w:hAnsi="仿宋"/>
        </w:rPr>
        <w:t>1．绩效评价指标可量化性不高。</w:t>
      </w:r>
    </w:p>
    <w:p w14:paraId="76FF792D">
      <w:pPr>
        <w:ind w:firstLine="640"/>
        <w:rPr>
          <w:rFonts w:ascii="仿宋" w:hAnsi="仿宋"/>
        </w:rPr>
      </w:pPr>
      <w:bookmarkStart w:id="2" w:name="_Toc24261"/>
      <w:r>
        <w:rPr>
          <w:rFonts w:hint="eastAsia" w:ascii="仿宋" w:hAnsi="仿宋" w:cs="楷体"/>
          <w:bCs/>
          <w:szCs w:val="32"/>
        </w:rPr>
        <w:t>2.结果应用</w:t>
      </w:r>
      <w:bookmarkEnd w:id="2"/>
      <w:r>
        <w:rPr>
          <w:rFonts w:hint="eastAsia" w:ascii="仿宋" w:hAnsi="仿宋" w:cs="楷体"/>
          <w:bCs/>
          <w:szCs w:val="32"/>
        </w:rPr>
        <w:t>不足。</w:t>
      </w:r>
    </w:p>
    <w:p w14:paraId="017C00E2">
      <w:pPr>
        <w:ind w:firstLine="643"/>
        <w:rPr>
          <w:rFonts w:ascii="仿宋" w:hAnsi="仿宋"/>
          <w:b/>
          <w:bCs/>
          <w:szCs w:val="32"/>
        </w:rPr>
      </w:pPr>
      <w:r>
        <w:rPr>
          <w:rFonts w:hint="eastAsia" w:ascii="仿宋" w:hAnsi="仿宋"/>
          <w:b/>
          <w:bCs/>
          <w:szCs w:val="32"/>
        </w:rPr>
        <w:t>（二）针对问题提出具体的改进措施或建议</w:t>
      </w:r>
    </w:p>
    <w:p w14:paraId="7E496D2D">
      <w:pPr>
        <w:snapToGrid w:val="0"/>
        <w:ind w:firstLine="640"/>
        <w:rPr>
          <w:rFonts w:ascii="楷体" w:hAnsi="楷体" w:eastAsia="楷体" w:cs="宋体"/>
          <w:szCs w:val="32"/>
        </w:rPr>
      </w:pPr>
      <w:r>
        <w:rPr>
          <w:rFonts w:hint="eastAsia" w:ascii="楷体" w:hAnsi="楷体" w:eastAsia="楷体" w:cs="宋体"/>
          <w:szCs w:val="32"/>
        </w:rPr>
        <w:t>1．进一步优化绩效目标</w:t>
      </w:r>
    </w:p>
    <w:p w14:paraId="0C8EAB39">
      <w:pPr>
        <w:spacing w:before="120" w:after="120"/>
        <w:ind w:firstLine="640"/>
      </w:pPr>
      <w:r>
        <w:rPr>
          <w:rFonts w:hint="eastAsia"/>
        </w:rPr>
        <w:t>进一步细化、量化预算绩指标设定，从时效、数量、质量等维度，建立可细化、可量化、可考评的绩效指标体系，提高绩效评价指标体系的科学性、合理性。</w:t>
      </w:r>
    </w:p>
    <w:p w14:paraId="5D7453A9">
      <w:pPr>
        <w:snapToGrid w:val="0"/>
        <w:ind w:firstLine="640"/>
        <w:rPr>
          <w:rFonts w:ascii="楷体" w:hAnsi="楷体" w:eastAsia="楷体" w:cs="宋体"/>
          <w:szCs w:val="32"/>
        </w:rPr>
      </w:pPr>
      <w:r>
        <w:rPr>
          <w:rFonts w:hint="eastAsia" w:ascii="楷体" w:hAnsi="楷体" w:eastAsia="楷体" w:cs="宋体"/>
          <w:szCs w:val="32"/>
        </w:rPr>
        <w:t>2．完善预算考核</w:t>
      </w:r>
    </w:p>
    <w:p w14:paraId="05519E2D">
      <w:pPr>
        <w:ind w:firstLine="640"/>
        <w:rPr>
          <w:rFonts w:ascii="仿宋" w:hAnsi="仿宋" w:cs="仿宋"/>
          <w:szCs w:val="32"/>
        </w:rPr>
      </w:pPr>
      <w:r>
        <w:rPr>
          <w:rFonts w:hint="eastAsia" w:ascii="仿宋" w:hAnsi="仿宋" w:cs="仿宋"/>
          <w:szCs w:val="32"/>
        </w:rPr>
        <w:t>进一步加强各</w:t>
      </w:r>
      <w:r>
        <w:rPr>
          <w:rFonts w:hint="eastAsia"/>
        </w:rPr>
        <w:t>项目的预算资金管理，加大对预算编制与执行的监督管理力度，提高预算资金使用效率。</w:t>
      </w:r>
    </w:p>
    <w:p w14:paraId="6F18593B">
      <w:pPr>
        <w:snapToGrid w:val="0"/>
        <w:ind w:firstLine="640"/>
        <w:rPr>
          <w:rFonts w:ascii="楷体" w:hAnsi="楷体" w:eastAsia="楷体" w:cs="宋体"/>
          <w:szCs w:val="32"/>
        </w:rPr>
      </w:pPr>
      <w:r>
        <w:rPr>
          <w:rFonts w:hint="eastAsia" w:ascii="楷体" w:hAnsi="楷体" w:eastAsia="楷体" w:cs="宋体"/>
          <w:szCs w:val="32"/>
        </w:rPr>
        <w:t>3．重视结果应用</w:t>
      </w:r>
    </w:p>
    <w:p w14:paraId="3AB7D40B">
      <w:pPr>
        <w:ind w:firstLine="640"/>
      </w:pPr>
      <w:r>
        <w:rPr>
          <w:rFonts w:hint="eastAsia"/>
        </w:rPr>
        <w:t>要重视绩效评价工作，切实发挥绩效评价结果应用的作用，通过绩效评价应用实践，积累连续的数据库，优化对比分析，总结实践中的经验和教训，强化财政资金管理水平、优化财政支出结构、提高财政资金使用效益，在更高层次上实现财政资源配置的公平性和合理性。</w:t>
      </w:r>
    </w:p>
    <w:bookmarkEnd w:id="1"/>
    <w:p w14:paraId="5D801971">
      <w:pPr>
        <w:ind w:firstLine="640"/>
      </w:pPr>
    </w:p>
    <w:p w14:paraId="27A94768">
      <w:pPr>
        <w:ind w:firstLine="640"/>
      </w:pPr>
    </w:p>
    <w:p w14:paraId="7C1C3F4F">
      <w:pPr>
        <w:ind w:firstLine="640"/>
        <w:jc w:val="right"/>
        <w:rPr>
          <w:rFonts w:ascii="仿宋" w:hAnsi="仿宋"/>
        </w:rPr>
      </w:pPr>
      <w:r>
        <w:rPr>
          <w:rFonts w:hint="eastAsia" w:ascii="仿宋" w:hAnsi="仿宋"/>
        </w:rPr>
        <w:t>政协石家庄市委员会办公室</w:t>
      </w:r>
    </w:p>
    <w:p w14:paraId="45E7350A">
      <w:pPr>
        <w:ind w:firstLine="640"/>
        <w:jc w:val="right"/>
        <w:rPr>
          <w:rFonts w:ascii="仿宋" w:hAnsi="仿宋"/>
        </w:rPr>
      </w:pPr>
      <w:r>
        <w:rPr>
          <w:rFonts w:hint="eastAsia" w:ascii="仿宋" w:hAnsi="仿宋"/>
        </w:rPr>
        <w:t>2022年3月31日</w:t>
      </w:r>
    </w:p>
    <w:sectPr>
      <w:headerReference r:id="rId7" w:type="first"/>
      <w:footerReference r:id="rId10" w:type="first"/>
      <w:headerReference r:id="rId5" w:type="default"/>
      <w:footerReference r:id="rId8" w:type="default"/>
      <w:headerReference r:id="rId6" w:type="even"/>
      <w:footerReference r:id="rId9" w:type="even"/>
      <w:pgSz w:w="11906" w:h="16838"/>
      <w:pgMar w:top="2098" w:right="1418" w:bottom="1418" w:left="1418" w:header="851" w:footer="992" w:gutter="0"/>
      <w:pgNumType w:fmt="numberInDash" w:start="1"/>
      <w:cols w:space="720" w:num="1"/>
      <w:docGrid w:type="lines" w:linePitch="435"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ind w:firstLine="640"/>
      </w:pPr>
      <w:r>
        <w:separator/>
      </w:r>
    </w:p>
  </w:endnote>
  <w:endnote w:type="continuationSeparator" w:id="1">
    <w:p>
      <w:pPr>
        <w:spacing w:line="240" w:lineRule="auto"/>
        <w:ind w:firstLine="64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
    <w:panose1 w:val="02010609060101010101"/>
    <w:charset w:val="86"/>
    <w:family w:val="modern"/>
    <w:pitch w:val="default"/>
    <w:sig w:usb0="800002BF" w:usb1="38CF7CFA" w:usb2="00000016" w:usb3="00000000" w:csb0="00040001" w:csb1="00000000"/>
  </w:font>
  <w:font w:name="微软雅黑">
    <w:panose1 w:val="020B0503020204020204"/>
    <w:charset w:val="86"/>
    <w:family w:val="swiss"/>
    <w:pitch w:val="default"/>
    <w:sig w:usb0="80000287" w:usb1="280F3C52" w:usb2="00000016" w:usb3="00000000" w:csb0="0004001F" w:csb1="00000000"/>
  </w:font>
  <w:font w:name="Cambria">
    <w:panose1 w:val="02040503050406030204"/>
    <w:charset w:val="00"/>
    <w:family w:val="roman"/>
    <w:pitch w:val="default"/>
    <w:sig w:usb0="E00002FF" w:usb1="400004FF" w:usb2="00000000" w:usb3="00000000" w:csb0="2000019F" w:csb1="00000000"/>
  </w:font>
  <w:font w:name="楷体_GB2312">
    <w:panose1 w:val="02010609030101010101"/>
    <w:charset w:val="86"/>
    <w:family w:val="auto"/>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楷体">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FD769AC">
    <w:pPr>
      <w:ind w:firstLine="640"/>
      <w:jc w:val="right"/>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8C8E909">
    <w:pPr>
      <w:pStyle w:val="6"/>
      <w:ind w:firstLine="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C326ADA">
    <w:pPr>
      <w:pStyle w:val="6"/>
      <w:ind w:firstLine="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ind w:firstLine="640"/>
      </w:pPr>
      <w:r>
        <w:separator/>
      </w:r>
    </w:p>
  </w:footnote>
  <w:footnote w:type="continuationSeparator" w:id="1">
    <w:p>
      <w:pPr>
        <w:spacing w:line="240" w:lineRule="auto"/>
        <w:ind w:firstLine="640"/>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0036F5C">
    <w:pPr>
      <w:pStyle w:val="7"/>
      <w:pBdr>
        <w:bottom w:val="none" w:color="auto" w:sz="0" w:space="1"/>
      </w:pBdr>
      <w:ind w:firstLine="36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4790898">
    <w:pPr>
      <w:tabs>
        <w:tab w:val="left" w:pos="2980"/>
      </w:tabs>
      <w:ind w:firstLine="640"/>
    </w:pPr>
    <w:r>
      <w:tab/>
    </w:r>
  </w:p>
  <w:p w14:paraId="4DDD17EB">
    <w:pPr>
      <w:tabs>
        <w:tab w:val="left" w:pos="2980"/>
      </w:tabs>
      <w:ind w:firstLine="640"/>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43078AF">
    <w:pPr>
      <w:pStyle w:val="7"/>
      <w:ind w:firstLine="360"/>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5E68489B"/>
    <w:multiLevelType w:val="singleLevel"/>
    <w:tmpl w:val="5E68489B"/>
    <w:lvl w:ilvl="0" w:tentative="0">
      <w:start w:val="1"/>
      <w:numFmt w:val="chineseCounting"/>
      <w:suff w:val="nothing"/>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9"/>
  <w:bordersDoNotSurroundHeader w:val="1"/>
  <w:bordersDoNotSurroundFooter w:val="1"/>
  <w:documentProtection w:enforcement="0"/>
  <w:defaultTabStop w:val="420"/>
  <w:evenAndOddHeaders w:val="1"/>
  <w:drawingGridHorizontalSpacing w:val="160"/>
  <w:drawingGridVerticalSpacing w:val="435"/>
  <w:displayHorizontalDrawingGridEvery w:val="2"/>
  <w:noPunctuationKerning w:val="1"/>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F16A3"/>
    <w:rsid w:val="00007AEB"/>
    <w:rsid w:val="00032EF0"/>
    <w:rsid w:val="0003480E"/>
    <w:rsid w:val="0004174C"/>
    <w:rsid w:val="000473CB"/>
    <w:rsid w:val="000529D0"/>
    <w:rsid w:val="00060254"/>
    <w:rsid w:val="0009376E"/>
    <w:rsid w:val="0009771C"/>
    <w:rsid w:val="000A7FA3"/>
    <w:rsid w:val="000C57C2"/>
    <w:rsid w:val="000D29F1"/>
    <w:rsid w:val="000F544A"/>
    <w:rsid w:val="00102D20"/>
    <w:rsid w:val="0013485D"/>
    <w:rsid w:val="00142BFC"/>
    <w:rsid w:val="001570D5"/>
    <w:rsid w:val="001575A7"/>
    <w:rsid w:val="001627CF"/>
    <w:rsid w:val="00176210"/>
    <w:rsid w:val="00177BF9"/>
    <w:rsid w:val="001C0987"/>
    <w:rsid w:val="001D2D4C"/>
    <w:rsid w:val="001D4C2F"/>
    <w:rsid w:val="001F30EC"/>
    <w:rsid w:val="00215197"/>
    <w:rsid w:val="00217C1D"/>
    <w:rsid w:val="0023200E"/>
    <w:rsid w:val="00245B30"/>
    <w:rsid w:val="0025766F"/>
    <w:rsid w:val="00262560"/>
    <w:rsid w:val="002660C3"/>
    <w:rsid w:val="002762DD"/>
    <w:rsid w:val="00277AC9"/>
    <w:rsid w:val="002843C4"/>
    <w:rsid w:val="002D66D7"/>
    <w:rsid w:val="002F4153"/>
    <w:rsid w:val="00304B3A"/>
    <w:rsid w:val="003060E6"/>
    <w:rsid w:val="00306189"/>
    <w:rsid w:val="00342D1A"/>
    <w:rsid w:val="003504B1"/>
    <w:rsid w:val="00361CDB"/>
    <w:rsid w:val="00372F6C"/>
    <w:rsid w:val="00383AC5"/>
    <w:rsid w:val="00385D96"/>
    <w:rsid w:val="00386A9F"/>
    <w:rsid w:val="0039034B"/>
    <w:rsid w:val="003B412A"/>
    <w:rsid w:val="003D2631"/>
    <w:rsid w:val="003E2BC0"/>
    <w:rsid w:val="003F5DB9"/>
    <w:rsid w:val="004028F1"/>
    <w:rsid w:val="00403339"/>
    <w:rsid w:val="00432709"/>
    <w:rsid w:val="00432A39"/>
    <w:rsid w:val="00452019"/>
    <w:rsid w:val="00463248"/>
    <w:rsid w:val="00491FCD"/>
    <w:rsid w:val="004B208C"/>
    <w:rsid w:val="004C3D6E"/>
    <w:rsid w:val="004D258C"/>
    <w:rsid w:val="004E6C05"/>
    <w:rsid w:val="004F66FB"/>
    <w:rsid w:val="004F6F9F"/>
    <w:rsid w:val="004F7874"/>
    <w:rsid w:val="00525713"/>
    <w:rsid w:val="0053674C"/>
    <w:rsid w:val="00537C22"/>
    <w:rsid w:val="00546BCB"/>
    <w:rsid w:val="00547AD3"/>
    <w:rsid w:val="0055187F"/>
    <w:rsid w:val="00566801"/>
    <w:rsid w:val="00594783"/>
    <w:rsid w:val="005B42C4"/>
    <w:rsid w:val="005B4335"/>
    <w:rsid w:val="005C11D5"/>
    <w:rsid w:val="005C236C"/>
    <w:rsid w:val="005E6EC9"/>
    <w:rsid w:val="00613BF7"/>
    <w:rsid w:val="006403AE"/>
    <w:rsid w:val="00655C68"/>
    <w:rsid w:val="0066352C"/>
    <w:rsid w:val="00665896"/>
    <w:rsid w:val="006700E6"/>
    <w:rsid w:val="00670E18"/>
    <w:rsid w:val="00697ACE"/>
    <w:rsid w:val="006B3C85"/>
    <w:rsid w:val="006C4102"/>
    <w:rsid w:val="006F7E95"/>
    <w:rsid w:val="00702118"/>
    <w:rsid w:val="007044E8"/>
    <w:rsid w:val="00705DEC"/>
    <w:rsid w:val="0071336C"/>
    <w:rsid w:val="0071475B"/>
    <w:rsid w:val="007270DA"/>
    <w:rsid w:val="00736CD7"/>
    <w:rsid w:val="00751F42"/>
    <w:rsid w:val="00756C58"/>
    <w:rsid w:val="00784AC6"/>
    <w:rsid w:val="00784C57"/>
    <w:rsid w:val="007869A0"/>
    <w:rsid w:val="00793214"/>
    <w:rsid w:val="007A2751"/>
    <w:rsid w:val="007A7222"/>
    <w:rsid w:val="007D43DA"/>
    <w:rsid w:val="007E50DB"/>
    <w:rsid w:val="007E661D"/>
    <w:rsid w:val="007F5EE6"/>
    <w:rsid w:val="00803078"/>
    <w:rsid w:val="0081138B"/>
    <w:rsid w:val="0081530B"/>
    <w:rsid w:val="00823F8E"/>
    <w:rsid w:val="00826A9B"/>
    <w:rsid w:val="0084742E"/>
    <w:rsid w:val="00891F8A"/>
    <w:rsid w:val="008A7EF8"/>
    <w:rsid w:val="008C31C3"/>
    <w:rsid w:val="008D05E2"/>
    <w:rsid w:val="008E0E58"/>
    <w:rsid w:val="00901830"/>
    <w:rsid w:val="00910BE2"/>
    <w:rsid w:val="00911A3A"/>
    <w:rsid w:val="00941865"/>
    <w:rsid w:val="009577BF"/>
    <w:rsid w:val="00967A2D"/>
    <w:rsid w:val="00986803"/>
    <w:rsid w:val="0099577A"/>
    <w:rsid w:val="009C021D"/>
    <w:rsid w:val="009D0767"/>
    <w:rsid w:val="009E3B5F"/>
    <w:rsid w:val="009F1522"/>
    <w:rsid w:val="00A06D88"/>
    <w:rsid w:val="00A31003"/>
    <w:rsid w:val="00A42F8E"/>
    <w:rsid w:val="00A53159"/>
    <w:rsid w:val="00A65CBF"/>
    <w:rsid w:val="00AB70A8"/>
    <w:rsid w:val="00AB71D6"/>
    <w:rsid w:val="00AF4949"/>
    <w:rsid w:val="00AF5C06"/>
    <w:rsid w:val="00B0400C"/>
    <w:rsid w:val="00B139C6"/>
    <w:rsid w:val="00B14A9B"/>
    <w:rsid w:val="00B218A3"/>
    <w:rsid w:val="00B32D58"/>
    <w:rsid w:val="00B37778"/>
    <w:rsid w:val="00B47714"/>
    <w:rsid w:val="00B50689"/>
    <w:rsid w:val="00B50755"/>
    <w:rsid w:val="00B8177D"/>
    <w:rsid w:val="00B81E47"/>
    <w:rsid w:val="00B86365"/>
    <w:rsid w:val="00BC245A"/>
    <w:rsid w:val="00BE032C"/>
    <w:rsid w:val="00C10975"/>
    <w:rsid w:val="00C14C8E"/>
    <w:rsid w:val="00C16F9F"/>
    <w:rsid w:val="00C17336"/>
    <w:rsid w:val="00C23C6A"/>
    <w:rsid w:val="00C242EC"/>
    <w:rsid w:val="00C30104"/>
    <w:rsid w:val="00C5579B"/>
    <w:rsid w:val="00C55FAB"/>
    <w:rsid w:val="00C65FE0"/>
    <w:rsid w:val="00C86041"/>
    <w:rsid w:val="00C86E4B"/>
    <w:rsid w:val="00C966F8"/>
    <w:rsid w:val="00CC4241"/>
    <w:rsid w:val="00CE156F"/>
    <w:rsid w:val="00CE38BF"/>
    <w:rsid w:val="00D22E72"/>
    <w:rsid w:val="00D33317"/>
    <w:rsid w:val="00D53603"/>
    <w:rsid w:val="00D6579D"/>
    <w:rsid w:val="00D66B58"/>
    <w:rsid w:val="00D86C58"/>
    <w:rsid w:val="00DA3D9D"/>
    <w:rsid w:val="00DA7272"/>
    <w:rsid w:val="00DB7F15"/>
    <w:rsid w:val="00DE50A2"/>
    <w:rsid w:val="00DF6FF4"/>
    <w:rsid w:val="00E17D5D"/>
    <w:rsid w:val="00E24793"/>
    <w:rsid w:val="00E5222E"/>
    <w:rsid w:val="00E60123"/>
    <w:rsid w:val="00E61BFC"/>
    <w:rsid w:val="00E63C51"/>
    <w:rsid w:val="00E7750B"/>
    <w:rsid w:val="00E841B7"/>
    <w:rsid w:val="00E87D36"/>
    <w:rsid w:val="00E94E8A"/>
    <w:rsid w:val="00EC5481"/>
    <w:rsid w:val="00ED5E84"/>
    <w:rsid w:val="00ED7A91"/>
    <w:rsid w:val="00EE52B6"/>
    <w:rsid w:val="00EF16A3"/>
    <w:rsid w:val="00F17502"/>
    <w:rsid w:val="00F23748"/>
    <w:rsid w:val="00F508FA"/>
    <w:rsid w:val="00F57E52"/>
    <w:rsid w:val="00F82E71"/>
    <w:rsid w:val="00F9779D"/>
    <w:rsid w:val="00FA1794"/>
    <w:rsid w:val="00FB7D46"/>
    <w:rsid w:val="00FD1565"/>
    <w:rsid w:val="0501632F"/>
    <w:rsid w:val="05141F38"/>
    <w:rsid w:val="09967615"/>
    <w:rsid w:val="0C770712"/>
    <w:rsid w:val="13B61930"/>
    <w:rsid w:val="15EC62CB"/>
    <w:rsid w:val="15F82BF4"/>
    <w:rsid w:val="198B69C5"/>
    <w:rsid w:val="20B7560E"/>
    <w:rsid w:val="291D2D16"/>
    <w:rsid w:val="3643192D"/>
    <w:rsid w:val="3AEF6FE7"/>
    <w:rsid w:val="3C1769A2"/>
    <w:rsid w:val="41DB70D2"/>
    <w:rsid w:val="42C5578C"/>
    <w:rsid w:val="45F714FA"/>
    <w:rsid w:val="493B718D"/>
    <w:rsid w:val="49921CBE"/>
    <w:rsid w:val="4A8245ED"/>
    <w:rsid w:val="4C064331"/>
    <w:rsid w:val="4F7C3012"/>
    <w:rsid w:val="53A42ADD"/>
    <w:rsid w:val="53AB7EBA"/>
    <w:rsid w:val="59AA3B66"/>
    <w:rsid w:val="5D4E366B"/>
    <w:rsid w:val="5F7F75BD"/>
    <w:rsid w:val="617B43EF"/>
    <w:rsid w:val="674245C9"/>
    <w:rsid w:val="684110E8"/>
    <w:rsid w:val="68FA7C9B"/>
    <w:rsid w:val="753E3324"/>
    <w:rsid w:val="78AD3142"/>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0" w:name="index 1"/>
    <w:lsdException w:uiPriority="0" w:name="index 2"/>
    <w:lsdException w:uiPriority="0" w:name="index 3"/>
    <w:lsdException w:uiPriority="0" w:name="index 4"/>
    <w:lsdException w:uiPriority="0" w:name="index 5"/>
    <w:lsdException w:uiPriority="0" w:name="index 6"/>
    <w:lsdException w:uiPriority="0" w:name="index 7"/>
    <w:lsdException w:uiPriority="0" w:name="index 8"/>
    <w:lsdException w:uiPriority="0" w:name="index 9"/>
    <w:lsdException w:qFormat="1" w:unhideWhenUsed="0" w:uiPriority="39" w:semiHidden="0" w:name="toc 1"/>
    <w:lsdException w:qFormat="1" w:unhideWhenUsed="0" w:uiPriority="39"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0" w:name="Normal Indent"/>
    <w:lsdException w:uiPriority="0" w:name="footnote text"/>
    <w:lsdException w:qFormat="1" w:uiPriority="0" w:semiHidden="0" w:name="annotation text"/>
    <w:lsdException w:qFormat="1" w:uiPriority="99" w:semiHidden="0" w:name="header"/>
    <w:lsdException w:qFormat="1" w:uiPriority="99" w:semiHidden="0" w:name="footer"/>
    <w:lsdException w:uiPriority="0" w:name="index heading"/>
    <w:lsdException w:qFormat="1" w:uiPriority="35" w:name="caption"/>
    <w:lsdException w:uiPriority="0" w:name="table of figures"/>
    <w:lsdException w:uiPriority="0" w:name="envelope address"/>
    <w:lsdException w:uiPriority="0" w:name="envelope return"/>
    <w:lsdException w:uiPriority="0" w:name="footnote reference"/>
    <w:lsdException w:qFormat="1" w:uiPriority="0" w:semiHidden="0" w:name="annotation reference"/>
    <w:lsdException w:uiPriority="0" w:name="line number"/>
    <w:lsdException w:uiPriority="0" w:name="page number"/>
    <w:lsdException w:uiPriority="0" w:name="endnote reference"/>
    <w:lsdException w:uiPriority="0" w:name="endnote text"/>
    <w:lsdException w:uiPriority="0" w:name="table of authorities"/>
    <w:lsdException w:uiPriority="0" w:name="macro"/>
    <w:lsdException w:uiPriority="0" w:name="toa heading"/>
    <w:lsdException w:uiPriority="0" w:name="List"/>
    <w:lsdException w:uiPriority="0" w:name="List Bullet"/>
    <w:lsdException w:uiPriority="0" w:name="List Number"/>
    <w:lsdException w:uiPriority="0" w:name="List 2"/>
    <w:lsdException w:uiPriority="0" w:name="List 3"/>
    <w:lsdException w:uiPriority="0" w:name="List 4"/>
    <w:lsdException w:uiPriority="0" w:name="List 5"/>
    <w:lsdException w:uiPriority="0" w:name="List Bullet 2"/>
    <w:lsdException w:uiPriority="0" w:name="List Bullet 3"/>
    <w:lsdException w:uiPriority="0" w:name="List Bullet 4"/>
    <w:lsdException w:uiPriority="0" w:name="List Bullet 5"/>
    <w:lsdException w:uiPriority="0" w:name="List Number 2"/>
    <w:lsdException w:uiPriority="0" w:name="List Number 3"/>
    <w:lsdException w:uiPriority="0" w:name="List Number 4"/>
    <w:lsdException w:uiPriority="0" w:name="List Number 5"/>
    <w:lsdException w:qFormat="1" w:unhideWhenUsed="0" w:uiPriority="0" w:semiHidden="0" w:name="Title"/>
    <w:lsdException w:uiPriority="0" w:name="Closing"/>
    <w:lsdException w:uiPriority="0" w:name="Signature"/>
    <w:lsdException w:uiPriority="1" w:semiHidden="0" w:name="Default Paragraph Font"/>
    <w:lsdException w:uiPriority="0" w:name="Body Text"/>
    <w:lsdException w:uiPriority="0" w:name="Body Text Indent"/>
    <w:lsdException w:uiPriority="0" w:name="List Continue"/>
    <w:lsdException w:uiPriority="0" w:name="List Continue 2"/>
    <w:lsdException w:uiPriority="0" w:name="List Continue 3"/>
    <w:lsdException w:uiPriority="0" w:name="List Continue 4"/>
    <w:lsdException w:uiPriority="0" w:name="List Continue 5"/>
    <w:lsdException w:uiPriority="0" w:name="Message Header"/>
    <w:lsdException w:qFormat="1" w:unhideWhenUsed="0" w:uiPriority="11" w:semiHidden="0" w:name="Subtitle"/>
    <w:lsdException w:uiPriority="0" w:name="Salutation"/>
    <w:lsdException w:uiPriority="0" w:name="Date"/>
    <w:lsdException w:uiPriority="0" w:name="Body Text First Indent"/>
    <w:lsdException w:uiPriority="0" w:name="Body Text First Indent 2"/>
    <w:lsdException w:uiPriority="0" w:name="Note Heading"/>
    <w:lsdException w:uiPriority="0" w:name="Body Text 2"/>
    <w:lsdException w:uiPriority="0" w:name="Body Text 3"/>
    <w:lsdException w:uiPriority="0" w:name="Body Text Indent 2"/>
    <w:lsdException w:uiPriority="0" w:name="Body Text Indent 3"/>
    <w:lsdException w:uiPriority="0" w:name="Block Text"/>
    <w:lsdException w:qFormat="1" w:uiPriority="99" w:semiHidden="0" w:name="Hyperlink"/>
    <w:lsdException w:qFormat="1" w:uiPriority="0" w:semiHidden="0" w:name="FollowedHyperlink"/>
    <w:lsdException w:qFormat="1" w:unhideWhenUsed="0" w:uiPriority="22" w:semiHidden="0" w:name="Strong"/>
    <w:lsdException w:qFormat="1" w:unhideWhenUsed="0" w:uiPriority="20" w:semiHidden="0" w:name="Emphasis"/>
    <w:lsdException w:qFormat="1" w:uiPriority="0" w:semiHidden="0" w:name="Document Map"/>
    <w:lsdException w:uiPriority="0" w:name="Plain Text"/>
    <w:lsdException w:uiPriority="0" w:name="E-mail Signature"/>
    <w:lsdException w:qFormat="1" w:uiPriority="0" w:semiHidden="0" w:name="Normal (Web)"/>
    <w:lsdException w:uiPriority="0" w:name="HTML Acronym"/>
    <w:lsdException w:uiPriority="0" w:name="HTML Address"/>
    <w:lsdException w:uiPriority="0" w:name="HTML Cite"/>
    <w:lsdException w:uiPriority="0" w:name="HTML Code"/>
    <w:lsdException w:uiPriority="0" w:name="HTML Definition"/>
    <w:lsdException w:uiPriority="0" w:name="HTML Keyboard"/>
    <w:lsdException w:uiPriority="0" w:name="HTML Preformatted"/>
    <w:lsdException w:uiPriority="0" w:name="HTML Sample"/>
    <w:lsdException w:uiPriority="0" w:name="HTML Typewriter"/>
    <w:lsdException w:uiPriority="0" w:name="HTML Variable"/>
    <w:lsdException w:qFormat="1" w:uiPriority="99" w:semiHidden="0" w:name="Normal Table"/>
    <w:lsdException w:uiPriority="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iPriority="0" w:semiHidden="0" w:name="Balloon Text"/>
    <w:lsdException w:unhideWhenUsed="0" w:uiPriority="59"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spacing w:line="600" w:lineRule="exact"/>
      <w:ind w:firstLine="200" w:firstLineChars="200"/>
      <w:jc w:val="both"/>
    </w:pPr>
    <w:rPr>
      <w:rFonts w:ascii="Times New Roman" w:hAnsi="Times New Roman" w:eastAsia="仿宋" w:cs="Times New Roman"/>
      <w:kern w:val="2"/>
      <w:sz w:val="32"/>
      <w:szCs w:val="24"/>
      <w:lang w:val="en-US" w:eastAsia="zh-CN" w:bidi="ar-SA"/>
    </w:rPr>
  </w:style>
  <w:style w:type="character" w:default="1" w:styleId="13">
    <w:name w:val="Default Paragraph Font"/>
    <w:unhideWhenUsed/>
    <w:uiPriority w:val="1"/>
  </w:style>
  <w:style w:type="table" w:default="1" w:styleId="12">
    <w:name w:val="Normal Table"/>
    <w:unhideWhenUsed/>
    <w:qFormat/>
    <w:uiPriority w:val="99"/>
    <w:tblPr>
      <w:tblCellMar>
        <w:top w:w="0" w:type="dxa"/>
        <w:left w:w="108" w:type="dxa"/>
        <w:bottom w:w="0" w:type="dxa"/>
        <w:right w:w="108" w:type="dxa"/>
      </w:tblCellMar>
    </w:tblPr>
  </w:style>
  <w:style w:type="paragraph" w:styleId="2">
    <w:name w:val="Document Map"/>
    <w:basedOn w:val="1"/>
    <w:link w:val="30"/>
    <w:unhideWhenUsed/>
    <w:qFormat/>
    <w:uiPriority w:val="0"/>
    <w:rPr>
      <w:rFonts w:ascii="宋体" w:eastAsia="宋体"/>
      <w:sz w:val="18"/>
      <w:szCs w:val="18"/>
    </w:rPr>
  </w:style>
  <w:style w:type="paragraph" w:styleId="3">
    <w:name w:val="annotation text"/>
    <w:basedOn w:val="1"/>
    <w:unhideWhenUsed/>
    <w:qFormat/>
    <w:uiPriority w:val="0"/>
    <w:pPr>
      <w:jc w:val="left"/>
    </w:pPr>
  </w:style>
  <w:style w:type="paragraph" w:styleId="4">
    <w:name w:val="toc 3"/>
    <w:basedOn w:val="1"/>
    <w:next w:val="1"/>
    <w:qFormat/>
    <w:uiPriority w:val="0"/>
    <w:pPr>
      <w:spacing w:line="240" w:lineRule="auto"/>
      <w:ind w:left="840" w:leftChars="400" w:firstLine="0" w:firstLineChars="0"/>
    </w:pPr>
    <w:rPr>
      <w:rFonts w:ascii="Calibri" w:hAnsi="Calibri" w:eastAsia="宋体"/>
      <w:sz w:val="21"/>
      <w:szCs w:val="22"/>
    </w:rPr>
  </w:style>
  <w:style w:type="paragraph" w:styleId="5">
    <w:name w:val="Balloon Text"/>
    <w:basedOn w:val="1"/>
    <w:link w:val="21"/>
    <w:unhideWhenUsed/>
    <w:qFormat/>
    <w:uiPriority w:val="0"/>
    <w:rPr>
      <w:sz w:val="18"/>
      <w:szCs w:val="18"/>
    </w:rPr>
  </w:style>
  <w:style w:type="paragraph" w:styleId="6">
    <w:name w:val="footer"/>
    <w:basedOn w:val="1"/>
    <w:link w:val="19"/>
    <w:unhideWhenUsed/>
    <w:qFormat/>
    <w:uiPriority w:val="99"/>
    <w:pPr>
      <w:tabs>
        <w:tab w:val="center" w:pos="4153"/>
        <w:tab w:val="right" w:pos="8306"/>
      </w:tabs>
      <w:snapToGrid w:val="0"/>
      <w:jc w:val="left"/>
    </w:pPr>
    <w:rPr>
      <w:sz w:val="18"/>
      <w:szCs w:val="18"/>
    </w:rPr>
  </w:style>
  <w:style w:type="paragraph" w:styleId="7">
    <w:name w:val="header"/>
    <w:basedOn w:val="1"/>
    <w:link w:val="18"/>
    <w:unhideWhenUsed/>
    <w:qFormat/>
    <w:uiPriority w:val="99"/>
    <w:pPr>
      <w:pBdr>
        <w:bottom w:val="single" w:color="auto" w:sz="6" w:space="1"/>
      </w:pBdr>
      <w:tabs>
        <w:tab w:val="center" w:pos="4153"/>
        <w:tab w:val="right" w:pos="8306"/>
      </w:tabs>
      <w:snapToGrid w:val="0"/>
      <w:jc w:val="center"/>
    </w:pPr>
    <w:rPr>
      <w:sz w:val="18"/>
      <w:szCs w:val="18"/>
    </w:rPr>
  </w:style>
  <w:style w:type="paragraph" w:styleId="8">
    <w:name w:val="toc 1"/>
    <w:basedOn w:val="1"/>
    <w:next w:val="1"/>
    <w:qFormat/>
    <w:uiPriority w:val="39"/>
    <w:pPr>
      <w:spacing w:line="240" w:lineRule="auto"/>
      <w:ind w:firstLine="0" w:firstLineChars="0"/>
    </w:pPr>
    <w:rPr>
      <w:rFonts w:ascii="Calibri" w:hAnsi="Calibri" w:eastAsia="宋体"/>
      <w:sz w:val="21"/>
      <w:szCs w:val="22"/>
    </w:rPr>
  </w:style>
  <w:style w:type="paragraph" w:styleId="9">
    <w:name w:val="toc 2"/>
    <w:basedOn w:val="1"/>
    <w:next w:val="1"/>
    <w:qFormat/>
    <w:uiPriority w:val="39"/>
    <w:pPr>
      <w:spacing w:line="240" w:lineRule="auto"/>
      <w:ind w:left="420" w:leftChars="200" w:firstLine="0" w:firstLineChars="0"/>
    </w:pPr>
    <w:rPr>
      <w:rFonts w:ascii="Calibri" w:hAnsi="Calibri" w:eastAsia="宋体"/>
      <w:sz w:val="21"/>
      <w:szCs w:val="22"/>
    </w:rPr>
  </w:style>
  <w:style w:type="paragraph" w:styleId="10">
    <w:name w:val="Normal (Web)"/>
    <w:basedOn w:val="1"/>
    <w:unhideWhenUsed/>
    <w:qFormat/>
    <w:uiPriority w:val="0"/>
    <w:pPr>
      <w:jc w:val="left"/>
    </w:pPr>
    <w:rPr>
      <w:rFonts w:ascii="微软雅黑" w:hAnsi="微软雅黑" w:eastAsia="微软雅黑"/>
      <w:kern w:val="0"/>
      <w:sz w:val="24"/>
    </w:rPr>
  </w:style>
  <w:style w:type="paragraph" w:styleId="11">
    <w:name w:val="Title"/>
    <w:basedOn w:val="1"/>
    <w:next w:val="1"/>
    <w:link w:val="28"/>
    <w:qFormat/>
    <w:uiPriority w:val="0"/>
    <w:pPr>
      <w:spacing w:before="240" w:after="60" w:line="240" w:lineRule="auto"/>
      <w:ind w:firstLine="0" w:firstLineChars="0"/>
      <w:jc w:val="center"/>
      <w:outlineLvl w:val="0"/>
    </w:pPr>
    <w:rPr>
      <w:rFonts w:ascii="Cambria" w:hAnsi="Cambria" w:eastAsia="宋体"/>
      <w:b/>
      <w:kern w:val="28"/>
      <w:szCs w:val="20"/>
    </w:rPr>
  </w:style>
  <w:style w:type="character" w:styleId="14">
    <w:name w:val="FollowedHyperlink"/>
    <w:basedOn w:val="13"/>
    <w:unhideWhenUsed/>
    <w:qFormat/>
    <w:uiPriority w:val="0"/>
    <w:rPr>
      <w:color w:val="333333"/>
      <w:u w:val="none"/>
    </w:rPr>
  </w:style>
  <w:style w:type="character" w:styleId="15">
    <w:name w:val="Emphasis"/>
    <w:basedOn w:val="13"/>
    <w:qFormat/>
    <w:uiPriority w:val="20"/>
    <w:rPr>
      <w:rFonts w:hint="eastAsia" w:ascii="微软雅黑" w:hAnsi="微软雅黑" w:eastAsia="微软雅黑" w:cs="微软雅黑"/>
    </w:rPr>
  </w:style>
  <w:style w:type="character" w:styleId="16">
    <w:name w:val="Hyperlink"/>
    <w:basedOn w:val="13"/>
    <w:unhideWhenUsed/>
    <w:qFormat/>
    <w:uiPriority w:val="99"/>
    <w:rPr>
      <w:color w:val="333333"/>
      <w:u w:val="none"/>
    </w:rPr>
  </w:style>
  <w:style w:type="character" w:styleId="17">
    <w:name w:val="annotation reference"/>
    <w:basedOn w:val="13"/>
    <w:unhideWhenUsed/>
    <w:qFormat/>
    <w:uiPriority w:val="0"/>
    <w:rPr>
      <w:sz w:val="21"/>
      <w:szCs w:val="21"/>
    </w:rPr>
  </w:style>
  <w:style w:type="character" w:customStyle="1" w:styleId="18">
    <w:name w:val="页眉 Char"/>
    <w:basedOn w:val="13"/>
    <w:link w:val="7"/>
    <w:qFormat/>
    <w:uiPriority w:val="99"/>
    <w:rPr>
      <w:sz w:val="18"/>
      <w:szCs w:val="18"/>
    </w:rPr>
  </w:style>
  <w:style w:type="character" w:customStyle="1" w:styleId="19">
    <w:name w:val="页脚 Char"/>
    <w:basedOn w:val="13"/>
    <w:link w:val="6"/>
    <w:qFormat/>
    <w:uiPriority w:val="99"/>
    <w:rPr>
      <w:sz w:val="18"/>
      <w:szCs w:val="18"/>
    </w:rPr>
  </w:style>
  <w:style w:type="paragraph" w:customStyle="1" w:styleId="20">
    <w:name w:val="列出段落1"/>
    <w:basedOn w:val="1"/>
    <w:unhideWhenUsed/>
    <w:qFormat/>
    <w:uiPriority w:val="99"/>
    <w:pPr>
      <w:ind w:firstLine="420"/>
    </w:pPr>
  </w:style>
  <w:style w:type="character" w:customStyle="1" w:styleId="21">
    <w:name w:val="批注框文本 Char"/>
    <w:basedOn w:val="13"/>
    <w:link w:val="5"/>
    <w:semiHidden/>
    <w:qFormat/>
    <w:uiPriority w:val="0"/>
    <w:rPr>
      <w:kern w:val="2"/>
      <w:sz w:val="18"/>
      <w:szCs w:val="18"/>
    </w:rPr>
  </w:style>
  <w:style w:type="character" w:customStyle="1" w:styleId="22">
    <w:name w:val="text"/>
    <w:basedOn w:val="13"/>
    <w:qFormat/>
    <w:uiPriority w:val="0"/>
    <w:rPr>
      <w:color w:val="666666"/>
    </w:rPr>
  </w:style>
  <w:style w:type="character" w:customStyle="1" w:styleId="23">
    <w:name w:val="hover20"/>
    <w:basedOn w:val="13"/>
    <w:qFormat/>
    <w:uiPriority w:val="0"/>
    <w:rPr>
      <w:color w:val="000000"/>
      <w:shd w:val="clear" w:color="auto" w:fill="FFFFFF"/>
    </w:rPr>
  </w:style>
  <w:style w:type="character" w:customStyle="1" w:styleId="24">
    <w:name w:val="after"/>
    <w:basedOn w:val="13"/>
    <w:qFormat/>
    <w:uiPriority w:val="0"/>
    <w:rPr>
      <w:shd w:val="clear" w:color="auto" w:fill="FFFFFF"/>
    </w:rPr>
  </w:style>
  <w:style w:type="character" w:customStyle="1" w:styleId="25">
    <w:name w:val="last"/>
    <w:basedOn w:val="13"/>
    <w:qFormat/>
    <w:uiPriority w:val="0"/>
  </w:style>
  <w:style w:type="character" w:customStyle="1" w:styleId="26">
    <w:name w:val="wx-space"/>
    <w:basedOn w:val="13"/>
    <w:qFormat/>
    <w:uiPriority w:val="0"/>
  </w:style>
  <w:style w:type="character" w:customStyle="1" w:styleId="27">
    <w:name w:val="wx-space1"/>
    <w:basedOn w:val="13"/>
    <w:qFormat/>
    <w:uiPriority w:val="0"/>
  </w:style>
  <w:style w:type="character" w:customStyle="1" w:styleId="28">
    <w:name w:val="标题 Char"/>
    <w:link w:val="11"/>
    <w:qFormat/>
    <w:locked/>
    <w:uiPriority w:val="0"/>
    <w:rPr>
      <w:rFonts w:ascii="Cambria" w:hAnsi="Cambria"/>
      <w:b/>
      <w:kern w:val="28"/>
      <w:sz w:val="32"/>
    </w:rPr>
  </w:style>
  <w:style w:type="character" w:customStyle="1" w:styleId="29">
    <w:name w:val="标题 Char1"/>
    <w:basedOn w:val="13"/>
    <w:qFormat/>
    <w:uiPriority w:val="10"/>
    <w:rPr>
      <w:rFonts w:asciiTheme="majorHAnsi" w:hAnsiTheme="majorHAnsi" w:cstheme="majorBidi"/>
      <w:b/>
      <w:bCs/>
      <w:kern w:val="2"/>
      <w:sz w:val="32"/>
      <w:szCs w:val="32"/>
    </w:rPr>
  </w:style>
  <w:style w:type="character" w:customStyle="1" w:styleId="30">
    <w:name w:val="文档结构图 Char"/>
    <w:basedOn w:val="13"/>
    <w:link w:val="2"/>
    <w:semiHidden/>
    <w:qFormat/>
    <w:uiPriority w:val="0"/>
    <w:rPr>
      <w:rFonts w:ascii="宋体"/>
      <w:kern w:val="2"/>
      <w:sz w:val="18"/>
      <w:szCs w:val="18"/>
    </w:rPr>
  </w:style>
  <w:style w:type="paragraph" w:customStyle="1" w:styleId="31">
    <w:name w:val="List Paragraph"/>
    <w:basedOn w:val="1"/>
    <w:unhideWhenUsed/>
    <w:qFormat/>
    <w:uiPriority w:val="99"/>
    <w:pPr>
      <w:ind w:firstLine="420"/>
    </w:pPr>
  </w:style>
</w:styles>
</file>

<file path=word/_rels/document.xml.rels><?xml version="1.0" encoding="UTF-8" standalone="yes"?>
<Relationships xmlns="http://schemas.openxmlformats.org/package/2006/relationships"><Relationship Id="rId9" Type="http://schemas.openxmlformats.org/officeDocument/2006/relationships/footer" Target="footer2.xml"/><Relationship Id="rId8" Type="http://schemas.openxmlformats.org/officeDocument/2006/relationships/footer" Target="footer1.xml"/><Relationship Id="rId7" Type="http://schemas.openxmlformats.org/officeDocument/2006/relationships/header" Target="header3.xml"/><Relationship Id="rId6" Type="http://schemas.openxmlformats.org/officeDocument/2006/relationships/header" Target="header2.xml"/><Relationship Id="rId5" Type="http://schemas.openxmlformats.org/officeDocument/2006/relationships/header" Target="head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4" Type="http://schemas.openxmlformats.org/officeDocument/2006/relationships/fontTable" Target="fontTable.xml"/><Relationship Id="rId13" Type="http://schemas.openxmlformats.org/officeDocument/2006/relationships/customXml" Target="../customXml/item1.xml"/><Relationship Id="rId12" Type="http://schemas.openxmlformats.org/officeDocument/2006/relationships/numbering" Target="numbering.xml"/><Relationship Id="rId11" Type="http://schemas.openxmlformats.org/officeDocument/2006/relationships/theme" Target="theme/theme1.xml"/><Relationship Id="rId10" Type="http://schemas.openxmlformats.org/officeDocument/2006/relationships/footer" Target="footer3.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2A3B1E1E-6C13-4A1A-9D39-91D08ACD6CD5}">
  <ds:schemaRefs/>
</ds:datastoreItem>
</file>

<file path=docProps/app.xml><?xml version="1.0" encoding="utf-8"?>
<Properties xmlns="http://schemas.openxmlformats.org/officeDocument/2006/extended-properties" xmlns:vt="http://schemas.openxmlformats.org/officeDocument/2006/docPropsVTypes">
  <Template>Normal</Template>
  <Company>Lenovo</Company>
  <Pages>5</Pages>
  <Words>2050</Words>
  <Characters>2138</Characters>
  <Lines>15</Lines>
  <Paragraphs>4</Paragraphs>
  <TotalTime>1</TotalTime>
  <ScaleCrop>false</ScaleCrop>
  <LinksUpToDate>false</LinksUpToDate>
  <CharactersWithSpaces>2139</CharactersWithSpaces>
  <Application>WPS Office_12.1.0.20784_F1E327BC-269C-435d-A152-05C5408002CA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2020-05-27T02:29:00Z</dcterms:created>
  <dc:creator>user</dc:creator>
  <cp:lastModifiedBy>zzy</cp:lastModifiedBy>
  <cp:lastPrinted>2022-03-31T08:41:00Z</cp:lastPrinted>
  <dcterms:modified xsi:type="dcterms:W3CDTF">2025-05-28T08:22:47Z</dcterms:modified>
  <dc:title>附件2： </dc:title>
  <cp:revision>33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2052-12.1.0.20784</vt:lpwstr>
  </property>
  <property fmtid="{D5CDD505-2E9C-101B-9397-08002B2CF9AE}" pid="3" name="ICV">
    <vt:lpwstr>0B1F6FBAE5F2438CAD2161B2D1C35F06_13</vt:lpwstr>
  </property>
  <property fmtid="{D5CDD505-2E9C-101B-9397-08002B2CF9AE}" pid="4" name="KSOTemplateDocerSaveRecord">
    <vt:lpwstr>eyJoZGlkIjoiYmIyMmFhNzM4ODA4NDM1ZGNjYTE5ZGQ1ODgxYTM5ZDYifQ==</vt:lpwstr>
  </property>
</Properties>
</file>