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8680A0">
      <w:pPr>
        <w:snapToGrid w:val="0"/>
        <w:spacing w:line="560" w:lineRule="exact"/>
        <w:rPr>
          <w:rFonts w:ascii="仿宋" w:hAnsi="仿宋" w:eastAsia="仿宋" w:cs="仿宋"/>
          <w:sz w:val="32"/>
          <w:szCs w:val="32"/>
        </w:rPr>
      </w:pPr>
    </w:p>
    <w:p w14:paraId="439FA704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1D09AF96">
      <w:pPr>
        <w:snapToGrid w:val="0"/>
        <w:spacing w:line="560" w:lineRule="exact"/>
        <w:ind w:firstLine="643" w:firstLineChars="200"/>
        <w:rPr>
          <w:rFonts w:ascii="仿宋" w:hAnsi="仿宋" w:eastAsia="仿宋" w:cs="仿宋"/>
          <w:b/>
          <w:sz w:val="32"/>
          <w:szCs w:val="32"/>
        </w:rPr>
      </w:pPr>
    </w:p>
    <w:p w14:paraId="5DCD6627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 w14:paraId="02810FDA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上级要求，我单位积极组织绩效自评工作。召开绩效评价工作动员会，学习传达绩效评价工作相关要求,听取各科室的意见、建议。成立绩效评价工作组，结合评价工作实施总体方案和工作计划,根据评价工作任务要求, 具体实施评价工作。制定评价工作计划，结合实际制定石家庄市直机关第三幼儿园2021年市级部门整体支出绩效评价工作计划。部署绩效评价工作，明确评价目的、评价对象、评价内容、评价任务、评价依据以及评价时间、主要负责人等有关要求事项。</w:t>
      </w:r>
    </w:p>
    <w:p w14:paraId="45B3D56A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基础信息资料,包括财政资金绩效目标及其设立依据和调整情况、管理措施及组织实施情况、与评价相关的标准等。审核绩效目标完成情况表和基础资料，对基础资料进行分类整理、核实分析，对存在疑问的重要基础数据资料进行解释说明。</w:t>
      </w:r>
    </w:p>
    <w:p w14:paraId="34DE97A7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2021年度项目计划投资119.35万元，资金构成主要包括:财政拨款投入119.35万元</w:t>
      </w:r>
      <w:r>
        <w:rPr>
          <w:rFonts w:ascii="仿宋" w:hAnsi="仿宋" w:eastAsia="仿宋" w:cs="仿宋"/>
          <w:sz w:val="32"/>
          <w:szCs w:val="32"/>
        </w:rPr>
        <w:t>,</w:t>
      </w:r>
      <w:r>
        <w:rPr>
          <w:rFonts w:hint="eastAsia" w:ascii="仿宋" w:hAnsi="仿宋" w:eastAsia="仿宋" w:cs="仿宋"/>
          <w:sz w:val="32"/>
          <w:szCs w:val="32"/>
        </w:rPr>
        <w:t>2020年度资金实际到位119.35万元。其中：专用材料购置 -“六一”活动经费12.9万元，业务培训费-教学业务费22.21万元，党组织活动经费-党员活动经费2万元，幼儿园维修49.24万元，办公设备购置3万元，专用材料购置-购置园舍设施30万元。</w:t>
      </w:r>
    </w:p>
    <w:p w14:paraId="557D4EBD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单位实行“收支两条线”管理制度，开支范围和开支标准真实合法,支出票据合规，坚持执行“一支笔”审批制度。依法设置会计账簿，财务人员持证上岗,完成年度培训。按规定及时编制年度单位预算，收支数据统计准确、公开,并及时上报，及时准确做好年度结算、决算。</w:t>
      </w:r>
    </w:p>
    <w:p w14:paraId="595231AD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 w14:paraId="5DC3D5E5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实施项目绩效评价,落实项目绩效指标完成情况,及时发现项目实施中存在的问题,评判项目立项决策是否正确、项目执行是否高效、项目产出是否达标、项目效果是否明显,同时促进部门绩效管理,为政府提供财政支出绩效信息,为下一年度预算安排提供参考依据,促进财政资金分配和使用更加科学有效,提高财政资金使用效益。</w:t>
      </w:r>
    </w:p>
    <w:p w14:paraId="5409CEC8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直机关第三幼儿园各个项目目标都基本完成，专项资金和具体预算支出完成比率100%。部门中期支出规划、年度预算与中期规划和履职目标衔接紧密,预算编制依据充分、数据详实、结构优化、细化可执行,基础信息完善、数据更新及时、依据真实完整;项目预算整合归类合理,目标明确,项目储备充分、完整,基本支出预算保障了部门年度正常工作目标的开展;单位厉行节约,反对浪费,基本支出及时、足额。此外,整合各项工作任务,合理安排,争取一次活动同时完成多项任务,严控“三公经费”支出预算的目标及措施。</w:t>
      </w:r>
    </w:p>
    <w:p w14:paraId="3894280C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 w14:paraId="57C558E1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直机关第三幼儿园依据职能职责设立2021年度部门整体支出绩效目标，部门整体支岀绩效指标设立完整准确,已具体细化。绩效指标全面完整，科学合理，符合本单位的实际情况，结合新的政策，联系单位以及项目对象的实际要求设立的绩效指标。绩效标准易于评价，能更好的分析本单位的项目绩效目标完成的情况，从而作出相应的改进和调整。</w:t>
      </w:r>
    </w:p>
    <w:p w14:paraId="402BC9A9">
      <w:pPr>
        <w:snapToGrid w:val="0"/>
        <w:spacing w:line="56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 w14:paraId="1BF0252D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1）进一步健全和完善财务管理制度，以及内部控制制度创新管理手段，用新思路新方法改进完善财务管理办法，按照财政支出绩效管理的要求，建立科学的财政资金效益考评制度体系，不断提高财政资金使用管理的水平和效率。</w:t>
      </w:r>
    </w:p>
    <w:p w14:paraId="1E0F2334">
      <w:pPr>
        <w:snapToGrid w:val="0"/>
        <w:spacing w:line="360" w:lineRule="auto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2）强化预算管理，提高单位预算执行力度，加强资产管理，做好资产信息系统的维护工作，及时录入更新购置资产，资产变动情况与信息系统数据一致。做好政府采购预算，严格按照预算实施政府采购。组织岗位实务学习和培训，让财务人员通过学习能够科学合理的编制部门预算，切实提高部门预算收支管理水平。</w:t>
      </w:r>
    </w:p>
    <w:p w14:paraId="6D0E09FA">
      <w:pPr>
        <w:snapToGrid w:val="0"/>
        <w:spacing w:line="360" w:lineRule="auto"/>
        <w:ind w:left="55" w:firstLine="640" w:firstLineChars="200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（3）全面加强支出管理,提高资金使用效率，通过加强监督</w:t>
      </w:r>
      <w:bookmarkStart w:id="0" w:name="_GoBack"/>
      <w:r>
        <w:rPr>
          <w:rFonts w:hint="eastAsia" w:ascii="仿宋" w:hAnsi="仿宋" w:eastAsia="仿宋" w:cs="仿宋"/>
          <w:sz w:val="32"/>
          <w:szCs w:val="32"/>
        </w:rPr>
        <w:t>检</w:t>
      </w:r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查</w:t>
      </w:r>
      <w:r>
        <w:rPr>
          <w:rFonts w:hint="eastAsia" w:ascii="仿宋" w:hAnsi="仿宋" w:eastAsia="仿宋" w:cs="仿宋"/>
          <w:sz w:val="32"/>
          <w:szCs w:val="32"/>
        </w:rPr>
        <w:t>,建立资产管理制度,提髙整体管理水平。制定完善的项目管理办法并严格执行,让项目管理有章可循;加强项目督促指导,确保项目按时、按质完成。</w:t>
      </w:r>
    </w:p>
    <w:p w14:paraId="7A2004AE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p w14:paraId="3D306821">
      <w:pPr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9C6FA8">
    <w:r>
      <w:pict>
        <v:shape id="Quad Arrow 3073" o:spid="_x0000_s2049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CA08A48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- 3 -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3172BC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4308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764CC"/>
    <w:rsid w:val="00AB70A8"/>
    <w:rsid w:val="00AF5C06"/>
    <w:rsid w:val="00B723C7"/>
    <w:rsid w:val="00B8177D"/>
    <w:rsid w:val="00B86365"/>
    <w:rsid w:val="00BE032C"/>
    <w:rsid w:val="00C242EC"/>
    <w:rsid w:val="00CE156F"/>
    <w:rsid w:val="00D341A1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13B61930"/>
    <w:rsid w:val="20276775"/>
    <w:rsid w:val="3AEF6FE7"/>
    <w:rsid w:val="434538B2"/>
    <w:rsid w:val="493B718D"/>
    <w:rsid w:val="4D1746C0"/>
    <w:rsid w:val="53A42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4</Pages>
  <Words>1515</Words>
  <Characters>1558</Characters>
  <Lines>11</Lines>
  <Paragraphs>3</Paragraphs>
  <TotalTime>4</TotalTime>
  <ScaleCrop>false</ScaleCrop>
  <LinksUpToDate>false</LinksUpToDate>
  <CharactersWithSpaces>1560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WPS_1698286645</cp:lastModifiedBy>
  <cp:lastPrinted>2022-01-10T06:18:00Z</cp:lastPrinted>
  <dcterms:modified xsi:type="dcterms:W3CDTF">2025-05-19T07:58:55Z</dcterms:modified>
  <dc:title>附件2： 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eyJoZGlkIjoiNDYyZjVhY2FjZWMwYjg1NzQ3YzFmNzBhMjhlYTJhYWUiLCJ1c2VySWQiOiIxNTUyOTY1NTI0In0=</vt:lpwstr>
  </property>
  <property fmtid="{D5CDD505-2E9C-101B-9397-08002B2CF9AE}" pid="4" name="ICV">
    <vt:lpwstr>5D322D42CBE24458898631A0431710A8_12</vt:lpwstr>
  </property>
</Properties>
</file>