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F8CC70">
      <w:pPr>
        <w:spacing w:line="560" w:lineRule="exact"/>
        <w:jc w:val="center"/>
        <w:rPr>
          <w:rFonts w:ascii="宋体" w:hAnsi="宋体" w:cs="宋体"/>
          <w:b/>
          <w:bCs/>
          <w:sz w:val="44"/>
          <w:szCs w:val="44"/>
        </w:rPr>
      </w:pPr>
    </w:p>
    <w:p w14:paraId="0A9424A1">
      <w:pPr>
        <w:pStyle w:val="2"/>
        <w:rPr>
          <w:rFonts w:ascii="宋体" w:hAnsi="宋体" w:cs="宋体"/>
          <w:b w:val="0"/>
          <w:bCs w:val="0"/>
          <w:sz w:val="44"/>
          <w:szCs w:val="44"/>
        </w:rPr>
      </w:pPr>
    </w:p>
    <w:p w14:paraId="7290E2AD">
      <w:pPr>
        <w:pStyle w:val="2"/>
        <w:rPr>
          <w:rFonts w:ascii="宋体" w:hAnsi="宋体" w:cs="宋体"/>
          <w:b/>
          <w:bCs/>
          <w:sz w:val="44"/>
          <w:szCs w:val="44"/>
        </w:rPr>
      </w:pPr>
    </w:p>
    <w:p w14:paraId="2BDE2A6E">
      <w:pPr>
        <w:spacing w:line="560" w:lineRule="exact"/>
        <w:jc w:val="center"/>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中共石家庄市委机构编制委员会办公室</w:t>
      </w:r>
    </w:p>
    <w:p w14:paraId="19429C5B">
      <w:pPr>
        <w:spacing w:line="560" w:lineRule="exact"/>
        <w:jc w:val="cente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2024</w:t>
      </w:r>
      <w:r>
        <w:rPr>
          <w:rFonts w:hint="eastAsia" w:ascii="方正小标宋简体" w:hAnsi="方正小标宋简体" w:eastAsia="方正小标宋简体" w:cs="方正小标宋简体"/>
          <w:b w:val="0"/>
          <w:bCs w:val="0"/>
          <w:sz w:val="44"/>
          <w:szCs w:val="44"/>
        </w:rPr>
        <w:t>年度整体支出绩效自评报告</w:t>
      </w:r>
    </w:p>
    <w:p w14:paraId="34F3026A">
      <w:pPr>
        <w:spacing w:line="560" w:lineRule="exact"/>
        <w:jc w:val="center"/>
        <w:rPr>
          <w:rFonts w:hint="eastAsia" w:ascii="方正小标宋简体" w:hAnsi="方正小标宋简体" w:eastAsia="方正小标宋简体" w:cs="方正小标宋简体"/>
          <w:sz w:val="36"/>
          <w:szCs w:val="36"/>
        </w:rPr>
      </w:pPr>
    </w:p>
    <w:p w14:paraId="177C7DA2">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贯彻落实市委市政府《关于全面落实预算绩效管理的实施意见》（石发﹝2019﹞8号）文件精神，遵循“科学性、规范性、客观性和公正性”的原则，对</w:t>
      </w:r>
      <w:r>
        <w:rPr>
          <w:rFonts w:hint="eastAsia" w:ascii="仿宋_GB2312" w:hAnsi="仿宋_GB2312" w:eastAsia="仿宋_GB2312" w:cs="仿宋_GB2312"/>
          <w:sz w:val="36"/>
          <w:szCs w:val="36"/>
          <w:lang w:eastAsia="zh-CN"/>
        </w:rPr>
        <w:t>市委编办</w:t>
      </w:r>
      <w:r>
        <w:rPr>
          <w:rFonts w:hint="eastAsia" w:ascii="仿宋_GB2312" w:hAnsi="仿宋_GB2312" w:eastAsia="仿宋_GB2312" w:cs="仿宋_GB2312"/>
          <w:sz w:val="36"/>
          <w:szCs w:val="36"/>
          <w:lang w:val="en-US" w:eastAsia="zh-CN"/>
        </w:rPr>
        <w:t>2024</w:t>
      </w:r>
      <w:r>
        <w:rPr>
          <w:rFonts w:hint="eastAsia" w:ascii="仿宋_GB2312" w:hAnsi="仿宋_GB2312" w:eastAsia="仿宋_GB2312" w:cs="仿宋_GB2312"/>
          <w:sz w:val="36"/>
          <w:szCs w:val="36"/>
        </w:rPr>
        <w:t>年整体支出情况实施了财政支出绩效自评价，形成本评价报告。</w:t>
      </w:r>
    </w:p>
    <w:p w14:paraId="54E73AF2">
      <w:pPr>
        <w:adjustRightInd w:val="0"/>
        <w:snapToGrid w:val="0"/>
        <w:spacing w:line="560" w:lineRule="exact"/>
        <w:rPr>
          <w:rFonts w:ascii="黑体" w:hAnsi="黑体" w:eastAsia="黑体"/>
          <w:b/>
          <w:bCs/>
          <w:sz w:val="36"/>
          <w:szCs w:val="36"/>
        </w:rPr>
      </w:pPr>
      <w:r>
        <w:rPr>
          <w:rFonts w:hint="eastAsia" w:ascii="黑体" w:hAnsi="黑体" w:eastAsia="黑体"/>
          <w:sz w:val="32"/>
          <w:szCs w:val="32"/>
        </w:rPr>
        <w:t xml:space="preserve">    </w:t>
      </w:r>
      <w:r>
        <w:rPr>
          <w:rFonts w:hint="eastAsia" w:ascii="黑体" w:hAnsi="黑体" w:eastAsia="黑体"/>
          <w:sz w:val="36"/>
          <w:szCs w:val="36"/>
        </w:rPr>
        <w:t xml:space="preserve"> 一、部门基本情况</w:t>
      </w:r>
    </w:p>
    <w:p w14:paraId="4F959A40">
      <w:pPr>
        <w:numPr>
          <w:ilvl w:val="0"/>
          <w:numId w:val="1"/>
        </w:numPr>
        <w:adjustRightInd w:val="0"/>
        <w:snapToGrid w:val="0"/>
        <w:spacing w:line="560" w:lineRule="exact"/>
        <w:ind w:firstLine="720" w:firstLineChars="200"/>
        <w:rPr>
          <w:rFonts w:hint="eastAsia" w:ascii="楷体" w:hAnsi="楷体" w:eastAsia="楷体" w:cs="楷体"/>
          <w:bCs/>
          <w:sz w:val="36"/>
          <w:szCs w:val="36"/>
        </w:rPr>
      </w:pPr>
      <w:r>
        <w:rPr>
          <w:rFonts w:hint="eastAsia" w:ascii="楷体" w:hAnsi="楷体" w:eastAsia="楷体" w:cs="楷体"/>
          <w:bCs/>
          <w:sz w:val="36"/>
          <w:szCs w:val="36"/>
        </w:rPr>
        <w:t>部门概况</w:t>
      </w:r>
    </w:p>
    <w:p w14:paraId="5D2B5F09">
      <w:pPr>
        <w:pStyle w:val="2"/>
        <w:numPr>
          <w:ilvl w:val="0"/>
          <w:numId w:val="0"/>
        </w:numPr>
        <w:rPr>
          <w:sz w:val="36"/>
          <w:szCs w:val="36"/>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6"/>
          <w:szCs w:val="36"/>
          <w:lang w:val="en-US" w:eastAsia="zh-CN"/>
        </w:rPr>
        <w:t xml:space="preserve"> 1.</w:t>
      </w:r>
      <w:r>
        <w:rPr>
          <w:rFonts w:hint="eastAsia" w:ascii="仿宋_GB2312" w:hAnsi="仿宋_GB2312" w:eastAsia="仿宋_GB2312" w:cs="仿宋_GB2312"/>
          <w:b/>
          <w:bCs/>
          <w:sz w:val="36"/>
          <w:szCs w:val="36"/>
          <w:lang w:val="en-US" w:eastAsia="zh-CN"/>
        </w:rPr>
        <w:t>部门职能：</w:t>
      </w:r>
    </w:p>
    <w:p w14:paraId="4240ECF6">
      <w:pPr>
        <w:pStyle w:val="10"/>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一）贯彻落实党中央和省、市委关于行政管理体制和机构改革以及机构编制管理的政策法规，组织起草相关政策规定和地方性法规、规章等规范性文件草案并监督实施。管理和指导全市市纪委监委机关及其派驻纪检监察组、市委各机关、市</w:t>
      </w:r>
      <w:r>
        <w:rPr>
          <w:rFonts w:hint="eastAsia" w:ascii="仿宋_GB2312" w:hAnsi="仿宋_GB2312" w:eastAsia="仿宋_GB2312" w:cs="仿宋_GB2312"/>
          <w:sz w:val="36"/>
          <w:szCs w:val="36"/>
          <w:lang w:eastAsia="zh-CN"/>
        </w:rPr>
        <w:t>人大常委会机关</w:t>
      </w:r>
      <w:r>
        <w:rPr>
          <w:rFonts w:hint="eastAsia" w:ascii="仿宋_GB2312" w:hAnsi="仿宋_GB2312" w:eastAsia="仿宋_GB2312" w:cs="仿宋_GB2312"/>
          <w:sz w:val="36"/>
          <w:szCs w:val="36"/>
        </w:rPr>
        <w:t>、市政府各部门、市政协机关、民主党派市级机关、人民团体市级机关（以下简称“党政群机关”），以及事业单位机构编制工作。组织开展行政管理体制改革、事业单位管理体制改革及机构编制工作基础性、创新性和前瞻性研究。</w:t>
      </w:r>
    </w:p>
    <w:p w14:paraId="5442B036">
      <w:pPr>
        <w:pStyle w:val="10"/>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（二）组织拟订全市行政管理体制改革和市委、市政府机构改革方案并组织实施。负责全市行政管理体制和机构改革以及机构编制管理工作；负责行政执法体制改革工作。</w:t>
      </w:r>
    </w:p>
    <w:p w14:paraId="6EEC01FA">
      <w:pPr>
        <w:pStyle w:val="10"/>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三）按照规定权限，负责市级党政群机关以及部门派出机构的职能配置、机构设置、人员编制和领导职数管理工作；负责协调市委、市政府各部门职能配置及其调整，协调市委、市政府各部门之间以及市直部门与县（市、区）之间职责分工；负责需要承办的省以下垂直管理部门或双重管理部门（单位）机构编制有关工作。</w:t>
      </w:r>
    </w:p>
    <w:p w14:paraId="0C5B3093">
      <w:pPr>
        <w:pStyle w:val="10"/>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四）组织拟订全市事业单位管理体制改革和机构改革方案。拟订各类事业单位人员编制管理办法并组织实施。按照规定权限，负责市委、市政府直属事业单位和市直部门所属事业单位的职能配置、机构设置、人员编制和领导职数管理工作。</w:t>
      </w:r>
    </w:p>
    <w:p w14:paraId="7E8BACF9">
      <w:pPr>
        <w:pStyle w:val="10"/>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五）指导各县（市、区）、乡（镇）的行政管理体制改革、事业单位管理体制改革和机构改革工作，审核机构改革方案。审核各县（市、区）、乡（镇）机构编制分类；负责各县（市、区）党政群机关副科级以上行政机构、事业单位和新设事业单位机构编制管理工作。</w:t>
      </w:r>
    </w:p>
    <w:p w14:paraId="3AAE4503">
      <w:pPr>
        <w:pStyle w:val="10"/>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（六）负责全市党政群机关统一社会信用代码赋码管理工作，负责全市事业单位法人登记管理和监督检查工作。</w:t>
      </w:r>
    </w:p>
    <w:p w14:paraId="3984DAF4">
      <w:pPr>
        <w:pStyle w:val="10"/>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（七）负责全市开发区（园区）行政管理体制改革工作。组织拟订开发区（园区）机构编制管理办法并组织实施；负责全市省级以上开发区（园区）职能配置、机构设置、人员编制和领导职数审核及上报工作。</w:t>
      </w:r>
    </w:p>
    <w:p w14:paraId="33F72933">
      <w:pPr>
        <w:pStyle w:val="10"/>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八）负责全市机构编制的总量控制、动态管理。组织拟订市本级年度编制使用计划，审核市直及县（市、区）机关事业单位招录、招聘和政策性安置等计划；负责市直机关事业单位编制使用核准；负责机构编制实名制管理工作；建立健全机构编制部门与有关部门的协调配合约束机制。</w:t>
      </w:r>
    </w:p>
    <w:p w14:paraId="7B83E58B">
      <w:pPr>
        <w:pStyle w:val="10"/>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九）负责跟踪评估、监督检查全市各级行政、事业单位管理体制改革、机构改革及机构编制政策执行情况；负责受理违反机构编制法规、纪律的检举、控告和投诉，对违反机构编制法规、纪律问题进行调查处理。</w:t>
      </w:r>
    </w:p>
    <w:p w14:paraId="69967335">
      <w:pPr>
        <w:pStyle w:val="10"/>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十）负责全市机构编制电子政务和信息化工作。负责全市机构编制统计工作；负责机构编制网站的管理、使用和维护；负责党政群机关、事业单位和其他非营利性单位网上名称管理工作；指导各县（市、区）机构编制部门电子政务建设和信息化建设工作。</w:t>
      </w:r>
    </w:p>
    <w:p w14:paraId="13E817A7">
      <w:pPr>
        <w:pStyle w:val="10"/>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（十一）完成市委、市政府和市委机构编制委员会交办的其他任务。</w:t>
      </w:r>
    </w:p>
    <w:p w14:paraId="3B9A74CD">
      <w:pPr>
        <w:pStyle w:val="10"/>
        <w:rPr>
          <w:rFonts w:hint="eastAsia" w:ascii="仿宋_GB2312" w:hAnsi="仿宋_GB2312" w:eastAsia="仿宋_GB2312" w:cs="仿宋_GB2312"/>
          <w:sz w:val="36"/>
          <w:szCs w:val="36"/>
        </w:rPr>
      </w:pPr>
      <w:r>
        <w:rPr>
          <w:rFonts w:hint="eastAsia" w:ascii="仿宋_GB2312" w:hAnsi="仿宋_GB2312" w:eastAsia="仿宋_GB2312" w:cs="仿宋_GB2312"/>
          <w:b/>
          <w:bCs/>
          <w:sz w:val="36"/>
          <w:szCs w:val="36"/>
          <w:lang w:val="en-US" w:eastAsia="zh-CN"/>
        </w:rPr>
        <w:t>2.组织机构及人员情况</w:t>
      </w:r>
    </w:p>
    <w:p w14:paraId="03CFA34E">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sz w:val="36"/>
          <w:szCs w:val="36"/>
          <w:lang w:eastAsia="zh-CN"/>
        </w:rPr>
      </w:pPr>
      <w:r>
        <w:rPr>
          <w:rFonts w:hint="eastAsia" w:ascii="仿宋_GB2312" w:hAnsi="仿宋_GB2312" w:eastAsia="仿宋_GB2312" w:cs="仿宋_GB2312"/>
          <w:sz w:val="36"/>
          <w:szCs w:val="36"/>
          <w:lang w:eastAsia="zh-CN"/>
        </w:rPr>
        <w:t>市委编办是正县级行政单位，下属一个正科级事业单位（石家庄市机构编制研究中心），经费保障形式为财政性资金定额补助。</w:t>
      </w:r>
    </w:p>
    <w:p w14:paraId="4E56DA46">
      <w:pPr>
        <w:keepNext w:val="0"/>
        <w:keepLines w:val="0"/>
        <w:pageBreakBefore w:val="0"/>
        <w:widowControl w:val="0"/>
        <w:numPr>
          <w:ilvl w:val="0"/>
          <w:numId w:val="2"/>
        </w:numPr>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sz w:val="36"/>
          <w:szCs w:val="36"/>
          <w:lang w:val="en-US" w:eastAsia="zh-CN"/>
        </w:rPr>
      </w:pPr>
      <w:r>
        <w:rPr>
          <w:rFonts w:hint="eastAsia" w:ascii="仿宋_GB2312" w:hAnsi="仿宋_GB2312" w:eastAsia="仿宋_GB2312" w:cs="仿宋_GB2312"/>
          <w:sz w:val="36"/>
          <w:szCs w:val="36"/>
          <w:lang w:eastAsia="zh-CN"/>
        </w:rPr>
        <w:t>人员情况。我办编制</w:t>
      </w:r>
      <w:r>
        <w:rPr>
          <w:rFonts w:hint="eastAsia" w:ascii="仿宋_GB2312" w:hAnsi="仿宋_GB2312" w:eastAsia="仿宋_GB2312" w:cs="仿宋_GB2312"/>
          <w:sz w:val="36"/>
          <w:szCs w:val="36"/>
          <w:lang w:val="en-US" w:eastAsia="zh-CN"/>
        </w:rPr>
        <w:t>159个，其中，行政编制46人，事业编制111人。年末实有在职人员54人（行政44人，事业10人）。</w:t>
      </w:r>
    </w:p>
    <w:p w14:paraId="0C90F050">
      <w:pPr>
        <w:keepNext w:val="0"/>
        <w:keepLines w:val="0"/>
        <w:pageBreakBefore w:val="0"/>
        <w:widowControl w:val="0"/>
        <w:numPr>
          <w:ilvl w:val="0"/>
          <w:numId w:val="2"/>
        </w:numPr>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sz w:val="36"/>
          <w:szCs w:val="36"/>
          <w:lang w:val="en-US" w:eastAsia="zh-CN"/>
        </w:rPr>
      </w:pPr>
      <w:r>
        <w:rPr>
          <w:rFonts w:hint="eastAsia" w:ascii="仿宋_GB2312" w:hAnsi="仿宋_GB2312" w:eastAsia="仿宋_GB2312" w:cs="仿宋_GB2312"/>
          <w:sz w:val="36"/>
          <w:szCs w:val="36"/>
          <w:lang w:val="en-US" w:eastAsia="zh-CN"/>
        </w:rPr>
        <w:t>部门构成。市委编办现有内设科室9个。</w:t>
      </w:r>
    </w:p>
    <w:p w14:paraId="0D47A237">
      <w:pPr>
        <w:keepNext w:val="0"/>
        <w:keepLines w:val="0"/>
        <w:pageBreakBefore w:val="0"/>
        <w:widowControl w:val="0"/>
        <w:numPr>
          <w:ilvl w:val="0"/>
          <w:numId w:val="2"/>
        </w:numPr>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sz w:val="36"/>
          <w:szCs w:val="36"/>
          <w:lang w:val="en-US" w:eastAsia="zh-CN"/>
        </w:rPr>
      </w:pPr>
      <w:r>
        <w:rPr>
          <w:rFonts w:hint="eastAsia" w:ascii="仿宋_GB2312" w:hAnsi="仿宋_GB2312" w:eastAsia="仿宋_GB2312" w:cs="仿宋_GB2312"/>
          <w:sz w:val="36"/>
          <w:szCs w:val="36"/>
          <w:lang w:val="en-US" w:eastAsia="zh-CN"/>
        </w:rPr>
        <w:t>车辆情况。车辆编制1辆，为应急保障用车。</w:t>
      </w:r>
    </w:p>
    <w:p w14:paraId="00202681">
      <w:pPr>
        <w:pStyle w:val="2"/>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sz w:val="36"/>
          <w:szCs w:val="36"/>
        </w:rPr>
      </w:pPr>
      <w:r>
        <w:rPr>
          <w:rFonts w:hint="eastAsia" w:ascii="仿宋_GB2312" w:hAnsi="仿宋_GB2312" w:eastAsia="仿宋_GB2312" w:cs="仿宋_GB2312"/>
          <w:kern w:val="2"/>
          <w:sz w:val="36"/>
          <w:szCs w:val="36"/>
          <w:lang w:val="en-US" w:eastAsia="zh-CN" w:bidi="ar"/>
        </w:rPr>
        <w:t>（4）本年度，我单位固定资产377.4万元，较年初减少了4.52万元,减少了1.19%；变动的原因为报废固定资产。</w:t>
      </w:r>
    </w:p>
    <w:p w14:paraId="742F5D43">
      <w:pPr>
        <w:numPr>
          <w:ilvl w:val="0"/>
          <w:numId w:val="1"/>
        </w:numPr>
        <w:adjustRightInd w:val="0"/>
        <w:snapToGrid w:val="0"/>
        <w:spacing w:line="560" w:lineRule="exact"/>
        <w:ind w:firstLine="720" w:firstLineChars="200"/>
        <w:rPr>
          <w:rFonts w:hint="eastAsia" w:ascii="楷体" w:hAnsi="楷体" w:eastAsia="楷体" w:cs="楷体"/>
          <w:bCs/>
          <w:sz w:val="36"/>
          <w:szCs w:val="36"/>
        </w:rPr>
      </w:pPr>
      <w:r>
        <w:rPr>
          <w:rFonts w:hint="eastAsia" w:ascii="楷体" w:hAnsi="楷体" w:eastAsia="楷体" w:cs="楷体"/>
          <w:bCs/>
          <w:sz w:val="36"/>
          <w:szCs w:val="36"/>
        </w:rPr>
        <w:t>部门收支预决算情况</w:t>
      </w:r>
    </w:p>
    <w:p w14:paraId="751C1BA3">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sz w:val="36"/>
          <w:szCs w:val="36"/>
          <w:lang w:val="en-US" w:eastAsia="zh-CN"/>
        </w:rPr>
      </w:pPr>
      <w:r>
        <w:rPr>
          <w:rFonts w:hint="eastAsia"/>
          <w:sz w:val="36"/>
          <w:szCs w:val="36"/>
          <w:lang w:val="en-US" w:eastAsia="zh-CN"/>
        </w:rPr>
        <w:t xml:space="preserve"> </w:t>
      </w:r>
      <w:r>
        <w:rPr>
          <w:rFonts w:hint="eastAsia" w:ascii="仿宋_GB2312" w:hAnsi="仿宋_GB2312" w:eastAsia="仿宋_GB2312" w:cs="仿宋_GB2312"/>
          <w:bCs/>
          <w:sz w:val="36"/>
          <w:szCs w:val="36"/>
          <w:lang w:val="en-US" w:eastAsia="zh-CN"/>
        </w:rPr>
        <w:t>2024年石家庄市委编办预算收入决算数1759.82万元， 决算支出数 1759.82 万元。</w:t>
      </w:r>
    </w:p>
    <w:p w14:paraId="17FA87AB">
      <w:pPr>
        <w:numPr>
          <w:ilvl w:val="0"/>
          <w:numId w:val="1"/>
        </w:numPr>
        <w:adjustRightInd w:val="0"/>
        <w:snapToGrid w:val="0"/>
        <w:spacing w:line="560" w:lineRule="exact"/>
        <w:ind w:firstLine="720" w:firstLineChars="200"/>
        <w:rPr>
          <w:rFonts w:hint="eastAsia" w:ascii="楷体" w:hAnsi="楷体" w:eastAsia="楷体" w:cs="楷体"/>
          <w:bCs/>
          <w:sz w:val="36"/>
          <w:szCs w:val="36"/>
          <w:lang w:val="en-US" w:eastAsia="zh-CN"/>
        </w:rPr>
      </w:pPr>
      <w:r>
        <w:rPr>
          <w:rFonts w:hint="eastAsia" w:ascii="楷体" w:hAnsi="楷体" w:eastAsia="楷体" w:cs="楷体"/>
          <w:bCs/>
          <w:sz w:val="36"/>
          <w:szCs w:val="36"/>
        </w:rPr>
        <w:t>部门整体支出绩效目标、指标</w:t>
      </w:r>
    </w:p>
    <w:p w14:paraId="29DDB9D3">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sz w:val="36"/>
          <w:szCs w:val="36"/>
          <w:lang w:val="en-US" w:eastAsia="zh-CN"/>
        </w:rPr>
      </w:pPr>
      <w:r>
        <w:rPr>
          <w:rFonts w:hint="eastAsia" w:ascii="仿宋_GB2312" w:hAnsi="仿宋_GB2312" w:eastAsia="仿宋_GB2312" w:cs="仿宋_GB2312"/>
          <w:sz w:val="36"/>
          <w:szCs w:val="36"/>
          <w:lang w:val="en-US" w:eastAsia="uk-UA"/>
        </w:rPr>
        <w:t>市委编办以习近平新时代中国特色社会主义思想为指导，</w:t>
      </w:r>
      <w:r>
        <w:rPr>
          <w:rFonts w:hint="eastAsia" w:ascii="仿宋_GB2312" w:hAnsi="仿宋_GB2312" w:eastAsia="仿宋_GB2312" w:cs="仿宋_GB2312"/>
          <w:sz w:val="36"/>
          <w:szCs w:val="36"/>
          <w:lang w:val="en-US" w:eastAsia="zh-CN"/>
        </w:rPr>
        <w:t>深入贯彻落实中央和省、市委系列部署要求，坚持</w:t>
      </w:r>
      <w:r>
        <w:rPr>
          <w:rFonts w:hint="eastAsia" w:ascii="仿宋_GB2312" w:hAnsi="仿宋_GB2312" w:eastAsia="仿宋_GB2312" w:cs="仿宋_GB2312"/>
          <w:sz w:val="36"/>
          <w:szCs w:val="36"/>
          <w:lang w:val="en-US" w:eastAsia="uk-UA"/>
        </w:rPr>
        <w:t>一手抓</w:t>
      </w:r>
      <w:r>
        <w:rPr>
          <w:rFonts w:hint="eastAsia" w:ascii="仿宋_GB2312" w:hAnsi="仿宋_GB2312" w:eastAsia="仿宋_GB2312" w:cs="仿宋_GB2312"/>
          <w:sz w:val="36"/>
          <w:szCs w:val="36"/>
          <w:lang w:val="en-US" w:eastAsia="zh-CN"/>
        </w:rPr>
        <w:t>学习贯彻习近平新时代中国特色社会主义思想</w:t>
      </w:r>
      <w:r>
        <w:rPr>
          <w:rFonts w:hint="eastAsia" w:ascii="仿宋_GB2312" w:hAnsi="仿宋_GB2312" w:eastAsia="仿宋_GB2312" w:cs="仿宋_GB2312"/>
          <w:sz w:val="36"/>
          <w:szCs w:val="36"/>
          <w:lang w:val="en-US" w:eastAsia="uk-UA"/>
        </w:rPr>
        <w:t>主题教育，一手抓机构改革准备</w:t>
      </w:r>
      <w:r>
        <w:rPr>
          <w:rFonts w:hint="eastAsia" w:ascii="仿宋_GB2312" w:hAnsi="仿宋_GB2312" w:eastAsia="仿宋_GB2312" w:cs="仿宋_GB2312"/>
          <w:sz w:val="36"/>
          <w:szCs w:val="36"/>
          <w:lang w:val="en-US" w:eastAsia="zh-CN"/>
        </w:rPr>
        <w:t>、积极稳妥推进疾控和国防动员等专项体制改革、着力深化事业单位改革准备、持续优化机构编制资源配置等业务工作。</w:t>
      </w:r>
    </w:p>
    <w:p w14:paraId="59ADBE17">
      <w:pPr>
        <w:pStyle w:val="11"/>
        <w:keepNext w:val="0"/>
        <w:keepLines w:val="0"/>
        <w:pageBreakBefore w:val="0"/>
        <w:widowControl w:val="0"/>
        <w:kinsoku/>
        <w:wordWrap/>
        <w:overflowPunct/>
        <w:topLinePunct w:val="0"/>
        <w:autoSpaceDE/>
        <w:autoSpaceDN/>
        <w:bidi w:val="0"/>
        <w:adjustRightInd/>
        <w:snapToGrid/>
        <w:spacing w:before="0" w:after="0" w:line="240" w:lineRule="auto"/>
        <w:ind w:left="0" w:leftChars="0" w:right="0" w:rightChars="0" w:firstLine="720" w:firstLineChars="200"/>
        <w:jc w:val="both"/>
        <w:textAlignment w:val="auto"/>
        <w:rPr>
          <w:rFonts w:hint="eastAsia" w:ascii="仿宋_GB2312" w:hAnsi="仿宋_GB2312" w:eastAsia="仿宋_GB2312" w:cs="仿宋_GB2312"/>
          <w:kern w:val="2"/>
          <w:sz w:val="36"/>
          <w:szCs w:val="36"/>
          <w:lang w:val="en-US" w:eastAsia="uk-UA" w:bidi="ar-SA"/>
        </w:rPr>
      </w:pPr>
      <w:r>
        <w:rPr>
          <w:rFonts w:hint="eastAsia" w:ascii="仿宋_GB2312" w:hAnsi="仿宋_GB2312" w:eastAsia="仿宋_GB2312" w:cs="仿宋_GB2312"/>
          <w:kern w:val="2"/>
          <w:sz w:val="36"/>
          <w:szCs w:val="36"/>
          <w:lang w:val="en-US" w:eastAsia="uk-UA" w:bidi="ar-SA"/>
        </w:rPr>
        <w:t>(一）有序推进党政机构改革</w:t>
      </w:r>
    </w:p>
    <w:p w14:paraId="37DB7C3A">
      <w:pPr>
        <w:pStyle w:val="11"/>
        <w:keepNext w:val="0"/>
        <w:keepLines w:val="0"/>
        <w:pageBreakBefore w:val="0"/>
        <w:widowControl w:val="0"/>
        <w:kinsoku/>
        <w:wordWrap/>
        <w:overflowPunct/>
        <w:topLinePunct w:val="0"/>
        <w:autoSpaceDE/>
        <w:autoSpaceDN/>
        <w:bidi w:val="0"/>
        <w:adjustRightInd/>
        <w:snapToGrid/>
        <w:spacing w:before="0" w:after="0" w:line="240" w:lineRule="auto"/>
        <w:ind w:left="0" w:leftChars="0" w:right="0" w:rightChars="0" w:firstLine="720" w:firstLineChars="200"/>
        <w:jc w:val="both"/>
        <w:textAlignment w:val="auto"/>
        <w:rPr>
          <w:rFonts w:hint="eastAsia" w:ascii="仿宋_GB2312" w:hAnsi="仿宋_GB2312" w:eastAsia="仿宋_GB2312" w:cs="仿宋_GB2312"/>
          <w:kern w:val="2"/>
          <w:sz w:val="36"/>
          <w:szCs w:val="36"/>
          <w:lang w:val="en-US" w:eastAsia="uk-UA" w:bidi="ar-SA"/>
        </w:rPr>
      </w:pPr>
      <w:r>
        <w:rPr>
          <w:rFonts w:hint="eastAsia" w:ascii="仿宋_GB2312" w:hAnsi="仿宋_GB2312" w:eastAsia="仿宋_GB2312" w:cs="仿宋_GB2312"/>
          <w:kern w:val="2"/>
          <w:sz w:val="36"/>
          <w:szCs w:val="36"/>
          <w:lang w:val="en-US" w:eastAsia="uk-UA" w:bidi="ar-SA"/>
        </w:rPr>
        <w:t>绩效目标：组建市机构改革工作专班，全力以赴协同打好改革攻坚战，形成“改革戏大家唱”生动局面。加强与省机构改革工作专班沟通对接，围绕重点领域改革、</w:t>
      </w:r>
      <w:r>
        <w:rPr>
          <w:rFonts w:hint="eastAsia" w:ascii="仿宋_GB2312" w:hAnsi="仿宋_GB2312" w:eastAsia="仿宋_GB2312" w:cs="仿宋_GB2312"/>
          <w:kern w:val="2"/>
          <w:sz w:val="36"/>
          <w:szCs w:val="36"/>
          <w:lang w:val="en-US" w:eastAsia="zh-CN" w:bidi="ar-SA"/>
        </w:rPr>
        <w:t>清理规范议事协调机构和持续深化行政执法体制改革</w:t>
      </w:r>
      <w:r>
        <w:rPr>
          <w:rFonts w:hint="eastAsia" w:ascii="仿宋_GB2312" w:hAnsi="仿宋_GB2312" w:eastAsia="仿宋_GB2312" w:cs="仿宋_GB2312"/>
          <w:kern w:val="2"/>
          <w:sz w:val="36"/>
          <w:szCs w:val="36"/>
          <w:lang w:val="en-US" w:eastAsia="uk-UA" w:bidi="ar-SA"/>
        </w:rPr>
        <w:t>等</w:t>
      </w:r>
      <w:r>
        <w:rPr>
          <w:rFonts w:hint="eastAsia" w:ascii="仿宋_GB2312" w:hAnsi="仿宋_GB2312" w:eastAsia="仿宋_GB2312" w:cs="仿宋_GB2312"/>
          <w:kern w:val="2"/>
          <w:sz w:val="36"/>
          <w:szCs w:val="36"/>
          <w:lang w:val="en-US" w:eastAsia="zh-CN" w:bidi="ar-SA"/>
        </w:rPr>
        <w:t>多项</w:t>
      </w:r>
      <w:r>
        <w:rPr>
          <w:rFonts w:hint="eastAsia" w:ascii="仿宋_GB2312" w:hAnsi="仿宋_GB2312" w:eastAsia="仿宋_GB2312" w:cs="仿宋_GB2312"/>
          <w:kern w:val="2"/>
          <w:sz w:val="36"/>
          <w:szCs w:val="36"/>
          <w:lang w:val="en-US" w:eastAsia="uk-UA" w:bidi="ar-SA"/>
        </w:rPr>
        <w:t>任务</w:t>
      </w:r>
      <w:r>
        <w:rPr>
          <w:rFonts w:hint="eastAsia" w:ascii="仿宋_GB2312" w:hAnsi="仿宋_GB2312" w:eastAsia="仿宋_GB2312" w:cs="仿宋_GB2312"/>
          <w:kern w:val="2"/>
          <w:sz w:val="36"/>
          <w:szCs w:val="36"/>
          <w:lang w:val="en-US" w:eastAsia="zh-CN" w:bidi="ar-SA"/>
        </w:rPr>
        <w:t>。</w:t>
      </w:r>
      <w:r>
        <w:rPr>
          <w:rFonts w:hint="eastAsia" w:ascii="仿宋_GB2312" w:hAnsi="仿宋_GB2312" w:eastAsia="仿宋_GB2312" w:cs="仿宋_GB2312"/>
          <w:kern w:val="2"/>
          <w:sz w:val="36"/>
          <w:szCs w:val="36"/>
          <w:lang w:val="en-US" w:eastAsia="uk-UA" w:bidi="ar-SA"/>
        </w:rPr>
        <w:t>不断</w:t>
      </w:r>
      <w:r>
        <w:rPr>
          <w:rFonts w:hint="eastAsia" w:ascii="仿宋_GB2312" w:hAnsi="仿宋_GB2312" w:eastAsia="仿宋_GB2312" w:cs="仿宋_GB2312"/>
          <w:kern w:val="2"/>
          <w:sz w:val="36"/>
          <w:szCs w:val="36"/>
          <w:lang w:val="en-US" w:eastAsia="zh-CN" w:bidi="ar-SA"/>
        </w:rPr>
        <w:t>完善</w:t>
      </w:r>
      <w:r>
        <w:rPr>
          <w:rFonts w:hint="eastAsia" w:ascii="仿宋_GB2312" w:hAnsi="仿宋_GB2312" w:eastAsia="仿宋_GB2312" w:cs="仿宋_GB2312"/>
          <w:kern w:val="2"/>
          <w:sz w:val="36"/>
          <w:szCs w:val="36"/>
          <w:lang w:val="en-US" w:eastAsia="uk-UA" w:bidi="ar-SA"/>
        </w:rPr>
        <w:t>开发区管理体制</w:t>
      </w:r>
      <w:r>
        <w:rPr>
          <w:rFonts w:hint="eastAsia" w:ascii="仿宋_GB2312" w:hAnsi="仿宋_GB2312" w:eastAsia="仿宋_GB2312" w:cs="仿宋_GB2312"/>
          <w:kern w:val="2"/>
          <w:sz w:val="36"/>
          <w:szCs w:val="36"/>
          <w:lang w:val="en-US" w:eastAsia="zh-CN" w:bidi="ar-SA"/>
        </w:rPr>
        <w:t>，从机构编制资源配置上加强对开发区创新发展、转型升级的正向引导。</w:t>
      </w:r>
    </w:p>
    <w:p w14:paraId="58A0B1EC">
      <w:pPr>
        <w:pStyle w:val="11"/>
        <w:keepNext w:val="0"/>
        <w:keepLines w:val="0"/>
        <w:pageBreakBefore w:val="0"/>
        <w:widowControl w:val="0"/>
        <w:kinsoku/>
        <w:wordWrap/>
        <w:overflowPunct/>
        <w:topLinePunct w:val="0"/>
        <w:autoSpaceDE/>
        <w:autoSpaceDN/>
        <w:bidi w:val="0"/>
        <w:adjustRightInd/>
        <w:snapToGrid/>
        <w:spacing w:before="0" w:after="0" w:line="240" w:lineRule="auto"/>
        <w:ind w:left="0" w:leftChars="0" w:right="0" w:rightChars="0" w:firstLine="720" w:firstLineChars="200"/>
        <w:jc w:val="both"/>
        <w:textAlignment w:val="auto"/>
        <w:rPr>
          <w:rFonts w:hint="eastAsia" w:ascii="仿宋_GB2312" w:hAnsi="仿宋_GB2312" w:eastAsia="仿宋_GB2312" w:cs="仿宋_GB2312"/>
          <w:kern w:val="2"/>
          <w:sz w:val="36"/>
          <w:szCs w:val="36"/>
          <w:lang w:val="en-US" w:eastAsia="uk-UA" w:bidi="ar-SA"/>
        </w:rPr>
      </w:pPr>
      <w:r>
        <w:rPr>
          <w:rFonts w:hint="eastAsia" w:ascii="仿宋_GB2312" w:hAnsi="仿宋_GB2312" w:eastAsia="仿宋_GB2312" w:cs="仿宋_GB2312"/>
          <w:kern w:val="2"/>
          <w:sz w:val="36"/>
          <w:szCs w:val="36"/>
          <w:lang w:val="en-US" w:eastAsia="uk-UA" w:bidi="ar-SA"/>
        </w:rPr>
        <w:t>绩效指标：对21个县（市、区）、</w:t>
      </w:r>
      <w:r>
        <w:rPr>
          <w:rFonts w:hint="eastAsia" w:ascii="仿宋_GB2312" w:hAnsi="仿宋_GB2312" w:eastAsia="仿宋_GB2312" w:cs="仿宋_GB2312"/>
          <w:kern w:val="2"/>
          <w:sz w:val="36"/>
          <w:szCs w:val="36"/>
          <w:lang w:val="en-US" w:eastAsia="zh-CN" w:bidi="ar-SA"/>
        </w:rPr>
        <w:t>17</w:t>
      </w:r>
      <w:r>
        <w:rPr>
          <w:rFonts w:hint="eastAsia" w:ascii="仿宋_GB2312" w:hAnsi="仿宋_GB2312" w:eastAsia="仿宋_GB2312" w:cs="仿宋_GB2312"/>
          <w:kern w:val="2"/>
          <w:sz w:val="36"/>
          <w:szCs w:val="36"/>
          <w:lang w:val="en-US" w:eastAsia="uk-UA" w:bidi="ar-SA"/>
        </w:rPr>
        <w:t>个市直部门机构设置、人员编制等进行深入调研，梳理体制机制阻点，掌握第一手资料。</w:t>
      </w:r>
      <w:r>
        <w:rPr>
          <w:rFonts w:hint="eastAsia" w:ascii="仿宋_GB2312" w:hAnsi="仿宋_GB2312" w:eastAsia="仿宋_GB2312" w:cs="仿宋_GB2312"/>
          <w:kern w:val="2"/>
          <w:sz w:val="36"/>
          <w:szCs w:val="36"/>
          <w:lang w:val="en-US" w:eastAsia="zh-CN" w:bidi="ar-SA"/>
        </w:rPr>
        <w:t>谋划</w:t>
      </w:r>
      <w:r>
        <w:rPr>
          <w:rFonts w:hint="eastAsia" w:ascii="仿宋_GB2312" w:hAnsi="仿宋_GB2312" w:eastAsia="仿宋_GB2312" w:cs="仿宋_GB2312"/>
          <w:kern w:val="2"/>
          <w:sz w:val="36"/>
          <w:szCs w:val="36"/>
          <w:lang w:val="en-US" w:eastAsia="uk-UA" w:bidi="ar-SA"/>
        </w:rPr>
        <w:t>起草改革方案及任务清单、工作计划等配套文件，组织改革推演，确保各项工作环环相扣、有序衔接，</w:t>
      </w:r>
      <w:r>
        <w:rPr>
          <w:rFonts w:hint="eastAsia" w:ascii="仿宋_GB2312" w:hAnsi="仿宋_GB2312" w:eastAsia="仿宋_GB2312" w:cs="仿宋_GB2312"/>
          <w:kern w:val="2"/>
          <w:sz w:val="36"/>
          <w:szCs w:val="36"/>
          <w:lang w:val="en-US" w:eastAsia="zh-CN" w:bidi="ar-SA"/>
        </w:rPr>
        <w:t>努力</w:t>
      </w:r>
      <w:r>
        <w:rPr>
          <w:rFonts w:hint="eastAsia" w:ascii="仿宋_GB2312" w:hAnsi="仿宋_GB2312" w:eastAsia="仿宋_GB2312" w:cs="仿宋_GB2312"/>
          <w:kern w:val="2"/>
          <w:sz w:val="36"/>
          <w:szCs w:val="36"/>
          <w:lang w:val="en-US" w:eastAsia="uk-UA" w:bidi="ar-SA"/>
        </w:rPr>
        <w:t>做到“发令前做足准备，</w:t>
      </w:r>
      <w:r>
        <w:rPr>
          <w:rFonts w:hint="eastAsia" w:ascii="仿宋_GB2312" w:hAnsi="仿宋_GB2312" w:eastAsia="仿宋_GB2312" w:cs="仿宋_GB2312"/>
          <w:kern w:val="2"/>
          <w:sz w:val="36"/>
          <w:szCs w:val="36"/>
          <w:lang w:val="en-US" w:eastAsia="zh-CN" w:bidi="ar-SA"/>
        </w:rPr>
        <w:t>发令</w:t>
      </w:r>
      <w:r>
        <w:rPr>
          <w:rFonts w:hint="eastAsia" w:ascii="仿宋_GB2312" w:hAnsi="仿宋_GB2312" w:eastAsia="仿宋_GB2312" w:cs="仿宋_GB2312"/>
          <w:kern w:val="2"/>
          <w:sz w:val="36"/>
          <w:szCs w:val="36"/>
          <w:lang w:val="en-US" w:eastAsia="uk-UA" w:bidi="ar-SA"/>
        </w:rPr>
        <w:t>后迅速行动”。对</w:t>
      </w:r>
      <w:r>
        <w:rPr>
          <w:rFonts w:hint="eastAsia" w:ascii="仿宋_GB2312" w:hAnsi="仿宋_GB2312" w:eastAsia="仿宋_GB2312" w:cs="仿宋_GB2312"/>
          <w:kern w:val="2"/>
          <w:sz w:val="36"/>
          <w:szCs w:val="36"/>
          <w:lang w:val="en-US" w:eastAsia="zh-CN" w:bidi="ar-SA"/>
        </w:rPr>
        <w:t>全市</w:t>
      </w:r>
      <w:r>
        <w:rPr>
          <w:rFonts w:hint="eastAsia" w:ascii="仿宋_GB2312" w:hAnsi="仿宋_GB2312" w:eastAsia="仿宋_GB2312" w:cs="仿宋_GB2312"/>
          <w:kern w:val="2"/>
          <w:sz w:val="36"/>
          <w:szCs w:val="36"/>
          <w:lang w:val="en-US" w:eastAsia="uk-UA" w:bidi="ar-SA"/>
        </w:rPr>
        <w:t>开发区管理机构进行动态调整，促进形成新的集聚效应和增长动能。</w:t>
      </w:r>
    </w:p>
    <w:p w14:paraId="24B27D01">
      <w:pPr>
        <w:pStyle w:val="12"/>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720" w:firstLineChars="200"/>
        <w:jc w:val="both"/>
        <w:textAlignment w:val="auto"/>
        <w:rPr>
          <w:rFonts w:hint="eastAsia" w:ascii="仿宋_GB2312" w:hAnsi="仿宋_GB2312" w:eastAsia="仿宋_GB2312" w:cs="仿宋_GB2312"/>
          <w:kern w:val="2"/>
          <w:sz w:val="36"/>
          <w:szCs w:val="36"/>
          <w:lang w:val="en-US" w:eastAsia="uk-UA" w:bidi="ar-SA"/>
        </w:rPr>
      </w:pPr>
      <w:r>
        <w:rPr>
          <w:rFonts w:hint="eastAsia" w:ascii="仿宋_GB2312" w:hAnsi="仿宋_GB2312" w:eastAsia="仿宋_GB2312" w:cs="仿宋_GB2312"/>
          <w:kern w:val="2"/>
          <w:sz w:val="36"/>
          <w:szCs w:val="36"/>
          <w:lang w:val="en-US" w:eastAsia="uk-UA" w:bidi="ar-SA"/>
        </w:rPr>
        <w:t>（二）系统谋划公益类事业单位改革</w:t>
      </w:r>
    </w:p>
    <w:p w14:paraId="3696EE44">
      <w:pPr>
        <w:pStyle w:val="11"/>
        <w:keepNext w:val="0"/>
        <w:keepLines w:val="0"/>
        <w:pageBreakBefore w:val="0"/>
        <w:widowControl w:val="0"/>
        <w:kinsoku/>
        <w:wordWrap/>
        <w:overflowPunct/>
        <w:topLinePunct w:val="0"/>
        <w:autoSpaceDE/>
        <w:autoSpaceDN/>
        <w:bidi w:val="0"/>
        <w:adjustRightInd/>
        <w:snapToGrid/>
        <w:spacing w:before="0" w:after="0" w:line="240" w:lineRule="auto"/>
        <w:ind w:left="0" w:leftChars="0" w:right="0" w:rightChars="0" w:firstLine="720" w:firstLineChars="200"/>
        <w:jc w:val="both"/>
        <w:textAlignment w:val="auto"/>
        <w:rPr>
          <w:rFonts w:hint="eastAsia" w:ascii="仿宋_GB2312" w:hAnsi="仿宋_GB2312" w:eastAsia="仿宋_GB2312" w:cs="仿宋_GB2312"/>
          <w:kern w:val="2"/>
          <w:sz w:val="36"/>
          <w:szCs w:val="36"/>
          <w:lang w:val="en-US" w:eastAsia="zh-CN" w:bidi="ar-SA"/>
        </w:rPr>
      </w:pPr>
      <w:r>
        <w:rPr>
          <w:rFonts w:hint="eastAsia" w:ascii="仿宋_GB2312" w:hAnsi="仿宋_GB2312" w:eastAsia="仿宋_GB2312" w:cs="仿宋_GB2312"/>
          <w:kern w:val="2"/>
          <w:sz w:val="36"/>
          <w:szCs w:val="36"/>
          <w:lang w:val="en-US" w:eastAsia="uk-UA" w:bidi="ar-SA"/>
        </w:rPr>
        <w:t>绩效目标：</w:t>
      </w:r>
      <w:r>
        <w:rPr>
          <w:rFonts w:hint="eastAsia" w:ascii="仿宋_GB2312" w:hAnsi="仿宋_GB2312" w:eastAsia="仿宋_GB2312" w:cs="仿宋_GB2312"/>
          <w:kern w:val="2"/>
          <w:sz w:val="36"/>
          <w:szCs w:val="36"/>
          <w:lang w:val="en-US" w:eastAsia="zh-CN" w:bidi="ar-SA"/>
        </w:rPr>
        <w:t>认真学习领会习近平总书记关于公益类事业单位改革的七个方面总要求，稳步深化改革准备。系统梳理</w:t>
      </w:r>
      <w:r>
        <w:rPr>
          <w:rFonts w:hint="eastAsia" w:ascii="仿宋_GB2312" w:hAnsi="仿宋_GB2312" w:eastAsia="仿宋_GB2312" w:cs="仿宋_GB2312"/>
          <w:kern w:val="2"/>
          <w:sz w:val="36"/>
          <w:szCs w:val="36"/>
          <w:lang w:val="en-US" w:eastAsia="uk-UA" w:bidi="ar-SA"/>
        </w:rPr>
        <w:t>历次改革沿革及外地经验</w:t>
      </w:r>
      <w:r>
        <w:rPr>
          <w:rFonts w:hint="eastAsia" w:ascii="仿宋_GB2312" w:hAnsi="仿宋_GB2312" w:eastAsia="仿宋_GB2312" w:cs="仿宋_GB2312"/>
          <w:kern w:val="2"/>
          <w:sz w:val="36"/>
          <w:szCs w:val="36"/>
          <w:lang w:val="en-US" w:eastAsia="zh-CN" w:bidi="ar-SA"/>
        </w:rPr>
        <w:t>做法，着眼“三个到位”（配套政策、规范标准、系统培训），围绕撤并整合、收回编制、规范名称等内容，制定工作预案，细化完善改革前后“比照表”，为科学决策提供现实依据。</w:t>
      </w:r>
    </w:p>
    <w:p w14:paraId="3F7ABE10">
      <w:pPr>
        <w:pStyle w:val="11"/>
        <w:keepNext w:val="0"/>
        <w:keepLines w:val="0"/>
        <w:pageBreakBefore w:val="0"/>
        <w:widowControl w:val="0"/>
        <w:kinsoku/>
        <w:wordWrap/>
        <w:overflowPunct/>
        <w:topLinePunct w:val="0"/>
        <w:autoSpaceDE/>
        <w:autoSpaceDN/>
        <w:bidi w:val="0"/>
        <w:adjustRightInd/>
        <w:snapToGrid/>
        <w:spacing w:before="0" w:after="0" w:line="240" w:lineRule="auto"/>
        <w:ind w:left="0" w:leftChars="0" w:right="0" w:rightChars="0" w:firstLine="720" w:firstLineChars="200"/>
        <w:jc w:val="both"/>
        <w:textAlignment w:val="auto"/>
        <w:rPr>
          <w:rFonts w:hint="eastAsia" w:ascii="仿宋_GB2312" w:hAnsi="仿宋_GB2312" w:eastAsia="仿宋_GB2312" w:cs="仿宋_GB2312"/>
          <w:kern w:val="2"/>
          <w:sz w:val="36"/>
          <w:szCs w:val="36"/>
          <w:lang w:val="en-US" w:eastAsia="zh-CN" w:bidi="ar-SA"/>
        </w:rPr>
      </w:pPr>
      <w:r>
        <w:rPr>
          <w:rFonts w:hint="eastAsia" w:ascii="仿宋_GB2312" w:hAnsi="仿宋_GB2312" w:eastAsia="仿宋_GB2312" w:cs="仿宋_GB2312"/>
          <w:kern w:val="2"/>
          <w:sz w:val="36"/>
          <w:szCs w:val="36"/>
          <w:lang w:val="en-US" w:eastAsia="uk-UA" w:bidi="ar-SA"/>
        </w:rPr>
        <w:t>绩效指标：</w:t>
      </w:r>
      <w:r>
        <w:rPr>
          <w:rFonts w:hint="eastAsia" w:ascii="仿宋_GB2312" w:hAnsi="仿宋_GB2312" w:eastAsia="仿宋_GB2312" w:cs="仿宋_GB2312"/>
          <w:kern w:val="2"/>
          <w:sz w:val="36"/>
          <w:szCs w:val="36"/>
          <w:lang w:val="en-US" w:eastAsia="zh-CN" w:bidi="ar-SA"/>
        </w:rPr>
        <w:t>起草《石家庄市事业单位机构编制管理办法》，构建事业单位管理“1+2”制度体系（一个办法、学校和医院两个专项细则），为规范事业单位机构编制管理奠定扎实基础。</w:t>
      </w:r>
    </w:p>
    <w:p w14:paraId="208873D0">
      <w:pPr>
        <w:pStyle w:val="12"/>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720" w:firstLineChars="200"/>
        <w:jc w:val="both"/>
        <w:textAlignment w:val="auto"/>
        <w:rPr>
          <w:rFonts w:hint="eastAsia" w:ascii="仿宋_GB2312" w:hAnsi="仿宋_GB2312" w:eastAsia="仿宋_GB2312" w:cs="仿宋_GB2312"/>
          <w:kern w:val="2"/>
          <w:sz w:val="36"/>
          <w:szCs w:val="36"/>
          <w:lang w:val="en-US" w:eastAsia="zh-CN" w:bidi="ar-SA"/>
        </w:rPr>
      </w:pPr>
      <w:r>
        <w:rPr>
          <w:rFonts w:hint="eastAsia" w:ascii="仿宋_GB2312" w:hAnsi="仿宋_GB2312" w:eastAsia="仿宋_GB2312" w:cs="仿宋_GB2312"/>
          <w:kern w:val="2"/>
          <w:sz w:val="36"/>
          <w:szCs w:val="36"/>
          <w:lang w:val="en-US" w:eastAsia="uk-UA" w:bidi="ar-SA"/>
        </w:rPr>
        <w:t>（三）</w:t>
      </w:r>
      <w:r>
        <w:rPr>
          <w:rFonts w:hint="eastAsia" w:ascii="仿宋_GB2312" w:hAnsi="仿宋_GB2312" w:eastAsia="仿宋_GB2312" w:cs="仿宋_GB2312"/>
          <w:kern w:val="2"/>
          <w:sz w:val="36"/>
          <w:szCs w:val="36"/>
          <w:lang w:val="en-US" w:eastAsia="zh-CN" w:bidi="ar-SA"/>
        </w:rPr>
        <w:t>持续优化机构编制资源配置</w:t>
      </w:r>
    </w:p>
    <w:p w14:paraId="07BB3437">
      <w:pPr>
        <w:pStyle w:val="11"/>
        <w:keepNext w:val="0"/>
        <w:keepLines w:val="0"/>
        <w:pageBreakBefore w:val="0"/>
        <w:widowControl w:val="0"/>
        <w:kinsoku/>
        <w:wordWrap/>
        <w:overflowPunct/>
        <w:topLinePunct w:val="0"/>
        <w:autoSpaceDE/>
        <w:autoSpaceDN/>
        <w:bidi w:val="0"/>
        <w:adjustRightInd/>
        <w:snapToGrid/>
        <w:spacing w:before="0" w:after="0" w:line="240" w:lineRule="auto"/>
        <w:ind w:left="0" w:leftChars="0" w:right="0" w:rightChars="0" w:firstLine="720" w:firstLineChars="200"/>
        <w:jc w:val="both"/>
        <w:textAlignment w:val="auto"/>
        <w:rPr>
          <w:rFonts w:hint="eastAsia" w:ascii="仿宋_GB2312" w:hAnsi="仿宋_GB2312" w:eastAsia="仿宋_GB2312" w:cs="仿宋_GB2312"/>
          <w:kern w:val="2"/>
          <w:sz w:val="36"/>
          <w:szCs w:val="36"/>
          <w:lang w:val="en-US" w:eastAsia="uk-UA" w:bidi="ar-SA"/>
        </w:rPr>
      </w:pPr>
      <w:r>
        <w:rPr>
          <w:rFonts w:hint="eastAsia" w:ascii="仿宋_GB2312" w:hAnsi="仿宋_GB2312" w:eastAsia="仿宋_GB2312" w:cs="仿宋_GB2312"/>
          <w:kern w:val="2"/>
          <w:sz w:val="36"/>
          <w:szCs w:val="36"/>
          <w:lang w:val="en-US" w:eastAsia="uk-UA" w:bidi="ar-SA"/>
        </w:rPr>
        <w:t>绩效目标：树立“一盘棋”思想，坚持“用活存量、盘活增量、激活变量”并举，将宝贵的编制资源投放到事业发展主战场、关键点，投放到关系民生福祉、强基固本的薄弱环节，一以贯之为全市高质量发展提供机构编制保障。</w:t>
      </w:r>
    </w:p>
    <w:p w14:paraId="19E37482">
      <w:pPr>
        <w:pStyle w:val="11"/>
        <w:keepNext w:val="0"/>
        <w:keepLines w:val="0"/>
        <w:pageBreakBefore w:val="0"/>
        <w:widowControl w:val="0"/>
        <w:kinsoku/>
        <w:wordWrap/>
        <w:overflowPunct/>
        <w:topLinePunct w:val="0"/>
        <w:autoSpaceDE/>
        <w:autoSpaceDN/>
        <w:bidi w:val="0"/>
        <w:adjustRightInd/>
        <w:snapToGrid/>
        <w:spacing w:before="0" w:after="0" w:line="240" w:lineRule="auto"/>
        <w:ind w:left="0" w:leftChars="0" w:right="0" w:rightChars="0" w:firstLine="720" w:firstLineChars="200"/>
        <w:jc w:val="both"/>
        <w:textAlignment w:val="auto"/>
        <w:rPr>
          <w:rFonts w:hint="eastAsia" w:ascii="仿宋_GB2312" w:hAnsi="仿宋_GB2312" w:eastAsia="仿宋_GB2312" w:cs="仿宋_GB2312"/>
          <w:kern w:val="2"/>
          <w:sz w:val="36"/>
          <w:szCs w:val="36"/>
          <w:lang w:val="en-US" w:eastAsia="uk-UA" w:bidi="ar-SA"/>
        </w:rPr>
      </w:pPr>
      <w:r>
        <w:rPr>
          <w:rFonts w:hint="eastAsia" w:ascii="仿宋_GB2312" w:hAnsi="仿宋_GB2312" w:eastAsia="仿宋_GB2312" w:cs="仿宋_GB2312"/>
          <w:kern w:val="2"/>
          <w:sz w:val="36"/>
          <w:szCs w:val="36"/>
          <w:lang w:val="en-US" w:eastAsia="uk-UA" w:bidi="ar-SA"/>
        </w:rPr>
        <w:t>绩效指标：精准保障重点领域机构编制需求</w:t>
      </w:r>
      <w:r>
        <w:rPr>
          <w:rFonts w:hint="eastAsia" w:ascii="仿宋_GB2312" w:hAnsi="仿宋_GB2312" w:eastAsia="仿宋_GB2312" w:cs="仿宋_GB2312"/>
          <w:kern w:val="2"/>
          <w:sz w:val="36"/>
          <w:szCs w:val="36"/>
          <w:lang w:val="en-US" w:eastAsia="zh-CN" w:bidi="ar-SA"/>
        </w:rPr>
        <w:t>，对未来3年调整趋势进行预测评估</w:t>
      </w:r>
      <w:r>
        <w:rPr>
          <w:rFonts w:hint="eastAsia" w:ascii="仿宋_GB2312" w:hAnsi="仿宋_GB2312" w:eastAsia="仿宋_GB2312" w:cs="仿宋_GB2312"/>
          <w:kern w:val="2"/>
          <w:sz w:val="36"/>
          <w:szCs w:val="36"/>
          <w:lang w:val="en-US" w:eastAsia="uk-UA" w:bidi="ar-SA"/>
        </w:rPr>
        <w:t>，</w:t>
      </w:r>
      <w:r>
        <w:rPr>
          <w:rFonts w:hint="eastAsia" w:ascii="仿宋_GB2312" w:hAnsi="仿宋_GB2312" w:eastAsia="仿宋_GB2312" w:cs="仿宋_GB2312"/>
          <w:kern w:val="2"/>
          <w:sz w:val="36"/>
          <w:szCs w:val="36"/>
          <w:lang w:val="en-US" w:eastAsia="zh-CN" w:bidi="ar-SA"/>
        </w:rPr>
        <w:t>扩源挖潜、合理保障，探索全市中小学教职工编制资源统筹配置的新路径。探索设立市科技创新发展院，助力打造人才聚集之地、向往之地。</w:t>
      </w:r>
    </w:p>
    <w:p w14:paraId="3FDC917A">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720" w:firstLineChars="200"/>
        <w:jc w:val="both"/>
        <w:textAlignment w:val="auto"/>
        <w:rPr>
          <w:rFonts w:hint="eastAsia" w:ascii="仿宋_GB2312" w:hAnsi="仿宋_GB2312" w:eastAsia="仿宋_GB2312" w:cs="仿宋_GB2312"/>
          <w:kern w:val="2"/>
          <w:sz w:val="36"/>
          <w:szCs w:val="36"/>
          <w:lang w:val="en-US" w:eastAsia="uk-UA" w:bidi="ar-SA"/>
        </w:rPr>
      </w:pPr>
      <w:r>
        <w:rPr>
          <w:rFonts w:hint="eastAsia" w:ascii="仿宋_GB2312" w:hAnsi="仿宋_GB2312" w:eastAsia="仿宋_GB2312" w:cs="仿宋_GB2312"/>
          <w:kern w:val="2"/>
          <w:sz w:val="36"/>
          <w:szCs w:val="36"/>
          <w:lang w:val="en-US" w:eastAsia="uk-UA" w:bidi="ar-SA"/>
        </w:rPr>
        <w:t>（四）</w:t>
      </w:r>
      <w:r>
        <w:rPr>
          <w:rFonts w:hint="eastAsia" w:ascii="仿宋_GB2312" w:hAnsi="仿宋_GB2312" w:eastAsia="仿宋_GB2312" w:cs="仿宋_GB2312"/>
          <w:kern w:val="2"/>
          <w:sz w:val="36"/>
          <w:szCs w:val="36"/>
          <w:lang w:val="en-US" w:eastAsia="zh-CN" w:bidi="ar-SA"/>
        </w:rPr>
        <w:t>数字技术赋能机构编制管理</w:t>
      </w:r>
    </w:p>
    <w:p w14:paraId="74EB33EF">
      <w:pPr>
        <w:pStyle w:val="11"/>
        <w:keepNext w:val="0"/>
        <w:keepLines w:val="0"/>
        <w:pageBreakBefore w:val="0"/>
        <w:widowControl w:val="0"/>
        <w:kinsoku/>
        <w:wordWrap/>
        <w:overflowPunct/>
        <w:topLinePunct w:val="0"/>
        <w:autoSpaceDE/>
        <w:autoSpaceDN/>
        <w:bidi w:val="0"/>
        <w:adjustRightInd/>
        <w:snapToGrid/>
        <w:spacing w:before="0" w:after="0" w:line="240" w:lineRule="auto"/>
        <w:ind w:left="0" w:leftChars="0" w:right="0" w:rightChars="0" w:firstLine="720" w:firstLineChars="200"/>
        <w:jc w:val="both"/>
        <w:textAlignment w:val="auto"/>
        <w:rPr>
          <w:rFonts w:hint="eastAsia" w:ascii="仿宋_GB2312" w:hAnsi="仿宋_GB2312" w:eastAsia="仿宋_GB2312" w:cs="仿宋_GB2312"/>
          <w:kern w:val="2"/>
          <w:sz w:val="36"/>
          <w:szCs w:val="36"/>
          <w:lang w:val="en-US" w:eastAsia="uk-UA" w:bidi="ar-SA"/>
        </w:rPr>
      </w:pPr>
      <w:r>
        <w:rPr>
          <w:rFonts w:hint="eastAsia" w:ascii="仿宋_GB2312" w:hAnsi="仿宋_GB2312" w:eastAsia="仿宋_GB2312" w:cs="仿宋_GB2312"/>
          <w:kern w:val="2"/>
          <w:sz w:val="36"/>
          <w:szCs w:val="36"/>
          <w:lang w:val="en-US" w:eastAsia="uk-UA" w:bidi="ar-SA"/>
        </w:rPr>
        <w:t>绩效目标：</w:t>
      </w:r>
      <w:r>
        <w:rPr>
          <w:rFonts w:hint="eastAsia" w:ascii="仿宋_GB2312" w:hAnsi="仿宋_GB2312" w:eastAsia="仿宋_GB2312" w:cs="仿宋_GB2312"/>
          <w:kern w:val="2"/>
          <w:sz w:val="36"/>
          <w:szCs w:val="36"/>
          <w:lang w:val="en-US" w:eastAsia="zh-CN" w:bidi="ar-SA"/>
        </w:rPr>
        <w:t>率先探索涵盖“业务系统、内部管理和机关党建”</w:t>
      </w:r>
      <w:r>
        <w:rPr>
          <w:rFonts w:hint="eastAsia" w:ascii="仿宋_GB2312" w:hAnsi="仿宋_GB2312" w:eastAsia="仿宋_GB2312" w:cs="仿宋_GB2312"/>
          <w:kern w:val="2"/>
          <w:sz w:val="36"/>
          <w:szCs w:val="36"/>
          <w:lang w:val="en-US" w:eastAsia="uk-UA" w:bidi="ar-SA"/>
        </w:rPr>
        <w:t>全链条“数字编办”</w:t>
      </w:r>
      <w:r>
        <w:rPr>
          <w:rFonts w:hint="eastAsia" w:ascii="仿宋_GB2312" w:hAnsi="仿宋_GB2312" w:eastAsia="仿宋_GB2312" w:cs="仿宋_GB2312"/>
          <w:kern w:val="2"/>
          <w:sz w:val="36"/>
          <w:szCs w:val="36"/>
          <w:lang w:val="en-US" w:eastAsia="zh-CN" w:bidi="ar-SA"/>
        </w:rPr>
        <w:t>建设</w:t>
      </w:r>
      <w:r>
        <w:rPr>
          <w:rFonts w:hint="eastAsia" w:ascii="仿宋_GB2312" w:hAnsi="仿宋_GB2312" w:eastAsia="仿宋_GB2312" w:cs="仿宋_GB2312"/>
          <w:kern w:val="2"/>
          <w:sz w:val="36"/>
          <w:szCs w:val="36"/>
          <w:lang w:val="en-US" w:eastAsia="uk-UA" w:bidi="ar-SA"/>
        </w:rPr>
        <w:t>，</w:t>
      </w:r>
      <w:r>
        <w:rPr>
          <w:rFonts w:hint="eastAsia" w:ascii="仿宋_GB2312" w:hAnsi="仿宋_GB2312" w:eastAsia="仿宋_GB2312" w:cs="仿宋_GB2312"/>
          <w:kern w:val="2"/>
          <w:sz w:val="36"/>
          <w:szCs w:val="36"/>
          <w:lang w:val="en-US" w:eastAsia="zh-CN" w:bidi="ar-SA"/>
        </w:rPr>
        <w:t>强基础、优服务、促规范，</w:t>
      </w:r>
      <w:r>
        <w:rPr>
          <w:rFonts w:hint="eastAsia" w:ascii="仿宋_GB2312" w:hAnsi="仿宋_GB2312" w:eastAsia="仿宋_GB2312" w:cs="仿宋_GB2312"/>
          <w:kern w:val="2"/>
          <w:sz w:val="36"/>
          <w:szCs w:val="36"/>
          <w:lang w:val="en-US" w:eastAsia="uk-UA" w:bidi="ar-SA"/>
        </w:rPr>
        <w:t>以数字化推动管理理念、管理方式创新，机构编制刚性约束因数字赋能而更显威力。</w:t>
      </w:r>
    </w:p>
    <w:p w14:paraId="401CCBB3">
      <w:pPr>
        <w:pStyle w:val="11"/>
        <w:keepNext w:val="0"/>
        <w:keepLines w:val="0"/>
        <w:pageBreakBefore w:val="0"/>
        <w:widowControl w:val="0"/>
        <w:kinsoku/>
        <w:wordWrap/>
        <w:overflowPunct/>
        <w:topLinePunct w:val="0"/>
        <w:autoSpaceDE/>
        <w:autoSpaceDN/>
        <w:bidi w:val="0"/>
        <w:adjustRightInd/>
        <w:snapToGrid/>
        <w:spacing w:before="0" w:after="0" w:line="240" w:lineRule="auto"/>
        <w:ind w:left="0" w:leftChars="0" w:right="0" w:rightChars="0" w:firstLine="720" w:firstLineChars="200"/>
        <w:jc w:val="both"/>
        <w:textAlignment w:val="auto"/>
        <w:rPr>
          <w:rFonts w:hint="eastAsia" w:ascii="仿宋_GB2312" w:hAnsi="仿宋_GB2312" w:eastAsia="仿宋_GB2312" w:cs="仿宋_GB2312"/>
          <w:sz w:val="36"/>
          <w:szCs w:val="36"/>
          <w:lang w:val="en-US" w:eastAsia="zh-CN"/>
        </w:rPr>
      </w:pPr>
      <w:r>
        <w:rPr>
          <w:rFonts w:hint="eastAsia" w:ascii="仿宋_GB2312" w:hAnsi="仿宋_GB2312" w:eastAsia="仿宋_GB2312" w:cs="仿宋_GB2312"/>
          <w:kern w:val="2"/>
          <w:sz w:val="36"/>
          <w:szCs w:val="36"/>
          <w:lang w:val="en-US" w:eastAsia="uk-UA" w:bidi="ar-SA"/>
        </w:rPr>
        <w:t>绩效指标：夯实基础，建立机构编制“数据库”</w:t>
      </w:r>
      <w:r>
        <w:rPr>
          <w:rFonts w:hint="eastAsia" w:ascii="仿宋_GB2312" w:hAnsi="仿宋_GB2312" w:eastAsia="仿宋_GB2312" w:cs="仿宋_GB2312"/>
          <w:kern w:val="2"/>
          <w:sz w:val="36"/>
          <w:szCs w:val="36"/>
          <w:lang w:val="en-US" w:eastAsia="zh-CN" w:bidi="ar-SA"/>
        </w:rPr>
        <w:t>完善功能</w:t>
      </w:r>
      <w:r>
        <w:rPr>
          <w:rFonts w:hint="eastAsia" w:ascii="仿宋_GB2312" w:hAnsi="仿宋_GB2312" w:eastAsia="仿宋_GB2312" w:cs="仿宋_GB2312"/>
          <w:kern w:val="2"/>
          <w:sz w:val="36"/>
          <w:szCs w:val="36"/>
          <w:lang w:val="en-US" w:eastAsia="uk-UA" w:bidi="ar-SA"/>
        </w:rPr>
        <w:t>，实现机构编制事项办理“一条龙</w:t>
      </w:r>
      <w:r>
        <w:rPr>
          <w:rFonts w:hint="eastAsia" w:ascii="仿宋_GB2312" w:hAnsi="仿宋_GB2312" w:eastAsia="仿宋_GB2312" w:cs="仿宋_GB2312"/>
          <w:kern w:val="2"/>
          <w:sz w:val="36"/>
          <w:szCs w:val="36"/>
          <w:lang w:val="en-US" w:eastAsia="zh-CN" w:bidi="ar-SA"/>
        </w:rPr>
        <w:t>”，将办理程序细化为</w:t>
      </w:r>
      <w:r>
        <w:rPr>
          <w:rFonts w:hint="eastAsia" w:ascii="仿宋_GB2312" w:hAnsi="仿宋_GB2312" w:eastAsia="仿宋_GB2312" w:cs="仿宋_GB2312"/>
          <w:kern w:val="2"/>
          <w:sz w:val="36"/>
          <w:szCs w:val="36"/>
          <w:lang w:val="en-US" w:eastAsia="uk-UA" w:bidi="ar-SA"/>
        </w:rPr>
        <w:t>5个阶段</w:t>
      </w:r>
      <w:r>
        <w:rPr>
          <w:rFonts w:hint="eastAsia" w:ascii="仿宋_GB2312" w:hAnsi="仿宋_GB2312" w:eastAsia="仿宋_GB2312" w:cs="仿宋_GB2312"/>
          <w:kern w:val="2"/>
          <w:sz w:val="36"/>
          <w:szCs w:val="36"/>
          <w:lang w:val="en-US" w:eastAsia="zh-CN" w:bidi="ar-SA"/>
        </w:rPr>
        <w:t>、</w:t>
      </w:r>
      <w:r>
        <w:rPr>
          <w:rFonts w:hint="eastAsia" w:ascii="仿宋_GB2312" w:hAnsi="仿宋_GB2312" w:eastAsia="仿宋_GB2312" w:cs="仿宋_GB2312"/>
          <w:kern w:val="2"/>
          <w:sz w:val="36"/>
          <w:szCs w:val="36"/>
          <w:lang w:val="en-US" w:eastAsia="uk-UA" w:bidi="ar-SA"/>
        </w:rPr>
        <w:t>17个步骤，</w:t>
      </w:r>
      <w:r>
        <w:rPr>
          <w:rFonts w:hint="eastAsia" w:ascii="仿宋_GB2312" w:hAnsi="仿宋_GB2312" w:eastAsia="仿宋_GB2312" w:cs="仿宋_GB2312"/>
          <w:kern w:val="2"/>
          <w:sz w:val="36"/>
          <w:szCs w:val="36"/>
          <w:lang w:val="en-US" w:eastAsia="zh-CN" w:bidi="ar-SA"/>
        </w:rPr>
        <w:t>强化与市直部门、县（市、区）的互联互通，推动</w:t>
      </w:r>
      <w:r>
        <w:rPr>
          <w:rFonts w:hint="eastAsia" w:ascii="仿宋_GB2312" w:hAnsi="仿宋_GB2312" w:eastAsia="仿宋_GB2312" w:cs="仿宋_GB2312"/>
          <w:kern w:val="2"/>
          <w:sz w:val="36"/>
          <w:szCs w:val="36"/>
          <w:lang w:val="en-US" w:eastAsia="uk-UA" w:bidi="ar-SA"/>
        </w:rPr>
        <w:t>实现机构编制事项</w:t>
      </w:r>
      <w:r>
        <w:rPr>
          <w:rFonts w:hint="eastAsia" w:ascii="仿宋_GB2312" w:hAnsi="仿宋_GB2312" w:eastAsia="仿宋_GB2312" w:cs="仿宋_GB2312"/>
          <w:kern w:val="2"/>
          <w:sz w:val="36"/>
          <w:szCs w:val="36"/>
          <w:lang w:val="en-US" w:eastAsia="zh-CN" w:bidi="ar-SA"/>
        </w:rPr>
        <w:t>网上</w:t>
      </w:r>
      <w:r>
        <w:rPr>
          <w:rFonts w:hint="eastAsia" w:ascii="仿宋_GB2312" w:hAnsi="仿宋_GB2312" w:eastAsia="仿宋_GB2312" w:cs="仿宋_GB2312"/>
          <w:kern w:val="2"/>
          <w:sz w:val="36"/>
          <w:szCs w:val="36"/>
          <w:lang w:val="en-US" w:eastAsia="uk-UA" w:bidi="ar-SA"/>
        </w:rPr>
        <w:t>闭环管理。</w:t>
      </w:r>
    </w:p>
    <w:p w14:paraId="002C42CF">
      <w:pPr>
        <w:adjustRightInd w:val="0"/>
        <w:snapToGrid w:val="0"/>
        <w:spacing w:line="560" w:lineRule="exact"/>
        <w:ind w:firstLine="720" w:firstLineChars="200"/>
        <w:rPr>
          <w:rFonts w:ascii="黑体" w:hAnsi="黑体" w:eastAsia="黑体"/>
          <w:sz w:val="36"/>
          <w:szCs w:val="36"/>
        </w:rPr>
      </w:pPr>
      <w:r>
        <w:rPr>
          <w:rFonts w:hint="eastAsia" w:ascii="黑体" w:hAnsi="黑体" w:eastAsia="黑体"/>
          <w:sz w:val="36"/>
          <w:szCs w:val="36"/>
        </w:rPr>
        <w:t>二、自评工作开展情况</w:t>
      </w:r>
    </w:p>
    <w:p w14:paraId="06935BF3">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240" w:lineRule="auto"/>
        <w:ind w:left="0" w:leftChars="0" w:right="0" w:rightChars="0" w:firstLine="720" w:firstLineChars="200"/>
        <w:jc w:val="both"/>
        <w:textAlignment w:val="auto"/>
        <w:outlineLvl w:val="9"/>
        <w:rPr>
          <w:rFonts w:hint="eastAsia" w:ascii="仿宋_GB2312" w:hAnsi="仿宋_GB2312" w:eastAsia="仿宋_GB2312" w:cs="仿宋_GB2312"/>
          <w:sz w:val="36"/>
          <w:szCs w:val="36"/>
          <w:lang w:val="en-US"/>
        </w:rPr>
      </w:pPr>
      <w:r>
        <w:rPr>
          <w:rFonts w:hint="eastAsia" w:ascii="仿宋_GB2312" w:hAnsi="仿宋_GB2312" w:eastAsia="仿宋_GB2312" w:cs="仿宋_GB2312"/>
          <w:kern w:val="2"/>
          <w:sz w:val="36"/>
          <w:szCs w:val="36"/>
          <w:lang w:val="en-US" w:eastAsia="zh-CN" w:bidi="ar"/>
        </w:rPr>
        <w:t>为进一步提高我办绩效预算管理工作，根据《石家庄市市级部门预算项目绩效自评管理办法》（石财绩〔2020〕5号）要求，成立绩效评价工作组，按照全覆盖原则，对我办2024年度所有专项项目开展绩效自评工作。石家庄市委编办2024年度预算共安排项目经费12个，涉及资金501.32万元。</w:t>
      </w:r>
    </w:p>
    <w:p w14:paraId="41DFD2DE">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240" w:lineRule="auto"/>
        <w:ind w:left="0" w:leftChars="0" w:right="0" w:rightChars="0" w:firstLine="720" w:firstLineChars="200"/>
        <w:jc w:val="both"/>
        <w:textAlignment w:val="auto"/>
        <w:outlineLvl w:val="9"/>
        <w:rPr>
          <w:rFonts w:hint="eastAsia" w:ascii="仿宋_GB2312" w:hAnsi="仿宋_GB2312" w:eastAsia="仿宋_GB2312" w:cs="仿宋_GB2312"/>
          <w:sz w:val="36"/>
          <w:szCs w:val="36"/>
          <w:lang w:val="en-US"/>
        </w:rPr>
      </w:pPr>
      <w:r>
        <w:rPr>
          <w:rFonts w:hint="eastAsia" w:ascii="仿宋_GB2312" w:hAnsi="仿宋_GB2312" w:eastAsia="仿宋_GB2312" w:cs="仿宋_GB2312"/>
          <w:kern w:val="2"/>
          <w:sz w:val="36"/>
          <w:szCs w:val="36"/>
          <w:lang w:val="en-US" w:eastAsia="zh-CN" w:bidi="ar"/>
        </w:rPr>
        <w:t>1.评价过程。根据相关文件规定，以项目申报预期绩效目标和工作要求作为评价标准，采取定量和定性评价相结合的方法，对项目资料进行审核、分析。</w:t>
      </w:r>
    </w:p>
    <w:p w14:paraId="11C93BAE">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240" w:lineRule="auto"/>
        <w:ind w:left="0" w:leftChars="0" w:right="0" w:rightChars="0" w:firstLine="720" w:firstLineChars="200"/>
        <w:jc w:val="both"/>
        <w:textAlignment w:val="auto"/>
        <w:outlineLvl w:val="9"/>
        <w:rPr>
          <w:rFonts w:hint="eastAsia" w:ascii="仿宋_GB2312" w:hAnsi="仿宋_GB2312" w:eastAsia="仿宋_GB2312" w:cs="仿宋_GB2312"/>
          <w:sz w:val="36"/>
          <w:szCs w:val="36"/>
          <w:lang w:val="en-US"/>
        </w:rPr>
      </w:pPr>
      <w:r>
        <w:rPr>
          <w:rFonts w:hint="eastAsia" w:ascii="仿宋_GB2312" w:hAnsi="仿宋_GB2312" w:eastAsia="仿宋_GB2312" w:cs="仿宋_GB2312"/>
          <w:kern w:val="2"/>
          <w:sz w:val="36"/>
          <w:szCs w:val="36"/>
          <w:lang w:val="en-US" w:eastAsia="zh-CN" w:bidi="ar"/>
        </w:rPr>
        <w:t>2.评价中做到重点突出。在评价工作中，紧抓评价工作的六个重点内容：预算执行情况、绩效目标完成情况、各项绩效指标完成情况、各项绩效指标评价等级、项目满意度、存在的问题及改进措施。严格按照相关文件和评价体系的要求，全面收集，系统整理预算项目完成信息，并且实事求是、客观公正的进行绩效评价工作。</w:t>
      </w:r>
    </w:p>
    <w:p w14:paraId="05230A71">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240" w:lineRule="auto"/>
        <w:ind w:left="0" w:leftChars="0" w:right="0" w:rightChars="0" w:firstLine="720" w:firstLineChars="200"/>
        <w:jc w:val="both"/>
        <w:textAlignment w:val="auto"/>
        <w:outlineLvl w:val="9"/>
        <w:rPr>
          <w:rFonts w:ascii="楷体" w:hAnsi="楷体" w:eastAsia="楷体" w:cs="楷体_GB2312"/>
          <w:bCs/>
          <w:sz w:val="36"/>
          <w:szCs w:val="36"/>
        </w:rPr>
      </w:pPr>
      <w:r>
        <w:rPr>
          <w:rFonts w:hint="eastAsia" w:ascii="仿宋_GB2312" w:hAnsi="仿宋_GB2312" w:eastAsia="仿宋_GB2312" w:cs="仿宋_GB2312"/>
          <w:kern w:val="2"/>
          <w:sz w:val="36"/>
          <w:szCs w:val="36"/>
          <w:lang w:val="en-US" w:eastAsia="zh-CN" w:bidi="ar"/>
        </w:rPr>
        <w:t>3.客观分析。首先根据评价项目的实际情况与指标体系进行分析、比对，评判实际达到的绩效目标给出适当得分，并充分考虑以下几方面：预算资金是否按进度执行、项目是否按计划落实推进、是否达到预定目标效果、项目满意度等。根据单项指标实际完成情况相应赋予分值。逐项评定每项指标得分，汇总形成单个项目绩效自评得分。</w:t>
      </w:r>
    </w:p>
    <w:p w14:paraId="44B25075">
      <w:pPr>
        <w:spacing w:line="560" w:lineRule="exact"/>
        <w:rPr>
          <w:rFonts w:hint="eastAsia" w:ascii="黑体" w:hAnsi="黑体" w:eastAsia="黑体"/>
          <w:sz w:val="36"/>
          <w:szCs w:val="36"/>
        </w:rPr>
      </w:pPr>
      <w:r>
        <w:rPr>
          <w:rFonts w:hint="eastAsia" w:ascii="黑体" w:hAnsi="黑体" w:eastAsia="黑体"/>
          <w:sz w:val="32"/>
          <w:szCs w:val="32"/>
        </w:rPr>
        <w:t xml:space="preserve">    </w:t>
      </w:r>
      <w:r>
        <w:rPr>
          <w:rFonts w:hint="eastAsia" w:ascii="黑体" w:hAnsi="黑体" w:eastAsia="黑体"/>
          <w:sz w:val="36"/>
          <w:szCs w:val="36"/>
        </w:rPr>
        <w:t>三、部门整体支出绩效目标实现情况及指标分析</w:t>
      </w:r>
    </w:p>
    <w:p w14:paraId="31D162B4">
      <w:pPr>
        <w:numPr>
          <w:ilvl w:val="0"/>
          <w:numId w:val="3"/>
        </w:numPr>
        <w:spacing w:line="560" w:lineRule="exact"/>
        <w:ind w:firstLine="720" w:firstLineChars="200"/>
        <w:rPr>
          <w:rFonts w:hint="eastAsia" w:ascii="楷体" w:hAnsi="楷体" w:eastAsia="楷体" w:cs="楷体"/>
          <w:bCs/>
          <w:sz w:val="36"/>
          <w:szCs w:val="36"/>
        </w:rPr>
      </w:pPr>
      <w:r>
        <w:rPr>
          <w:rFonts w:hint="eastAsia" w:ascii="楷体" w:hAnsi="楷体" w:eastAsia="楷体" w:cs="楷体"/>
          <w:bCs/>
          <w:sz w:val="36"/>
          <w:szCs w:val="36"/>
        </w:rPr>
        <w:t>总体绩效目标实现情况</w:t>
      </w:r>
    </w:p>
    <w:p w14:paraId="293BF80E">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kern w:val="0"/>
          <w:sz w:val="36"/>
          <w:szCs w:val="36"/>
        </w:rPr>
      </w:pPr>
      <w:r>
        <w:rPr>
          <w:rFonts w:hint="eastAsia" w:ascii="仿宋_GB2312" w:hAnsi="仿宋_GB2312" w:eastAsia="仿宋_GB2312" w:cs="仿宋_GB2312"/>
          <w:kern w:val="0"/>
          <w:sz w:val="36"/>
          <w:szCs w:val="36"/>
        </w:rPr>
        <w:t>年初制定的10个方面64项重点工作已基本完成，党政机构改革工作受到中央编办调研组和省委编办主要领导高度肯定;机构编制统计年报工作在全省会议作典型发言；公安体制改革任务有力有序推进，执法监督体系改革圆满完成；全市机构编制系统在《中国机构编制》等中央和省各类杂志媒体刊发稿件239篇，“石家庄机构编制网”点击量累计716.1万人次，机构编制工作在服务保障全市高质量发展上迈出了新的坚实步伐。</w:t>
      </w:r>
    </w:p>
    <w:p w14:paraId="20F4635E">
      <w:pPr>
        <w:spacing w:line="560" w:lineRule="exact"/>
        <w:rPr>
          <w:rFonts w:hint="eastAsia" w:ascii="楷体" w:hAnsi="楷体" w:eastAsia="楷体" w:cs="楷体"/>
          <w:bCs/>
          <w:sz w:val="36"/>
          <w:szCs w:val="36"/>
        </w:rPr>
      </w:pPr>
      <w:r>
        <w:rPr>
          <w:rFonts w:hint="eastAsia" w:ascii="仿宋" w:hAnsi="仿宋" w:eastAsia="仿宋" w:cs="楷体_GB2312"/>
          <w:b/>
          <w:bCs/>
          <w:sz w:val="32"/>
          <w:szCs w:val="32"/>
        </w:rPr>
        <w:t xml:space="preserve">    </w:t>
      </w:r>
      <w:r>
        <w:rPr>
          <w:rFonts w:hint="eastAsia" w:ascii="楷体" w:hAnsi="楷体" w:eastAsia="楷体" w:cs="楷体"/>
          <w:bCs/>
          <w:sz w:val="36"/>
          <w:szCs w:val="36"/>
        </w:rPr>
        <w:t>（二）分项绩效目标实现情况及指标分析</w:t>
      </w:r>
    </w:p>
    <w:p w14:paraId="2CCAC98A">
      <w:pPr>
        <w:spacing w:line="640" w:lineRule="exact"/>
        <w:ind w:firstLine="720" w:firstLineChars="200"/>
        <w:rPr>
          <w:rFonts w:hint="eastAsia" w:ascii="楷体_GB2312" w:hAnsi="楷体_GB2312" w:eastAsia="楷体_GB2312" w:cs="楷体_GB2312"/>
          <w:kern w:val="0"/>
          <w:sz w:val="36"/>
          <w:szCs w:val="36"/>
        </w:rPr>
      </w:pPr>
      <w:r>
        <w:rPr>
          <w:rFonts w:hint="eastAsia" w:ascii="楷体_GB2312" w:hAnsi="楷体_GB2312" w:eastAsia="楷体_GB2312" w:cs="楷体_GB2312"/>
          <w:kern w:val="0"/>
          <w:sz w:val="36"/>
          <w:szCs w:val="36"/>
          <w:lang w:eastAsia="zh-CN"/>
        </w:rPr>
        <w:t>一．</w:t>
      </w:r>
      <w:r>
        <w:rPr>
          <w:rFonts w:hint="eastAsia" w:ascii="楷体_GB2312" w:hAnsi="楷体_GB2312" w:eastAsia="楷体_GB2312" w:cs="楷体_GB2312"/>
          <w:kern w:val="0"/>
          <w:sz w:val="36"/>
          <w:szCs w:val="36"/>
        </w:rPr>
        <w:t>坚持顺体制、健机制、增效能，以实干担当全面推进改革</w:t>
      </w:r>
    </w:p>
    <w:p w14:paraId="7D3D6146">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kern w:val="0"/>
          <w:sz w:val="36"/>
          <w:szCs w:val="36"/>
        </w:rPr>
      </w:pPr>
      <w:r>
        <w:rPr>
          <w:rFonts w:hint="eastAsia" w:ascii="仿宋_GB2312" w:hAnsi="仿宋_GB2312" w:eastAsia="仿宋_GB2312" w:cs="仿宋_GB2312"/>
          <w:kern w:val="0"/>
          <w:sz w:val="36"/>
          <w:szCs w:val="36"/>
        </w:rPr>
        <w:t>紧紧围绕“健全与中国式现代化相适应的机构职能体系和体制机制”中心任务，</w:t>
      </w:r>
      <w:r>
        <w:rPr>
          <w:rFonts w:hint="eastAsia" w:ascii="仿宋_GB2312" w:hAnsi="仿宋_GB2312" w:eastAsia="仿宋_GB2312" w:cs="仿宋_GB2312"/>
          <w:color w:val="000000"/>
          <w:kern w:val="0"/>
          <w:sz w:val="36"/>
          <w:szCs w:val="36"/>
        </w:rPr>
        <w:t>扭住关键发力、聚焦重点攻坚，不折不扣、稳妥有序推动各项改革任务落地落实。</w:t>
      </w:r>
      <w:r>
        <w:rPr>
          <w:rFonts w:hint="eastAsia" w:ascii="楷体_GB2312" w:hAnsi="楷体_GB2312" w:eastAsia="楷体_GB2312" w:cs="楷体_GB2312"/>
          <w:b/>
          <w:bCs/>
          <w:kern w:val="0"/>
          <w:sz w:val="36"/>
          <w:szCs w:val="36"/>
        </w:rPr>
        <w:t>一是高质高效落实党政机构改革任务。</w:t>
      </w:r>
      <w:r>
        <w:rPr>
          <w:rFonts w:hint="eastAsia" w:ascii="仿宋_GB2312" w:hAnsi="仿宋_GB2312" w:eastAsia="仿宋_GB2312" w:cs="仿宋_GB2312"/>
          <w:kern w:val="0"/>
          <w:sz w:val="36"/>
          <w:szCs w:val="36"/>
        </w:rPr>
        <w:t>坚持市、县改革“一盘棋”，紧紧围绕加强党的全面领导主题主线，进一步重塑体制机制、优化职能配置、理顺职责关系，在全省率先高质量完成市、县两级机构改革工作。紧扣“厘清边界、减少层级，整合队伍”思路，纵深推动城管、交通、农业等5个领域执法力量下沉，发改、水利、林业等7个领域执法职能回归机关，执法队伍实现由数量规模向质量效能转变。坚决执行中央和省委部署要求，议事协调机构和领导职数规范、编制精减等改革任务全部高标准完成，促进党委、政府运转体系更加集中统一、严谨规范、高效有序。</w:t>
      </w:r>
      <w:r>
        <w:rPr>
          <w:rFonts w:hint="eastAsia" w:ascii="楷体_GB2312" w:hAnsi="楷体_GB2312" w:eastAsia="楷体_GB2312" w:cs="楷体_GB2312"/>
          <w:b/>
          <w:bCs/>
          <w:kern w:val="0"/>
          <w:sz w:val="36"/>
          <w:szCs w:val="36"/>
        </w:rPr>
        <w:t>二是稳妥有序推进履职事项清单编制。</w:t>
      </w:r>
      <w:r>
        <w:rPr>
          <w:rFonts w:hint="eastAsia" w:ascii="仿宋_GB2312" w:hAnsi="仿宋_GB2312" w:eastAsia="仿宋_GB2312" w:cs="仿宋_GB2312"/>
          <w:kern w:val="0"/>
          <w:sz w:val="36"/>
          <w:szCs w:val="36"/>
        </w:rPr>
        <w:t>坚持谋定而后动，在与省工作专班沟通对接、开展调研、反复论证基础上，第一时间印发《石家庄市全面建立乡镇（街道）履行职责事项清单工作实施方案》。聚焦“轻车减负”“壮马赋能”，</w:t>
      </w:r>
      <w:r>
        <w:rPr>
          <w:rFonts w:hint="eastAsia" w:ascii="仿宋_GB2312" w:hAnsi="仿宋_GB2312" w:eastAsia="仿宋_GB2312" w:cs="仿宋_GB2312"/>
          <w:kern w:val="0"/>
          <w:sz w:val="36"/>
          <w:szCs w:val="36"/>
          <w:lang w:val="zh-CN"/>
        </w:rPr>
        <w:t>对照清单编制“4个步骤、10个环节”</w:t>
      </w:r>
      <w:r>
        <w:rPr>
          <w:rFonts w:hint="eastAsia" w:ascii="仿宋_GB2312" w:hAnsi="仿宋_GB2312" w:eastAsia="仿宋_GB2312" w:cs="仿宋_GB2312"/>
          <w:kern w:val="0"/>
          <w:sz w:val="36"/>
          <w:szCs w:val="36"/>
        </w:rPr>
        <w:t>，举全办之力巡回指导先行县（区）梳理评估职能、厘清权责范围，</w:t>
      </w:r>
      <w:r>
        <w:rPr>
          <w:rFonts w:hint="eastAsia" w:ascii="仿宋_GB2312" w:hAnsi="仿宋_GB2312" w:eastAsia="仿宋_GB2312" w:cs="仿宋_GB2312"/>
          <w:kern w:val="0"/>
          <w:sz w:val="36"/>
          <w:szCs w:val="36"/>
          <w:lang w:val="zh-CN"/>
        </w:rPr>
        <w:t>为全市构建“事权清晰、责能相适、履职顺畅、保障有力”的乡镇（街道）权责体系筑牢坚实根基。</w:t>
      </w:r>
      <w:r>
        <w:rPr>
          <w:rFonts w:hint="eastAsia" w:ascii="楷体_GB2312" w:hAnsi="楷体_GB2312" w:eastAsia="楷体_GB2312" w:cs="楷体_GB2312"/>
          <w:b/>
          <w:bCs/>
          <w:kern w:val="0"/>
          <w:sz w:val="36"/>
          <w:szCs w:val="36"/>
        </w:rPr>
        <w:t>三是扎实开展公安机关机构编制管理改革。</w:t>
      </w:r>
      <w:r>
        <w:rPr>
          <w:rFonts w:hint="eastAsia" w:ascii="仿宋_GB2312" w:hAnsi="仿宋_GB2312" w:eastAsia="仿宋_GB2312" w:cs="仿宋_GB2312"/>
          <w:kern w:val="0"/>
          <w:sz w:val="36"/>
          <w:szCs w:val="36"/>
        </w:rPr>
        <w:t>牢牢把握“公安姓党”的根本政治属性，立足实战化要求，以“做精机关、做优警种、做强基层、做实基础”和“市县主战、派出所主防”为导向，在市县公安机关推行大部门、大警种制，全面规范和优化提升市县公安机关职能配置和机构设置，自上而下推动构建职能科学、事权清晰、指挥顺畅、运行高效的公安组织体系。</w:t>
      </w:r>
      <w:r>
        <w:rPr>
          <w:rFonts w:hint="eastAsia" w:ascii="楷体_GB2312" w:hAnsi="楷体_GB2312" w:eastAsia="楷体_GB2312" w:cs="楷体_GB2312"/>
          <w:b/>
          <w:bCs/>
          <w:kern w:val="0"/>
          <w:sz w:val="36"/>
          <w:szCs w:val="36"/>
        </w:rPr>
        <w:t>四是圆满完成行政执法协调监督体系建设。</w:t>
      </w:r>
      <w:r>
        <w:rPr>
          <w:rFonts w:hint="eastAsia" w:ascii="仿宋_GB2312" w:hAnsi="仿宋_GB2312" w:eastAsia="仿宋_GB2312" w:cs="仿宋_GB2312"/>
          <w:kern w:val="0"/>
          <w:sz w:val="36"/>
          <w:szCs w:val="36"/>
        </w:rPr>
        <w:t>着眼构建全面完善的行政执法协调监督工作体系，充分发挥行政执法监督的统筹协调、规范管理、指导督促、激励保障作用，充实强化司法行政部门执法监督工作力量，推动市、县、乡三级行政执法监督体系全覆盖，为扎实推进依法行政、建设法治政府提供有力机构编制保障。</w:t>
      </w:r>
    </w:p>
    <w:p w14:paraId="06B36195">
      <w:pPr>
        <w:spacing w:line="640" w:lineRule="exact"/>
        <w:ind w:firstLine="720" w:firstLineChars="200"/>
        <w:rPr>
          <w:rFonts w:hint="eastAsia" w:ascii="楷体_GB2312" w:hAnsi="楷体_GB2312" w:eastAsia="楷体_GB2312" w:cs="楷体_GB2312"/>
          <w:kern w:val="0"/>
          <w:sz w:val="36"/>
          <w:szCs w:val="36"/>
          <w:lang w:eastAsia="zh-CN"/>
        </w:rPr>
      </w:pPr>
      <w:r>
        <w:rPr>
          <w:rFonts w:hint="eastAsia" w:ascii="楷体_GB2312" w:hAnsi="楷体_GB2312" w:eastAsia="楷体_GB2312" w:cs="楷体_GB2312"/>
          <w:kern w:val="0"/>
          <w:sz w:val="36"/>
          <w:szCs w:val="36"/>
          <w:lang w:eastAsia="zh-CN"/>
        </w:rPr>
        <w:t>二．坚持调结构、优布局、强保障，以务实举措服务保障全市中心工作</w:t>
      </w:r>
    </w:p>
    <w:p w14:paraId="7C62C911">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kern w:val="0"/>
          <w:sz w:val="36"/>
          <w:szCs w:val="36"/>
        </w:rPr>
      </w:pPr>
      <w:r>
        <w:rPr>
          <w:rFonts w:hint="eastAsia" w:ascii="仿宋_GB2312" w:hAnsi="仿宋_GB2312" w:eastAsia="仿宋_GB2312" w:cs="仿宋_GB2312"/>
          <w:kern w:val="0"/>
          <w:sz w:val="36"/>
          <w:szCs w:val="36"/>
        </w:rPr>
        <w:t>深入落实超超书记提出的“优化布局、保障重点”重要指示，聚焦新时代机构编制工作职责使命，紧扣重点领域、关键环节同向配置机构编制资源，为全市经济社会高质量发展提供机构编制要素支撑。</w:t>
      </w:r>
      <w:r>
        <w:rPr>
          <w:rFonts w:hint="eastAsia" w:ascii="楷体_GB2312" w:hAnsi="楷体_GB2312" w:eastAsia="楷体_GB2312" w:cs="楷体_GB2312"/>
          <w:b/>
          <w:bCs/>
          <w:kern w:val="0"/>
          <w:sz w:val="36"/>
          <w:szCs w:val="36"/>
        </w:rPr>
        <w:t>一是继续深化完善开发区管理体制。</w:t>
      </w:r>
      <w:r>
        <w:rPr>
          <w:rFonts w:hint="eastAsia" w:ascii="仿宋_GB2312" w:hAnsi="仿宋_GB2312" w:eastAsia="仿宋_GB2312" w:cs="仿宋_GB2312"/>
          <w:kern w:val="0"/>
          <w:sz w:val="36"/>
          <w:szCs w:val="36"/>
        </w:rPr>
        <w:t>着眼增强发展动能，研究设立石家庄国际陆港管理机构，调整理顺自贸区正定片区管理体制，助力打造区域经济发展新增长极。聚焦激活发展势能，进一步规范高新区土地储备中心名称职能，为经开区各局赋码发证，以营商“软环境”促进经济“硬发展”。围绕盘活内生潜能，对全市18家园区建设发展开展全过程跟踪、全周期保障、全要素评估，持续推进机构编制动态激励调整，全面激发开发区干事创业、争先进位内生动力。</w:t>
      </w:r>
      <w:r>
        <w:rPr>
          <w:rFonts w:hint="eastAsia" w:ascii="楷体_GB2312" w:hAnsi="楷体_GB2312" w:eastAsia="楷体_GB2312" w:cs="楷体_GB2312"/>
          <w:b/>
          <w:bCs/>
          <w:kern w:val="0"/>
          <w:sz w:val="36"/>
          <w:szCs w:val="36"/>
        </w:rPr>
        <w:t>二是着力加强重点领域机构编制保障。</w:t>
      </w:r>
      <w:r>
        <w:rPr>
          <w:rFonts w:hint="eastAsia" w:ascii="仿宋_GB2312" w:hAnsi="仿宋_GB2312" w:eastAsia="仿宋_GB2312" w:cs="仿宋_GB2312"/>
          <w:kern w:val="0"/>
          <w:sz w:val="36"/>
          <w:szCs w:val="36"/>
        </w:rPr>
        <w:t>围绕服务城市发展大局，按照“协同高效、融合顺畅”思路，设立市大气污染防治服务保障中心，整合市城市更新促进中心和代建中心，重塑市道桥设施管护工作职能职责，充实市发改委都市圈建设推进工作力量，省会机构职能体系愈发清晰顺畅。着眼区域教育资源扩容提质，调整优化市第一中学、市高级技工学校机构编制，恢复设立井陉矿区实验中学、贾庄中学等，基本公共教育服务体系更加优质均衡、系统完备。充分发挥编制资源“杠杆”作用，调整市群众艺术馆内设机构设置、增设经开区住房公积金管理部、整合组建元氏县总医院等，推动群众幸福感、获得感进一步提升。全年共设立、撤销、调整行政机构和事业单位23个、11个、61个，使用、收回各类编制425个、288个，为县、乡两级下达行政编制79名，机构编制资源配置更加优化，保障作用更加有力。</w:t>
      </w:r>
      <w:r>
        <w:rPr>
          <w:rFonts w:hint="eastAsia" w:ascii="楷体_GB2312" w:hAnsi="楷体_GB2312" w:eastAsia="楷体_GB2312" w:cs="楷体_GB2312"/>
          <w:b/>
          <w:bCs/>
          <w:kern w:val="0"/>
          <w:sz w:val="36"/>
          <w:szCs w:val="36"/>
        </w:rPr>
        <w:t>三是全力发挥编制“引才聚才”保障作用。</w:t>
      </w:r>
      <w:r>
        <w:rPr>
          <w:rFonts w:hint="eastAsia" w:ascii="仿宋_GB2312" w:hAnsi="仿宋_GB2312" w:eastAsia="仿宋_GB2312" w:cs="仿宋_GB2312"/>
          <w:kern w:val="0"/>
          <w:sz w:val="36"/>
          <w:szCs w:val="36"/>
        </w:rPr>
        <w:t>紧扣“人才强市”重大战略，全方位、多渠道开展“以编引才”政策宣传，征集确定电子信息、生物医药领域22家企业43名人才需求，配套完善高层次人才编制使用简易程序，推动构建人才“引育留用”全链条生态闭环。持续发挥编制“周转池”保障作用，提供专项编制支持全市经济建设、城市更新、科技创新、民生保障等部门选聘人才，积极指导县（市、区）建立乡镇（街道）编制“周转池”，编制资源实现跨层级、跨地区、跨部门统筹使用。全年共分配行政周转编制86名，事业周转编制303名，较去年同期增长9.5%，为加快建设高水平人才高地提供有力编制支撑。</w:t>
      </w:r>
    </w:p>
    <w:p w14:paraId="5AEFA07D">
      <w:pPr>
        <w:spacing w:line="640" w:lineRule="exact"/>
        <w:ind w:firstLine="720" w:firstLineChars="200"/>
        <w:rPr>
          <w:rFonts w:hint="eastAsia" w:ascii="楷体_GB2312" w:hAnsi="楷体_GB2312" w:eastAsia="楷体_GB2312" w:cs="楷体_GB2312"/>
          <w:kern w:val="0"/>
          <w:sz w:val="36"/>
          <w:szCs w:val="36"/>
          <w:lang w:eastAsia="zh-CN"/>
        </w:rPr>
      </w:pPr>
      <w:r>
        <w:rPr>
          <w:rFonts w:hint="eastAsia" w:ascii="楷体_GB2312" w:hAnsi="楷体_GB2312" w:eastAsia="楷体_GB2312" w:cs="楷体_GB2312"/>
          <w:kern w:val="0"/>
          <w:sz w:val="36"/>
          <w:szCs w:val="36"/>
          <w:lang w:eastAsia="zh-CN"/>
        </w:rPr>
        <w:t>三．坚持重质效、强监管、抓规范，以守正创新不断提升机构编制管理水平</w:t>
      </w:r>
    </w:p>
    <w:p w14:paraId="222EF18A">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pPr>
      <w:r>
        <w:rPr>
          <w:rFonts w:hint="eastAsia" w:ascii="仿宋_GB2312" w:hAnsi="仿宋_GB2312" w:eastAsia="仿宋_GB2312" w:cs="仿宋_GB2312"/>
          <w:bCs/>
          <w:kern w:val="0"/>
          <w:sz w:val="36"/>
          <w:szCs w:val="36"/>
        </w:rPr>
        <w:t>坚持“破”“立”并举，强化“稳”“变”平衡，以除沉疴、激活力、拓新局、创机遇的气魄，着力提升机构编制管理制度化、规范化水平。</w:t>
      </w:r>
      <w:r>
        <w:rPr>
          <w:rFonts w:hint="eastAsia" w:ascii="楷体_GB2312" w:hAnsi="楷体_GB2312" w:eastAsia="楷体_GB2312" w:cs="楷体_GB2312"/>
          <w:b/>
          <w:bCs/>
          <w:kern w:val="0"/>
          <w:sz w:val="36"/>
          <w:szCs w:val="36"/>
        </w:rPr>
        <w:t>一是持续创新机构编制管理方式方法。</w:t>
      </w:r>
      <w:r>
        <w:rPr>
          <w:rFonts w:hint="eastAsia" w:ascii="仿宋_GB2312" w:hAnsi="仿宋_GB2312" w:eastAsia="仿宋_GB2312" w:cs="仿宋_GB2312"/>
          <w:kern w:val="0"/>
          <w:sz w:val="36"/>
          <w:szCs w:val="36"/>
        </w:rPr>
        <w:t>以激发数字技术在机构编制工作中的创新活力和要素潜力为导向，深度融合大数据统计、分析预测等8大智慧模型，重塑业务系统、内部管理和机关党建等6项应用模块，初步建成贯通市、县两级，集成高效、联通共享、安全可靠的“数字编办”全链条应用体系。树立编制资源全周期管理意识，以机构编制事项办理“5个阶段、17个步骤”为抓手，从事前沟通到督办落实牢牢把住使用方向，有效解锁数字技术赋能机构编制管理新理念新模式。</w:t>
      </w:r>
      <w:r>
        <w:rPr>
          <w:rFonts w:hint="eastAsia" w:ascii="楷体_GB2312" w:hAnsi="楷体_GB2312" w:eastAsia="楷体_GB2312" w:cs="楷体_GB2312"/>
          <w:b/>
          <w:bCs/>
          <w:kern w:val="0"/>
          <w:sz w:val="36"/>
          <w:szCs w:val="36"/>
        </w:rPr>
        <w:t>二是持续强化机构编制管理刚性约束。</w:t>
      </w:r>
      <w:r>
        <w:rPr>
          <w:rFonts w:hint="eastAsia" w:ascii="仿宋_GB2312" w:hAnsi="仿宋_GB2312" w:eastAsia="仿宋_GB2312" w:cs="仿宋_GB2312"/>
          <w:kern w:val="0"/>
          <w:sz w:val="36"/>
          <w:szCs w:val="36"/>
        </w:rPr>
        <w:t>严格落实机构编制监督检查制度规定，在全市范围</w:t>
      </w:r>
      <w:r>
        <w:rPr>
          <w:rFonts w:hint="eastAsia" w:ascii="仿宋_GB2312" w:hAnsi="仿宋_GB2312" w:eastAsia="仿宋_GB2312" w:cs="仿宋_GB2312"/>
          <w:bCs/>
          <w:kern w:val="0"/>
          <w:sz w:val="36"/>
          <w:szCs w:val="36"/>
        </w:rPr>
        <w:t>开展“</w:t>
      </w:r>
      <w:r>
        <w:rPr>
          <w:rFonts w:hint="eastAsia" w:ascii="仿宋_GB2312" w:hAnsi="仿宋_GB2312" w:eastAsia="仿宋_GB2312" w:cs="仿宋_GB2312"/>
          <w:kern w:val="0"/>
          <w:sz w:val="36"/>
          <w:szCs w:val="36"/>
        </w:rPr>
        <w:t>乱挂牌子”“私设机构”及机构编制批复落实情况</w:t>
      </w:r>
      <w:r>
        <w:rPr>
          <w:rFonts w:hint="eastAsia" w:ascii="仿宋_GB2312" w:hAnsi="仿宋_GB2312" w:eastAsia="仿宋_GB2312" w:cs="仿宋_GB2312"/>
          <w:bCs/>
          <w:kern w:val="0"/>
          <w:sz w:val="36"/>
          <w:szCs w:val="36"/>
        </w:rPr>
        <w:t>专项督查，清理规范牌子17块，纠正问题144项，</w:t>
      </w:r>
      <w:r>
        <w:rPr>
          <w:rFonts w:hint="eastAsia" w:ascii="仿宋_GB2312" w:hAnsi="仿宋_GB2312" w:eastAsia="仿宋_GB2312" w:cs="仿宋_GB2312"/>
          <w:kern w:val="0"/>
          <w:sz w:val="36"/>
          <w:szCs w:val="36"/>
        </w:rPr>
        <w:t>机构编制法规制度权威性严肃性有力提升。持续健全完善与组织、纪检、财政、审计等部门协作配合和警示惩戒机制，严肃查处条条干预、超编进人、超职数配备干部等问题，着力构建</w:t>
      </w:r>
      <w:r>
        <w:rPr>
          <w:rFonts w:hint="eastAsia" w:ascii="仿宋_GB2312" w:hAnsi="仿宋_GB2312" w:eastAsia="仿宋_GB2312" w:cs="仿宋_GB2312"/>
          <w:bCs/>
          <w:kern w:val="0"/>
          <w:sz w:val="36"/>
          <w:szCs w:val="36"/>
        </w:rPr>
        <w:t>预防教育、制度约束、案件查处一体发力的机构编制法治工作体系。</w:t>
      </w:r>
      <w:r>
        <w:rPr>
          <w:rFonts w:hint="eastAsia" w:ascii="楷体_GB2312" w:hAnsi="楷体_GB2312" w:eastAsia="楷体_GB2312" w:cs="楷体_GB2312"/>
          <w:b/>
          <w:bCs/>
          <w:kern w:val="0"/>
          <w:sz w:val="36"/>
          <w:szCs w:val="36"/>
        </w:rPr>
        <w:t>三是持续推进机构编制规范化管理。</w:t>
      </w:r>
      <w:r>
        <w:rPr>
          <w:rFonts w:hint="eastAsia" w:ascii="仿宋_GB2312" w:hAnsi="仿宋_GB2312" w:eastAsia="仿宋_GB2312" w:cs="仿宋_GB2312"/>
          <w:kern w:val="0"/>
          <w:sz w:val="36"/>
          <w:szCs w:val="36"/>
        </w:rPr>
        <w:t>坚持以制度促规范，推进完善</w:t>
      </w:r>
      <w:r>
        <w:rPr>
          <w:rFonts w:hint="eastAsia" w:ascii="仿宋_GB2312" w:hAnsi="仿宋_GB2312" w:eastAsia="仿宋_GB2312" w:cs="仿宋_GB2312"/>
          <w:bCs/>
          <w:kern w:val="0"/>
          <w:sz w:val="36"/>
          <w:szCs w:val="36"/>
        </w:rPr>
        <w:t>事业单位机构编制管理“1+2”制度体系，印发</w:t>
      </w:r>
      <w:r>
        <w:rPr>
          <w:rFonts w:hint="eastAsia" w:ascii="仿宋_GB2312" w:hAnsi="仿宋_GB2312" w:eastAsia="仿宋_GB2312" w:cs="仿宋_GB2312"/>
          <w:kern w:val="0"/>
          <w:sz w:val="36"/>
          <w:szCs w:val="36"/>
        </w:rPr>
        <w:t>《事业单位法人电子证书登记管理办法》《实名制管理信息系统管理办法》</w:t>
      </w:r>
      <w:r>
        <w:rPr>
          <w:rFonts w:hint="eastAsia" w:ascii="仿宋_GB2312" w:hAnsi="仿宋_GB2312" w:eastAsia="仿宋_GB2312" w:cs="仿宋_GB2312"/>
          <w:bCs/>
          <w:kern w:val="0"/>
          <w:sz w:val="36"/>
          <w:szCs w:val="36"/>
        </w:rPr>
        <w:t>，</w:t>
      </w:r>
      <w:r>
        <w:rPr>
          <w:rFonts w:hint="eastAsia" w:ascii="仿宋_GB2312" w:hAnsi="仿宋_GB2312" w:eastAsia="仿宋_GB2312" w:cs="仿宋_GB2312"/>
          <w:kern w:val="0"/>
          <w:sz w:val="36"/>
          <w:szCs w:val="36"/>
        </w:rPr>
        <w:t>机构编制</w:t>
      </w:r>
      <w:r>
        <w:rPr>
          <w:rFonts w:hint="eastAsia" w:ascii="仿宋_GB2312" w:hAnsi="仿宋_GB2312" w:eastAsia="仿宋_GB2312" w:cs="仿宋_GB2312"/>
          <w:bCs/>
          <w:kern w:val="0"/>
          <w:sz w:val="36"/>
          <w:szCs w:val="36"/>
        </w:rPr>
        <w:t>法定化</w:t>
      </w:r>
      <w:r>
        <w:rPr>
          <w:rFonts w:hint="eastAsia" w:ascii="仿宋_GB2312" w:hAnsi="仿宋_GB2312" w:eastAsia="仿宋_GB2312" w:cs="仿宋_GB2312"/>
          <w:kern w:val="0"/>
          <w:sz w:val="36"/>
          <w:szCs w:val="36"/>
        </w:rPr>
        <w:t>水平进一步提升</w:t>
      </w:r>
      <w:r>
        <w:rPr>
          <w:rFonts w:hint="eastAsia" w:ascii="仿宋_GB2312" w:hAnsi="仿宋_GB2312" w:eastAsia="仿宋_GB2312" w:cs="仿宋_GB2312"/>
          <w:bCs/>
          <w:kern w:val="0"/>
          <w:sz w:val="36"/>
          <w:szCs w:val="36"/>
        </w:rPr>
        <w:t>。持续巩固“一定三单两办法”制度成果，</w:t>
      </w:r>
      <w:r>
        <w:rPr>
          <w:rFonts w:hint="eastAsia" w:ascii="仿宋_GB2312" w:hAnsi="仿宋_GB2312" w:eastAsia="仿宋_GB2312" w:cs="仿宋_GB2312"/>
          <w:kern w:val="0"/>
          <w:sz w:val="36"/>
          <w:szCs w:val="36"/>
        </w:rPr>
        <w:t>梳理调整市直74个部门权责清单、职责任务清单、职责边界清单2694项、9808项、237项，部门职能愈发优化协同高效。</w:t>
      </w:r>
      <w:r>
        <w:rPr>
          <w:rFonts w:hint="eastAsia" w:ascii="仿宋_GB2312" w:hAnsi="仿宋_GB2312" w:eastAsia="仿宋_GB2312" w:cs="仿宋_GB2312"/>
          <w:bCs/>
          <w:color w:val="000000"/>
          <w:kern w:val="0"/>
          <w:sz w:val="36"/>
          <w:szCs w:val="36"/>
        </w:rPr>
        <w:t>从严规范机关群团、事业单位法人登记和实名制平台管理，全年修订完善人大、政协、群团机关、民主党派“三定”规定57项，</w:t>
      </w:r>
      <w:r>
        <w:rPr>
          <w:rFonts w:hint="eastAsia" w:ascii="仿宋_GB2312" w:hAnsi="仿宋_GB2312" w:eastAsia="仿宋_GB2312" w:cs="仿宋_GB2312"/>
          <w:kern w:val="0"/>
          <w:sz w:val="36"/>
          <w:szCs w:val="36"/>
        </w:rPr>
        <w:t>清理撤销僵尸单位49家，</w:t>
      </w:r>
      <w:r>
        <w:rPr>
          <w:rFonts w:hint="eastAsia" w:ascii="仿宋_GB2312" w:hAnsi="仿宋_GB2312" w:eastAsia="仿宋_GB2312" w:cs="仿宋_GB2312"/>
          <w:bCs/>
          <w:color w:val="000000"/>
          <w:kern w:val="0"/>
          <w:sz w:val="36"/>
          <w:szCs w:val="36"/>
        </w:rPr>
        <w:t>办结登记赋码业务339项，</w:t>
      </w:r>
      <w:r>
        <w:rPr>
          <w:rFonts w:hint="eastAsia" w:ascii="仿宋_GB2312" w:hAnsi="仿宋_GB2312" w:eastAsia="仿宋_GB2312" w:cs="仿宋_GB2312"/>
          <w:kern w:val="0"/>
          <w:sz w:val="36"/>
          <w:szCs w:val="36"/>
        </w:rPr>
        <w:t>完成出入编审核、人员变更审核5632人次，</w:t>
      </w:r>
      <w:r>
        <w:rPr>
          <w:rFonts w:hint="eastAsia" w:ascii="仿宋_GB2312" w:hAnsi="仿宋_GB2312" w:eastAsia="仿宋_GB2312" w:cs="仿宋_GB2312"/>
          <w:bCs/>
          <w:kern w:val="0"/>
          <w:sz w:val="36"/>
          <w:szCs w:val="36"/>
        </w:rPr>
        <w:t>机构编制工作在</w:t>
      </w:r>
      <w:r>
        <w:rPr>
          <w:rFonts w:hint="eastAsia" w:ascii="仿宋_GB2312" w:hAnsi="仿宋_GB2312" w:eastAsia="仿宋_GB2312" w:cs="仿宋_GB2312"/>
          <w:kern w:val="0"/>
          <w:sz w:val="36"/>
          <w:szCs w:val="36"/>
        </w:rPr>
        <w:t>规范化</w:t>
      </w:r>
      <w:r>
        <w:rPr>
          <w:rFonts w:hint="eastAsia" w:ascii="仿宋_GB2312" w:hAnsi="仿宋_GB2312" w:eastAsia="仿宋_GB2312" w:cs="仿宋_GB2312"/>
          <w:bCs/>
          <w:kern w:val="0"/>
          <w:sz w:val="36"/>
          <w:szCs w:val="36"/>
        </w:rPr>
        <w:t>轨道上行稳致远</w:t>
      </w:r>
      <w:r>
        <w:rPr>
          <w:rFonts w:hint="eastAsia" w:ascii="仿宋_GB2312" w:hAnsi="仿宋_GB2312" w:eastAsia="仿宋_GB2312" w:cs="仿宋_GB2312"/>
          <w:kern w:val="0"/>
          <w:sz w:val="36"/>
          <w:szCs w:val="36"/>
        </w:rPr>
        <w:t>。</w:t>
      </w:r>
    </w:p>
    <w:p w14:paraId="2BD1A08B">
      <w:pPr>
        <w:spacing w:line="560" w:lineRule="exact"/>
        <w:ind w:firstLine="720" w:firstLineChars="200"/>
        <w:rPr>
          <w:rFonts w:ascii="黑体" w:hAnsi="黑体" w:eastAsia="黑体"/>
          <w:sz w:val="36"/>
          <w:szCs w:val="36"/>
        </w:rPr>
      </w:pPr>
      <w:r>
        <w:rPr>
          <w:rFonts w:hint="eastAsia" w:ascii="黑体" w:hAnsi="黑体" w:eastAsia="黑体"/>
          <w:sz w:val="36"/>
          <w:szCs w:val="36"/>
        </w:rPr>
        <w:t>四、评价结论和评价等级</w:t>
      </w:r>
    </w:p>
    <w:p w14:paraId="0AACDE32">
      <w:pPr>
        <w:pStyle w:val="13"/>
        <w:widowControl/>
        <w:spacing w:line="640" w:lineRule="exact"/>
        <w:ind w:left="0" w:firstLine="720" w:firstLineChars="200"/>
        <w:rPr>
          <w:rFonts w:hint="eastAsia" w:ascii="仿宋" w:hAnsi="仿宋" w:eastAsia="仿宋"/>
          <w:sz w:val="36"/>
          <w:szCs w:val="36"/>
          <w:lang w:eastAsia="zh-CN"/>
        </w:rPr>
      </w:pPr>
      <w:r>
        <w:rPr>
          <w:rFonts w:hint="eastAsia" w:ascii="仿宋_GB2312" w:hAnsi="仿宋_GB2312" w:eastAsia="仿宋_GB2312" w:cs="仿宋_GB2312"/>
          <w:color w:val="000000"/>
          <w:sz w:val="36"/>
          <w:szCs w:val="36"/>
          <w:shd w:val="clear" w:fill="FFFFFF"/>
          <w:lang w:eastAsia="zh-CN"/>
        </w:rPr>
        <w:t>根据各项目执行情况和项目绩效情况，我单位各项资金项目绩效评价得分均在</w:t>
      </w:r>
      <w:r>
        <w:rPr>
          <w:rFonts w:hint="eastAsia" w:ascii="仿宋_GB2312" w:hAnsi="仿宋_GB2312" w:eastAsia="仿宋_GB2312" w:cs="仿宋_GB2312"/>
          <w:color w:val="000000"/>
          <w:sz w:val="36"/>
          <w:szCs w:val="36"/>
          <w:shd w:val="clear" w:fill="FFFFFF"/>
          <w:lang w:val="en-US"/>
        </w:rPr>
        <w:t>95</w:t>
      </w:r>
      <w:r>
        <w:rPr>
          <w:rFonts w:hint="eastAsia" w:ascii="仿宋_GB2312" w:hAnsi="仿宋_GB2312" w:eastAsia="仿宋_GB2312" w:cs="仿宋_GB2312"/>
          <w:color w:val="000000"/>
          <w:sz w:val="36"/>
          <w:szCs w:val="36"/>
          <w:shd w:val="clear" w:fill="FFFFFF"/>
          <w:lang w:eastAsia="zh-CN"/>
        </w:rPr>
        <w:t>分以上，我办</w:t>
      </w:r>
      <w:r>
        <w:rPr>
          <w:rFonts w:hint="eastAsia" w:ascii="仿宋_GB2312" w:hAnsi="仿宋_GB2312" w:eastAsia="仿宋_GB2312" w:cs="仿宋_GB2312"/>
          <w:color w:val="000000"/>
          <w:sz w:val="36"/>
          <w:szCs w:val="36"/>
          <w:shd w:val="clear" w:fill="FFFFFF"/>
          <w:lang w:val="en-US" w:eastAsia="zh-CN"/>
        </w:rPr>
        <w:t>2024</w:t>
      </w:r>
      <w:r>
        <w:rPr>
          <w:rFonts w:hint="eastAsia" w:ascii="仿宋_GB2312" w:hAnsi="仿宋_GB2312" w:eastAsia="仿宋_GB2312" w:cs="仿宋_GB2312"/>
          <w:color w:val="000000"/>
          <w:sz w:val="36"/>
          <w:szCs w:val="36"/>
          <w:shd w:val="clear" w:fill="FFFFFF"/>
          <w:lang w:eastAsia="zh-CN"/>
        </w:rPr>
        <w:t>年部门年度绩效自评等级为优秀。</w:t>
      </w:r>
    </w:p>
    <w:p w14:paraId="7B51510A">
      <w:pPr>
        <w:spacing w:line="560" w:lineRule="exact"/>
        <w:ind w:firstLine="720" w:firstLineChars="200"/>
        <w:rPr>
          <w:rFonts w:ascii="黑体" w:hAnsi="黑体" w:eastAsia="黑体"/>
          <w:sz w:val="36"/>
          <w:szCs w:val="36"/>
        </w:rPr>
      </w:pPr>
      <w:r>
        <w:rPr>
          <w:rFonts w:hint="eastAsia" w:ascii="黑体" w:hAnsi="黑体" w:eastAsia="黑体"/>
          <w:sz w:val="36"/>
          <w:szCs w:val="36"/>
        </w:rPr>
        <w:t>五、存在的问题及改进措施</w:t>
      </w:r>
    </w:p>
    <w:p w14:paraId="57ADD0C7">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楷体" w:hAnsi="楷体" w:eastAsia="楷体" w:cs="楷体"/>
          <w:bCs/>
          <w:sz w:val="36"/>
          <w:szCs w:val="36"/>
        </w:rPr>
      </w:pPr>
      <w:r>
        <w:rPr>
          <w:rFonts w:hint="eastAsia" w:ascii="楷体" w:hAnsi="楷体" w:eastAsia="楷体" w:cs="楷体"/>
          <w:bCs/>
          <w:sz w:val="36"/>
          <w:szCs w:val="36"/>
        </w:rPr>
        <w:t>（一）存在的主要问题</w:t>
      </w:r>
    </w:p>
    <w:p w14:paraId="30C75536">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kern w:val="2"/>
          <w:sz w:val="36"/>
          <w:szCs w:val="36"/>
          <w:lang w:val="en-US" w:eastAsia="zh-CN" w:bidi="ar-SA"/>
        </w:rPr>
      </w:pPr>
      <w:r>
        <w:rPr>
          <w:rFonts w:hint="eastAsia" w:ascii="仿宋_GB2312" w:hAnsi="仿宋_GB2312" w:eastAsia="仿宋_GB2312" w:cs="仿宋_GB2312"/>
          <w:kern w:val="2"/>
          <w:sz w:val="36"/>
          <w:szCs w:val="36"/>
          <w:lang w:val="en-US" w:eastAsia="zh-CN" w:bidi="ar-SA"/>
        </w:rPr>
        <w:t xml:space="preserve"> 1.绩效目标设定工作有待提升。因事前绩效评估不足，项目库数据不够全面、完整，导致部分项目绩效目标设置不够简明扼要，清晰直观，不便于理解和衡量。</w:t>
      </w:r>
    </w:p>
    <w:p w14:paraId="55715365">
      <w:pPr>
        <w:pStyle w:val="2"/>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sz w:val="36"/>
          <w:szCs w:val="36"/>
          <w:lang w:val="en-US"/>
        </w:rPr>
      </w:pPr>
      <w:r>
        <w:rPr>
          <w:rFonts w:hint="eastAsia" w:ascii="仿宋_GB2312" w:hAnsi="仿宋_GB2312" w:eastAsia="仿宋_GB2312" w:cs="仿宋_GB2312"/>
          <w:kern w:val="2"/>
          <w:sz w:val="36"/>
          <w:szCs w:val="36"/>
          <w:lang w:val="en-US" w:eastAsia="zh-CN" w:bidi="ar-SA"/>
        </w:rPr>
        <w:t xml:space="preserve"> 2.绩效工作管理有待加强。绩效工作管理还存在一定的薄弱环节，绩效管理相关制度不健全，个别科室绩效理念尚未全面树立、绩效管理职责不明确，绩效指标激励约束作用不强，存在重投入轻管理、重支出轻绩效的问题，绩效工资管理的广度和深度不足。</w:t>
      </w:r>
    </w:p>
    <w:p w14:paraId="7D7D2869">
      <w:pPr>
        <w:numPr>
          <w:ilvl w:val="0"/>
          <w:numId w:val="3"/>
        </w:numPr>
        <w:spacing w:line="560" w:lineRule="exact"/>
        <w:ind w:firstLine="720" w:firstLineChars="200"/>
        <w:rPr>
          <w:rFonts w:hint="eastAsia" w:ascii="楷体" w:hAnsi="楷体" w:eastAsia="楷体" w:cs="楷体"/>
          <w:bCs/>
          <w:sz w:val="36"/>
          <w:szCs w:val="36"/>
        </w:rPr>
      </w:pPr>
      <w:r>
        <w:rPr>
          <w:rFonts w:hint="eastAsia" w:ascii="楷体" w:hAnsi="楷体" w:eastAsia="楷体" w:cs="楷体"/>
          <w:bCs/>
          <w:sz w:val="36"/>
          <w:szCs w:val="36"/>
        </w:rPr>
        <w:t>针对问题提出具体的改进措施或建议</w:t>
      </w:r>
    </w:p>
    <w:p w14:paraId="5C9A640D">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kern w:val="2"/>
          <w:sz w:val="36"/>
          <w:szCs w:val="36"/>
          <w:lang w:val="en-US" w:eastAsia="zh-CN" w:bidi="ar-SA"/>
        </w:rPr>
      </w:pPr>
      <w:r>
        <w:rPr>
          <w:rFonts w:hint="eastAsia" w:ascii="楷体" w:hAnsi="楷体" w:eastAsia="楷体"/>
          <w:bCs/>
          <w:sz w:val="36"/>
          <w:szCs w:val="36"/>
          <w:lang w:val="en-US" w:eastAsia="zh-CN"/>
        </w:rPr>
        <w:t xml:space="preserve">  </w:t>
      </w:r>
      <w:r>
        <w:rPr>
          <w:rFonts w:hint="eastAsia" w:ascii="仿宋_GB2312" w:hAnsi="仿宋_GB2312" w:eastAsia="仿宋_GB2312" w:cs="仿宋_GB2312"/>
          <w:kern w:val="2"/>
          <w:sz w:val="36"/>
          <w:szCs w:val="36"/>
          <w:lang w:val="en-US" w:eastAsia="zh-CN" w:bidi="ar-SA"/>
        </w:rPr>
        <w:t>1.科学规范的设定绩效目标，提升绩效目标质量。使绩效目标清晰的反映预算资金的预期产出和效果，并以精准的指向性绩效指标予以细化。能量化的绩效指标尽可能的量化，既要符合编制工作的特点和实际情况，又要实事求是</w:t>
      </w:r>
      <w:bookmarkStart w:id="0" w:name="_GoBack"/>
      <w:bookmarkEnd w:id="0"/>
      <w:r>
        <w:rPr>
          <w:rFonts w:hint="eastAsia" w:ascii="仿宋_GB2312" w:hAnsi="仿宋_GB2312" w:eastAsia="仿宋_GB2312" w:cs="仿宋_GB2312"/>
          <w:kern w:val="2"/>
          <w:sz w:val="36"/>
          <w:szCs w:val="36"/>
          <w:lang w:val="en-US" w:eastAsia="zh-CN" w:bidi="ar-SA"/>
        </w:rPr>
        <w:t>，客观公正。</w:t>
      </w:r>
    </w:p>
    <w:p w14:paraId="08C14AF1">
      <w:pPr>
        <w:pStyle w:val="2"/>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kern w:val="2"/>
          <w:sz w:val="36"/>
          <w:szCs w:val="36"/>
          <w:lang w:val="en-US" w:eastAsia="zh-CN" w:bidi="ar-SA"/>
        </w:rPr>
      </w:pPr>
      <w:r>
        <w:rPr>
          <w:rFonts w:hint="eastAsia" w:ascii="仿宋_GB2312" w:hAnsi="仿宋_GB2312" w:eastAsia="仿宋_GB2312" w:cs="仿宋_GB2312"/>
          <w:kern w:val="2"/>
          <w:sz w:val="36"/>
          <w:szCs w:val="36"/>
          <w:lang w:val="en-US" w:eastAsia="zh-CN" w:bidi="ar-SA"/>
        </w:rPr>
        <w:t xml:space="preserve">  2.及时梳理和总结，协同推进实施绩效管理。各科室要做好项目的梳理和总结工作，掌握项目预算资金的执行情况以及绩效目标、指标的完成情况。针对多科室共同实施的项目，由责任科室牵头，各科室积极参与配合，完成预算项目的综合评价工作。保证准确地、全面地反映和评价预算项目的产出和效果，实现预算项目的价值和意义。</w:t>
      </w:r>
    </w:p>
    <w:p w14:paraId="0EC6D550">
      <w:pPr>
        <w:numPr>
          <w:ilvl w:val="0"/>
          <w:numId w:val="4"/>
        </w:numPr>
        <w:adjustRightInd w:val="0"/>
        <w:snapToGrid w:val="0"/>
        <w:spacing w:line="560" w:lineRule="exact"/>
        <w:ind w:firstLine="720" w:firstLineChars="200"/>
        <w:rPr>
          <w:rFonts w:hint="eastAsia" w:ascii="黑体" w:hAnsi="黑体" w:eastAsia="黑体"/>
          <w:sz w:val="36"/>
          <w:szCs w:val="36"/>
        </w:rPr>
      </w:pPr>
      <w:r>
        <w:rPr>
          <w:rFonts w:hint="eastAsia" w:ascii="黑体" w:hAnsi="黑体" w:eastAsia="黑体"/>
          <w:sz w:val="36"/>
          <w:szCs w:val="36"/>
        </w:rPr>
        <w:t>评价工作组人员名单及签字（姓名、工作单位、职务、职称）</w:t>
      </w:r>
    </w:p>
    <w:p w14:paraId="34B6F552">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kern w:val="2"/>
          <w:sz w:val="36"/>
          <w:szCs w:val="36"/>
          <w:lang w:val="en-US" w:eastAsia="zh-CN" w:bidi="ar-SA"/>
        </w:rPr>
      </w:pPr>
      <w:r>
        <w:rPr>
          <w:rFonts w:hint="eastAsia" w:ascii="仿宋_GB2312" w:hAnsi="仿宋_GB2312" w:eastAsia="仿宋_GB2312" w:cs="仿宋_GB2312"/>
          <w:kern w:val="2"/>
          <w:sz w:val="36"/>
          <w:szCs w:val="36"/>
          <w:lang w:val="en-US" w:eastAsia="zh-CN" w:bidi="ar-SA"/>
        </w:rPr>
        <w:t>梁  猛  石家庄市委编办副主任，三级调研员</w:t>
      </w:r>
    </w:p>
    <w:p w14:paraId="47102D14">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kern w:val="2"/>
          <w:sz w:val="36"/>
          <w:szCs w:val="36"/>
          <w:lang w:val="en-US" w:eastAsia="zh-CN" w:bidi="ar-SA"/>
        </w:rPr>
      </w:pPr>
      <w:r>
        <w:rPr>
          <w:rFonts w:hint="eastAsia" w:ascii="仿宋_GB2312" w:hAnsi="仿宋_GB2312" w:eastAsia="仿宋_GB2312" w:cs="仿宋_GB2312"/>
          <w:kern w:val="2"/>
          <w:sz w:val="36"/>
          <w:szCs w:val="36"/>
          <w:lang w:val="en-US" w:eastAsia="zh-CN" w:bidi="ar-SA"/>
        </w:rPr>
        <w:t>袁勇雷  石家庄市委编办综合科科长</w:t>
      </w:r>
    </w:p>
    <w:p w14:paraId="374D0BB0">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kern w:val="2"/>
          <w:sz w:val="36"/>
          <w:szCs w:val="36"/>
          <w:lang w:val="en-US" w:eastAsia="zh-CN" w:bidi="ar-SA"/>
        </w:rPr>
      </w:pPr>
      <w:r>
        <w:rPr>
          <w:rFonts w:hint="eastAsia" w:ascii="仿宋_GB2312" w:hAnsi="仿宋_GB2312" w:eastAsia="仿宋_GB2312" w:cs="仿宋_GB2312"/>
          <w:kern w:val="2"/>
          <w:sz w:val="36"/>
          <w:szCs w:val="36"/>
          <w:lang w:val="en-US" w:eastAsia="zh-CN" w:bidi="ar-SA"/>
        </w:rPr>
        <w:t>赵  磊  石家庄市委编办机关科科长</w:t>
      </w:r>
    </w:p>
    <w:p w14:paraId="14A17592">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kern w:val="2"/>
          <w:sz w:val="36"/>
          <w:szCs w:val="36"/>
          <w:lang w:val="en-US" w:eastAsia="zh-CN" w:bidi="ar-SA"/>
        </w:rPr>
      </w:pPr>
      <w:r>
        <w:rPr>
          <w:rFonts w:hint="eastAsia" w:ascii="仿宋_GB2312" w:hAnsi="仿宋_GB2312" w:eastAsia="仿宋_GB2312" w:cs="仿宋_GB2312"/>
          <w:kern w:val="2"/>
          <w:sz w:val="36"/>
          <w:szCs w:val="36"/>
          <w:lang w:val="en-US" w:eastAsia="zh-CN" w:bidi="ar-SA"/>
        </w:rPr>
        <w:t>张  慧  石家庄市委编办监督科科长</w:t>
      </w:r>
    </w:p>
    <w:p w14:paraId="3F915D7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720" w:firstLineChars="200"/>
        <w:jc w:val="both"/>
        <w:textAlignment w:val="auto"/>
        <w:outlineLvl w:val="9"/>
        <w:rPr>
          <w:rFonts w:hint="eastAsia" w:ascii="仿宋_GB2312" w:hAnsi="仿宋_GB2312" w:eastAsia="仿宋_GB2312" w:cs="仿宋_GB2312"/>
          <w:kern w:val="2"/>
          <w:sz w:val="36"/>
          <w:szCs w:val="36"/>
          <w:lang w:val="en-US" w:eastAsia="zh-CN" w:bidi="ar-SA"/>
        </w:rPr>
      </w:pPr>
      <w:r>
        <w:rPr>
          <w:rFonts w:hint="eastAsia" w:ascii="仿宋_GB2312" w:hAnsi="仿宋_GB2312" w:eastAsia="仿宋_GB2312" w:cs="仿宋_GB2312"/>
          <w:kern w:val="2"/>
          <w:sz w:val="36"/>
          <w:szCs w:val="36"/>
          <w:lang w:val="en-US" w:eastAsia="zh-CN" w:bidi="ar-SA"/>
        </w:rPr>
        <w:t>马  丛  石家庄市委编办综合科财务</w:t>
      </w:r>
    </w:p>
    <w:p w14:paraId="7F7EB213">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简体">
    <w:panose1 w:val="02010601030101010101"/>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D15C7C">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3056E63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3cM7kccBAACmAwAADgAAAAAAAAABACAAAAAeAQAAZHJzL2Uyb0RvYy54&#10;bWxQSwUGAAAAAAYABgBZAQAAVwUAAAAA&#10;">
              <v:fill on="f" focussize="0,0"/>
              <v:stroke on="f"/>
              <v:imagedata o:title=""/>
              <o:lock v:ext="edit" aspectratio="f"/>
              <v:textbox inset="0mm,0mm,0mm,0mm" style="mso-fit-shape-to-text:t;">
                <w:txbxContent>
                  <w:p w14:paraId="3056E63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1">
    <w:nsid w:val="65F260C7"/>
    <w:multiLevelType w:val="singleLevel"/>
    <w:tmpl w:val="65F260C7"/>
    <w:lvl w:ilvl="0" w:tentative="0">
      <w:start w:val="1"/>
      <w:numFmt w:val="decimal"/>
      <w:suff w:val="nothing"/>
      <w:lvlText w:val="（%1）"/>
      <w:lvlJc w:val="left"/>
    </w:lvl>
  </w:abstractNum>
  <w:abstractNum w:abstractNumId="2">
    <w:nsid w:val="67C018D8"/>
    <w:multiLevelType w:val="singleLevel"/>
    <w:tmpl w:val="67C018D8"/>
    <w:lvl w:ilvl="0" w:tentative="0">
      <w:start w:val="1"/>
      <w:numFmt w:val="chineseCounting"/>
      <w:suff w:val="nothing"/>
      <w:lvlText w:val="（%1）"/>
      <w:lvlJc w:val="left"/>
    </w:lvl>
  </w:abstractNum>
  <w:abstractNum w:abstractNumId="3">
    <w:nsid w:val="67EA0C70"/>
    <w:multiLevelType w:val="singleLevel"/>
    <w:tmpl w:val="67EA0C70"/>
    <w:lvl w:ilvl="0" w:tentative="0">
      <w:start w:val="6"/>
      <w:numFmt w:val="chineseCounting"/>
      <w:suff w:val="nothing"/>
      <w:lvlText w:val="%1、"/>
      <w:lvlJc w:val="left"/>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4B962CE"/>
    <w:rsid w:val="1AAF0063"/>
    <w:rsid w:val="1BE140DE"/>
    <w:rsid w:val="1E542E40"/>
    <w:rsid w:val="248C197D"/>
    <w:rsid w:val="252959AF"/>
    <w:rsid w:val="277A6671"/>
    <w:rsid w:val="292D35B7"/>
    <w:rsid w:val="295A3FA7"/>
    <w:rsid w:val="2EB00A96"/>
    <w:rsid w:val="33EB6CFF"/>
    <w:rsid w:val="33F822DE"/>
    <w:rsid w:val="35A12947"/>
    <w:rsid w:val="37387040"/>
    <w:rsid w:val="3B625C0A"/>
    <w:rsid w:val="3CEE1963"/>
    <w:rsid w:val="436B78D3"/>
    <w:rsid w:val="4C3815A1"/>
    <w:rsid w:val="4C9C27FE"/>
    <w:rsid w:val="512260B4"/>
    <w:rsid w:val="52BD6ACB"/>
    <w:rsid w:val="55537534"/>
    <w:rsid w:val="561A74F1"/>
    <w:rsid w:val="58B17416"/>
    <w:rsid w:val="597244E8"/>
    <w:rsid w:val="5EB71C30"/>
    <w:rsid w:val="604A27C2"/>
    <w:rsid w:val="66AF0CE5"/>
    <w:rsid w:val="687637DD"/>
    <w:rsid w:val="68AC2130"/>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Body Text First Indent"/>
    <w:basedOn w:val="3"/>
    <w:qFormat/>
    <w:uiPriority w:val="0"/>
    <w:pPr>
      <w:ind w:firstLine="420" w:firstLineChars="100"/>
    </w:pPr>
  </w:style>
  <w:style w:type="paragraph" w:styleId="3">
    <w:name w:val="Body Text"/>
    <w:basedOn w:val="1"/>
    <w:next w:val="2"/>
    <w:qFormat/>
    <w:uiPriority w:val="0"/>
    <w:rPr>
      <w:rFonts w:eastAsia="黑体"/>
    </w:rPr>
  </w:style>
  <w:style w:type="paragraph" w:styleId="4">
    <w:name w:val="Body Text Indent"/>
    <w:basedOn w:val="1"/>
    <w:qFormat/>
    <w:uiPriority w:val="0"/>
    <w:pPr>
      <w:spacing w:after="120"/>
      <w:ind w:left="420" w:leftChars="200"/>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7">
    <w:name w:val="Body Text First Indent 2"/>
    <w:basedOn w:val="4"/>
    <w:next w:val="1"/>
    <w:qFormat/>
    <w:uiPriority w:val="0"/>
    <w:pPr>
      <w:spacing w:line="360" w:lineRule="auto"/>
      <w:ind w:firstLine="420" w:firstLineChars="200"/>
      <w:textAlignment w:val="baseline"/>
    </w:pPr>
    <w:rPr>
      <w:rFonts w:hint="eastAsia" w:ascii="Times New Roman" w:hAnsi="Times New Roman" w:cs="Times New Roman"/>
      <w:sz w:val="24"/>
    </w:rPr>
  </w:style>
  <w:style w:type="paragraph" w:customStyle="1" w:styleId="10">
    <w:name w:val="插入文本样式-插入部门职责文件"/>
    <w:basedOn w:val="1"/>
    <w:qFormat/>
    <w:uiPriority w:val="0"/>
    <w:pPr>
      <w:spacing w:line="500" w:lineRule="exact"/>
      <w:ind w:firstLine="560"/>
    </w:pPr>
    <w:rPr>
      <w:rFonts w:eastAsia="方正仿宋_GBK"/>
      <w:sz w:val="28"/>
    </w:rPr>
  </w:style>
  <w:style w:type="paragraph" w:customStyle="1" w:styleId="1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_Style 1"/>
    <w:qFormat/>
    <w:uiPriority w:val="0"/>
    <w:pPr>
      <w:widowControl w:val="0"/>
      <w:ind w:firstLine="200" w:firstLineChars="200"/>
      <w:jc w:val="both"/>
    </w:pPr>
    <w:rPr>
      <w:rFonts w:ascii="Times New Roman" w:hAnsi="Times New Roman" w:eastAsia="宋体" w:cs="Times New Roman"/>
      <w:kern w:val="2"/>
      <w:sz w:val="28"/>
      <w:szCs w:val="24"/>
      <w:lang w:val="en-US" w:eastAsia="zh-CN" w:bidi="ar-SA"/>
    </w:rPr>
  </w:style>
  <w:style w:type="paragraph" w:customStyle="1" w:styleId="13">
    <w:name w:val="无间隔1"/>
    <w:basedOn w:val="1"/>
    <w:qFormat/>
    <w:uiPriority w:val="0"/>
    <w:pPr>
      <w:keepNext w:val="0"/>
      <w:keepLines w:val="0"/>
      <w:widowControl w:val="0"/>
      <w:suppressLineNumbers w:val="0"/>
      <w:spacing w:before="0" w:beforeAutospacing="0" w:after="0" w:afterAutospacing="0"/>
      <w:ind w:left="0" w:right="0"/>
      <w:jc w:val="both"/>
    </w:pPr>
    <w:rPr>
      <w:rFonts w:hint="eastAsia" w:ascii="宋体" w:hAnsi="Times New Roman" w:eastAsia="宋体" w:cs="宋体"/>
      <w:kern w:val="2"/>
      <w:sz w:val="32"/>
      <w:szCs w:val="32"/>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6613</Words>
  <Characters>6737</Characters>
  <Lines>4</Lines>
  <Paragraphs>1</Paragraphs>
  <TotalTime>0</TotalTime>
  <ScaleCrop>false</ScaleCrop>
  <LinksUpToDate>false</LinksUpToDate>
  <CharactersWithSpaces>6783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2025-03-31T03:24:00Z</cp:lastPrinted>
  <dcterms:modified xsi:type="dcterms:W3CDTF">2025-07-17T02:27:58Z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96934721B1514D3FBAA28020338CE855_12</vt:lpwstr>
  </property>
  <property fmtid="{D5CDD505-2E9C-101B-9397-08002B2CF9AE}" pid="4" name="KSOTemplateDocerSaveRecord">
    <vt:lpwstr>eyJoZGlkIjoiYTRkZjYwODQyN2QxOTU4Mzc5MDkyZjcyNTA5NjE4M2QiLCJ1c2VySWQiOiIxNTUwMjQwMDk2In0=</vt:lpwstr>
  </property>
</Properties>
</file>