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5D95A65B">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石家庄市桥西区人民检察院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石家庄市桥西区人民检察院</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8F8070A">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1.部门职能</w:t>
      </w:r>
    </w:p>
    <w:p w14:paraId="5E0449A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）深入贯彻习近平新时代中国特色社会主义思想，深入贯彻党的路线方针和决策部署，坚持党对检察工作的绝对领导，坚决维护习近平总书记的核心地位，坚决维护党中央权威和集中统一领导。</w:t>
      </w:r>
    </w:p>
    <w:p w14:paraId="640F227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）依法向区人民代表大会及其常务委员会提出议案。</w:t>
      </w:r>
    </w:p>
    <w:p w14:paraId="61E0EB9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）贯彻落实检察工作方针、总体规划，研究制定检察工作计划并组织实施。</w:t>
      </w:r>
    </w:p>
    <w:p w14:paraId="5414CA2D">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）依照法律规定对直接受理的刑事案件行使侦查权。</w:t>
      </w:r>
    </w:p>
    <w:p w14:paraId="798DB8E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）负责对管辖的各类刑事案件依法审查批准逮捕、决定逮捕、提起公诉。</w:t>
      </w:r>
    </w:p>
    <w:p w14:paraId="213185CB">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）负责应由本院承办的刑事、民事、行政诉讼活动及刑事、民事、行政判决和裁定等生效法律文书执行的法律监督工作。</w:t>
      </w:r>
    </w:p>
    <w:p w14:paraId="10F3D5D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）负责应由本院承办的提起公益诉讼工作。</w:t>
      </w:r>
    </w:p>
    <w:p w14:paraId="388F612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）依法受理核准追诉案件，审查是否上报。</w:t>
      </w:r>
    </w:p>
    <w:p w14:paraId="25A5557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）负责应由本院承办的对社区矫正等执法活动的法律监督工作。</w:t>
      </w:r>
    </w:p>
    <w:p w14:paraId="28333CD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）受理向本院的控告申诉。</w:t>
      </w:r>
    </w:p>
    <w:p w14:paraId="617EE83E">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）组织检察工作中法律政策具体应用问题的研究；组织开展检察理论研究工作。</w:t>
      </w:r>
    </w:p>
    <w:p w14:paraId="25257C9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12</w:t>
      </w:r>
      <w:r>
        <w:rPr>
          <w:rFonts w:hint="eastAsia" w:ascii="仿宋" w:hAnsi="仿宋" w:eastAsia="仿宋"/>
          <w:sz w:val="32"/>
          <w:szCs w:val="32"/>
          <w:lang w:eastAsia="zh-CN"/>
        </w:rPr>
        <w:t>）负责检察人员思想政治教育和业务培训工作； 按照权限管理检察官和其他工作人员。</w:t>
      </w:r>
    </w:p>
    <w:p w14:paraId="18B7ABD9">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13</w:t>
      </w:r>
      <w:r>
        <w:rPr>
          <w:rFonts w:hint="eastAsia" w:ascii="仿宋" w:hAnsi="仿宋" w:eastAsia="仿宋"/>
          <w:sz w:val="32"/>
          <w:szCs w:val="32"/>
          <w:lang w:eastAsia="zh-CN"/>
        </w:rPr>
        <w:t>）负责本院检务督察工作。</w:t>
      </w:r>
    </w:p>
    <w:p w14:paraId="1F93178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14</w:t>
      </w:r>
      <w:r>
        <w:rPr>
          <w:rFonts w:hint="eastAsia" w:ascii="仿宋" w:hAnsi="仿宋" w:eastAsia="仿宋"/>
          <w:sz w:val="32"/>
          <w:szCs w:val="32"/>
          <w:lang w:eastAsia="zh-CN"/>
        </w:rPr>
        <w:t>）负责本院检务保障以及检察技术、信息化建设工作。</w:t>
      </w:r>
    </w:p>
    <w:p w14:paraId="663FA1C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15</w:t>
      </w:r>
      <w:r>
        <w:rPr>
          <w:rFonts w:hint="eastAsia" w:ascii="仿宋" w:hAnsi="仿宋" w:eastAsia="仿宋"/>
          <w:sz w:val="32"/>
          <w:szCs w:val="32"/>
          <w:lang w:eastAsia="zh-CN"/>
        </w:rPr>
        <w:t>）完成其他应当由本院负责的工作。</w:t>
      </w:r>
    </w:p>
    <w:p w14:paraId="5774E3EB">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2.组织机构及人员情况</w:t>
      </w:r>
    </w:p>
    <w:p w14:paraId="176F651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我院设办公室、第一检察部、第二检察部、第三检察部、第四检察部、第五检察部、综合业务部、政治部、司法警察大队等部门。</w:t>
      </w:r>
    </w:p>
    <w:p w14:paraId="7493B6DC">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2024年末，我院在职干警80人，资产总计</w:t>
      </w:r>
      <w:r>
        <w:rPr>
          <w:rFonts w:hint="eastAsia" w:ascii="仿宋" w:hAnsi="仿宋" w:eastAsia="仿宋"/>
          <w:sz w:val="32"/>
          <w:szCs w:val="32"/>
          <w:highlight w:val="none"/>
          <w:lang w:val="en-US" w:eastAsia="zh-CN"/>
        </w:rPr>
        <w:t>4787.45</w:t>
      </w:r>
      <w:r>
        <w:rPr>
          <w:rFonts w:hint="eastAsia" w:ascii="仿宋" w:hAnsi="仿宋" w:eastAsia="仿宋"/>
          <w:sz w:val="32"/>
          <w:szCs w:val="32"/>
          <w:lang w:val="en-US" w:eastAsia="zh-CN"/>
        </w:rPr>
        <w:t>万元。</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7E26F52">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lang w:eastAsia="zh-CN"/>
        </w:rPr>
        <w:t>年一般公共预算财政拨款收入年初预算总数为</w:t>
      </w:r>
      <w:r>
        <w:rPr>
          <w:rFonts w:hint="eastAsia" w:ascii="仿宋" w:hAnsi="仿宋" w:eastAsia="仿宋"/>
          <w:sz w:val="32"/>
          <w:szCs w:val="32"/>
          <w:lang w:val="en-US" w:eastAsia="zh-CN"/>
        </w:rPr>
        <w:t>3033.2</w:t>
      </w:r>
      <w:r>
        <w:rPr>
          <w:rFonts w:hint="eastAsia" w:ascii="仿宋" w:hAnsi="仿宋" w:eastAsia="仿宋"/>
          <w:sz w:val="32"/>
          <w:szCs w:val="32"/>
          <w:lang w:eastAsia="zh-CN"/>
        </w:rPr>
        <w:t>万元，决算总数为2935</w:t>
      </w:r>
      <w:r>
        <w:rPr>
          <w:rFonts w:hint="eastAsia" w:ascii="仿宋" w:hAnsi="仿宋" w:eastAsia="仿宋"/>
          <w:sz w:val="32"/>
          <w:szCs w:val="32"/>
          <w:lang w:val="en-US" w:eastAsia="zh-CN"/>
        </w:rPr>
        <w:t>.</w:t>
      </w:r>
      <w:r>
        <w:rPr>
          <w:rFonts w:hint="eastAsia" w:ascii="仿宋" w:hAnsi="仿宋" w:eastAsia="仿宋"/>
          <w:sz w:val="32"/>
          <w:szCs w:val="32"/>
          <w:lang w:eastAsia="zh-CN"/>
        </w:rPr>
        <w:t>7</w:t>
      </w:r>
      <w:r>
        <w:rPr>
          <w:rFonts w:hint="eastAsia" w:ascii="仿宋" w:hAnsi="仿宋" w:eastAsia="仿宋"/>
          <w:sz w:val="32"/>
          <w:szCs w:val="32"/>
          <w:lang w:val="en-US" w:eastAsia="zh-CN"/>
        </w:rPr>
        <w:t>4</w:t>
      </w:r>
      <w:r>
        <w:rPr>
          <w:rFonts w:hint="eastAsia" w:ascii="仿宋" w:hAnsi="仿宋" w:eastAsia="仿宋"/>
          <w:sz w:val="32"/>
          <w:szCs w:val="32"/>
          <w:lang w:eastAsia="zh-CN"/>
        </w:rPr>
        <w:t>万元，决算收入较年初预算减少</w:t>
      </w:r>
      <w:r>
        <w:rPr>
          <w:rFonts w:hint="eastAsia" w:ascii="仿宋" w:hAnsi="仿宋" w:eastAsia="仿宋"/>
          <w:sz w:val="32"/>
          <w:szCs w:val="32"/>
          <w:lang w:val="en-US" w:eastAsia="zh-CN"/>
        </w:rPr>
        <w:t>97.46</w:t>
      </w:r>
      <w:r>
        <w:rPr>
          <w:rFonts w:hint="eastAsia" w:ascii="仿宋" w:hAnsi="仿宋" w:eastAsia="仿宋"/>
          <w:sz w:val="32"/>
          <w:szCs w:val="32"/>
          <w:lang w:eastAsia="zh-CN"/>
        </w:rPr>
        <w:t>万元，增加幅度为-</w:t>
      </w:r>
      <w:r>
        <w:rPr>
          <w:rFonts w:hint="eastAsia" w:ascii="仿宋" w:hAnsi="仿宋" w:eastAsia="仿宋"/>
          <w:sz w:val="32"/>
          <w:szCs w:val="32"/>
          <w:lang w:val="en-US" w:eastAsia="zh-CN"/>
        </w:rPr>
        <w:t>3.2</w:t>
      </w:r>
      <w:r>
        <w:rPr>
          <w:rFonts w:hint="eastAsia" w:ascii="仿宋" w:hAnsi="仿宋" w:eastAsia="仿宋"/>
          <w:sz w:val="32"/>
          <w:szCs w:val="32"/>
          <w:lang w:eastAsia="zh-CN"/>
        </w:rPr>
        <w:t>%。</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999BC4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1、总体绩效目标</w:t>
      </w:r>
    </w:p>
    <w:p w14:paraId="4957CB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以习近平新时代中国特色社会主义思想为指导，全面贯彻落实党的二十大和二十届二中、三中全会精神，严格按照区委和上级院的决策部署，依法全面正确履行检察职责，全力推动检察工作再上新台阶。将“高质效办好每一个案件”融入检察履职全过程，自觉为大局服务、为人民司法、为法治担当，各项工作提质增效、稳步向前。</w:t>
      </w:r>
    </w:p>
    <w:p w14:paraId="71D6CD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2、分项绩效目标</w:t>
      </w:r>
    </w:p>
    <w:p w14:paraId="14C48C77">
      <w:p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Times New Roman" w:hAnsi="Times New Roman" w:eastAsia="仿宋_GB2312" w:cs="Times New Roman"/>
          <w:b w:val="0"/>
          <w:bCs w:val="0"/>
          <w:sz w:val="32"/>
          <w:szCs w:val="32"/>
        </w:rPr>
        <w:t>（</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b w:val="0"/>
          <w:bCs w:val="0"/>
          <w:sz w:val="32"/>
          <w:szCs w:val="32"/>
        </w:rPr>
        <w:t>）</w:t>
      </w:r>
      <w:r>
        <w:rPr>
          <w:rFonts w:hint="eastAsia" w:ascii="仿宋" w:hAnsi="仿宋" w:eastAsia="仿宋"/>
          <w:b w:val="0"/>
          <w:bCs w:val="0"/>
          <w:sz w:val="32"/>
          <w:szCs w:val="32"/>
          <w:lang w:val="en-US" w:eastAsia="zh-CN"/>
        </w:rPr>
        <w:t>提</w:t>
      </w:r>
      <w:r>
        <w:rPr>
          <w:rFonts w:hint="eastAsia" w:ascii="仿宋" w:hAnsi="仿宋" w:eastAsia="仿宋"/>
          <w:sz w:val="32"/>
          <w:szCs w:val="32"/>
          <w:lang w:val="en-US" w:eastAsia="zh-CN"/>
        </w:rPr>
        <w:t>高政治站位，全力打造过硬检察队伍</w:t>
      </w:r>
    </w:p>
    <w:p w14:paraId="5DE6C75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r>
        <w:rPr>
          <w:rFonts w:hint="default" w:ascii="仿宋" w:hAnsi="仿宋" w:eastAsia="仿宋"/>
          <w:sz w:val="32"/>
          <w:szCs w:val="32"/>
          <w:lang w:val="en-US" w:eastAsia="zh-CN"/>
        </w:rPr>
        <w:t>坚持“检察机关首先是政治机关”的政治定位。坚持党对检察工作的绝对领导，把党和人民的满意度、对经济社会发展的贡献力作为衡量检察工作的重要标准</w:t>
      </w:r>
      <w:r>
        <w:rPr>
          <w:rFonts w:hint="eastAsia" w:ascii="仿宋" w:hAnsi="仿宋" w:eastAsia="仿宋"/>
          <w:sz w:val="32"/>
          <w:szCs w:val="32"/>
          <w:lang w:val="en-US" w:eastAsia="zh-CN"/>
        </w:rPr>
        <w:t>；以政治建设为统领，坚持从严教育、从严管理、从严监督，打造一支对党忠诚、服务人民、执法公正、纪律严明的检察队伍。</w:t>
      </w:r>
    </w:p>
    <w:p w14:paraId="29695AC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绩效指标：坚持党对政法工作的绝对领导，加强干警的党性修养和政治理论素养，提高干警政治素质、业务素质、职业道德素质；全年组织党建活动不少于8次，取得良好的党建效果，提高干警综合素质。</w:t>
      </w:r>
    </w:p>
    <w:p w14:paraId="5D162AF0">
      <w:p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w:t>
      </w:r>
      <w:r>
        <w:rPr>
          <w:rFonts w:hint="eastAsia" w:ascii="仿宋" w:hAnsi="仿宋" w:eastAsia="仿宋"/>
          <w:sz w:val="32"/>
          <w:szCs w:val="32"/>
          <w:lang w:val="en-US" w:eastAsia="zh-CN"/>
        </w:rPr>
        <w:t>认真履职尽责，全力护航经济社会高质量发展</w:t>
      </w:r>
    </w:p>
    <w:p w14:paraId="77CB6DA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绩效目标：深入推进“检察护企”专项行动，自觉把检察工作放到大局中思考和谋划，以法治之力服务高质量发展。</w:t>
      </w:r>
    </w:p>
    <w:p w14:paraId="5201AB7A">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做实对各类经营主体依法平等保护，依法惩治侵害企业权益、破坏公平竞争、扰乱经济秩序的犯罪。严厉打击串通投标、强迫交易、故意损害商业信誉等破坏公平竞争的犯罪。积极开展“空壳公司”专项打击治理，以大数据挖掘违法线索等。</w:t>
      </w:r>
    </w:p>
    <w:p w14:paraId="3B5113E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w:t>
      </w:r>
      <w:r>
        <w:rPr>
          <w:rFonts w:hint="eastAsia" w:ascii="仿宋" w:hAnsi="仿宋" w:eastAsia="仿宋"/>
          <w:sz w:val="32"/>
          <w:szCs w:val="32"/>
          <w:highlight w:val="none"/>
          <w:lang w:val="en-US" w:eastAsia="zh-CN"/>
        </w:rPr>
        <w:t>强化法律监督，尽职尽责筑牢公平正义基石</w:t>
      </w:r>
    </w:p>
    <w:p w14:paraId="71FE41F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绩效目标：自觉担起诉前主导责任，充分发挥指控证明犯罪、审查过滤把关作用。依法严格准确把握逮捕、起诉条件，坚持罪刑法定、罪责刑相适应。</w:t>
      </w:r>
    </w:p>
    <w:p w14:paraId="3AC3BA0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年度内查办案件及实施检察监督案件的数量超过500件，深化完善认罪认罚从宽制度，认罪认罚的比例达到80%以上，检察建议被采纳案件占全部检察建议案件的100%，通过办理案件，稳定社会环境，收到良好的社会效果，通过项目实施促进社会稳定水平明显提高。</w:t>
      </w:r>
    </w:p>
    <w:p w14:paraId="0AD6D74B">
      <w:pPr>
        <w:numPr>
          <w:ilvl w:val="0"/>
          <w:numId w:val="2"/>
        </w:num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夯实基础建设、</w:t>
      </w:r>
      <w:r>
        <w:rPr>
          <w:rFonts w:hint="default" w:ascii="Times New Roman" w:hAnsi="Times New Roman" w:eastAsia="仿宋_GB2312" w:cs="Times New Roman"/>
          <w:sz w:val="32"/>
          <w:szCs w:val="32"/>
        </w:rPr>
        <w:t>提升办案办公效率</w:t>
      </w:r>
    </w:p>
    <w:p w14:paraId="6EE8C427">
      <w:pPr>
        <w:numPr>
          <w:ilvl w:val="0"/>
          <w:numId w:val="0"/>
        </w:num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绩效目标：聚焦理念和能力现代化，建好建强基层检察院，通过购置办公设备，提高检察业务工作效率，保障单位的正常运转，为检察业务开展提供有力的后勤保障。</w:t>
      </w:r>
    </w:p>
    <w:p w14:paraId="684AF34E">
      <w:pPr>
        <w:adjustRightInd w:val="0"/>
        <w:snapToGrid w:val="0"/>
        <w:spacing w:line="560" w:lineRule="exact"/>
        <w:ind w:firstLine="640" w:firstLineChars="200"/>
        <w:rPr>
          <w:rFonts w:hint="eastAsia" w:ascii="仿宋" w:hAnsi="仿宋" w:eastAsia="仿宋_GB2312"/>
          <w:sz w:val="32"/>
          <w:szCs w:val="32"/>
          <w:highlight w:val="none"/>
          <w:lang w:val="en-US" w:eastAsia="zh-CN"/>
        </w:rPr>
      </w:pPr>
      <w:r>
        <w:rPr>
          <w:rFonts w:hint="eastAsia" w:ascii="仿宋" w:hAnsi="仿宋" w:eastAsia="仿宋"/>
          <w:sz w:val="32"/>
          <w:szCs w:val="32"/>
          <w:highlight w:val="none"/>
          <w:lang w:val="en-US" w:eastAsia="zh-CN"/>
        </w:rPr>
        <w:t>绩效指标：购置设备及时到位，严格控制采购成本，验收合格率95%以上，设备到位及时率90%以上</w:t>
      </w:r>
      <w:r>
        <w:rPr>
          <w:rFonts w:hint="eastAsia" w:ascii="仿宋_GB2312" w:hAnsi="仿宋" w:eastAsia="仿宋_GB2312" w:cs="仿宋"/>
          <w:sz w:val="32"/>
          <w:szCs w:val="32"/>
          <w:lang w:eastAsia="zh-CN"/>
        </w:rPr>
        <w:t>，</w:t>
      </w:r>
      <w:r>
        <w:rPr>
          <w:rFonts w:hint="eastAsia" w:ascii="仿宋" w:hAnsi="仿宋" w:eastAsia="仿宋"/>
          <w:sz w:val="32"/>
          <w:szCs w:val="32"/>
          <w:highlight w:val="none"/>
          <w:lang w:val="en-US" w:eastAsia="zh-CN"/>
        </w:rPr>
        <w:t>办公效率显著提升，</w:t>
      </w:r>
      <w:r>
        <w:rPr>
          <w:rFonts w:hint="eastAsia" w:ascii="仿宋_GB2312" w:hAnsi="仿宋" w:eastAsia="仿宋_GB2312" w:cs="仿宋"/>
          <w:sz w:val="32"/>
          <w:szCs w:val="32"/>
        </w:rPr>
        <w:t>使用人员满意度达到9</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%以上</w:t>
      </w:r>
      <w:r>
        <w:rPr>
          <w:rFonts w:hint="eastAsia" w:ascii="仿宋_GB2312" w:hAnsi="仿宋" w:eastAsia="仿宋_GB2312" w:cs="仿宋"/>
          <w:sz w:val="32"/>
          <w:szCs w:val="32"/>
          <w:lang w:eastAsia="zh-CN"/>
        </w:rPr>
        <w:t>。</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CA10464">
      <w:pPr>
        <w:spacing w:line="560" w:lineRule="exact"/>
        <w:rPr>
          <w:rFonts w:hint="eastAsia" w:ascii="仿宋" w:hAnsi="仿宋" w:eastAsia="仿宋"/>
          <w:sz w:val="32"/>
          <w:szCs w:val="32"/>
          <w:highlight w:val="yellow"/>
        </w:rPr>
      </w:pPr>
      <w:r>
        <w:rPr>
          <w:rFonts w:hint="eastAsia" w:ascii="仿宋" w:hAnsi="仿宋" w:eastAsia="仿宋"/>
          <w:sz w:val="32"/>
          <w:szCs w:val="32"/>
        </w:rPr>
        <w:t xml:space="preserve">   </w:t>
      </w:r>
      <w:r>
        <w:rPr>
          <w:rFonts w:hint="eastAsia" w:ascii="仿宋" w:hAnsi="仿宋" w:eastAsia="仿宋"/>
          <w:sz w:val="32"/>
          <w:szCs w:val="32"/>
          <w:highlight w:val="none"/>
        </w:rPr>
        <w:t xml:space="preserve"> 依据《项目支出绩效评价管理办法》（财预〔2020〕10号）、《石家庄市市级部门预算项目绩效自评管理办法》（石财绩〔2020〕5号）、《石家庄市市级预算绩效重点评价管理办法》（石财绩〔2020〕6号）发文要求，结合项目实际情况制定了本次绩效评价的工作方案和评价指标。</w:t>
      </w:r>
    </w:p>
    <w:p w14:paraId="6C1B306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为保证绩效评价工作顺利开展，我院成立绩效评价工作小组，主管办公室的院领导任组长，办公室主任为副组长，组员包括办公室财务人员，具体负责绩效评价的组织管理工作和实施工作。</w:t>
      </w:r>
    </w:p>
    <w:p w14:paraId="75D29E9D">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8E919B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1.评价方法</w:t>
      </w:r>
    </w:p>
    <w:p w14:paraId="6187AC9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根据相关资料及项目特点，采取定量分析与定性分析相结合，运用数量分析法、比率分析法、现场核查法、访问法等方法开展评价工作。</w:t>
      </w:r>
    </w:p>
    <w:p w14:paraId="52014E2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2.实施过程</w:t>
      </w:r>
    </w:p>
    <w:p w14:paraId="33BEEF4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本次绩效评价工作过程包括前期准备、组织实施、撰写评价报告三个阶段。</w:t>
      </w:r>
    </w:p>
    <w:p w14:paraId="4C9275F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（1）前期准备</w:t>
      </w:r>
    </w:p>
    <w:p w14:paraId="2C0EF66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按照绩效评价工作要求，明确绩效评价的内容和范围，初步制定绩效评价工作方案。二是充分征求相关部门和有关人员意见，对工作方案进一步修改、完善。三是通知各相关部门提供相关资料，主要包括办理案件数量、结案率之受理数、结案率之审结数、佐证项目财务资料等，为实施评价工作奠定基础。</w:t>
      </w:r>
    </w:p>
    <w:p w14:paraId="3B0C661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（2）组织实施</w:t>
      </w:r>
    </w:p>
    <w:p w14:paraId="0BE494A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2CFFB02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小组成员根据项目实际情况，建立绩效评价指标体系，并通过分析收集的数据、资料，对项目的实施进行评分，形成项目绩效评分表。</w:t>
      </w:r>
    </w:p>
    <w:p w14:paraId="66AC295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（3）撰写绩效评价报告</w:t>
      </w:r>
    </w:p>
    <w:p w14:paraId="3E78B8B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根据项目绩效评价结果，撰写绩效评价报告，并形成绩效评价档案。   </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BEF9D7D">
      <w:pPr>
        <w:spacing w:line="560" w:lineRule="exact"/>
        <w:ind w:firstLine="640" w:firstLineChars="200"/>
        <w:rPr>
          <w:rFonts w:hint="eastAsia" w:ascii="仿宋" w:hAnsi="仿宋" w:eastAsia="仿宋" w:cs="楷体_GB2312"/>
          <w:b/>
          <w:bCs/>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年，我院以习近平新时代中国特色社会主义思想为指导，</w:t>
      </w:r>
      <w:r>
        <w:rPr>
          <w:rFonts w:hint="eastAsia" w:ascii="仿宋" w:hAnsi="仿宋" w:eastAsia="仿宋"/>
          <w:sz w:val="32"/>
          <w:szCs w:val="32"/>
          <w:highlight w:val="none"/>
          <w:lang w:eastAsia="zh-CN"/>
        </w:rPr>
        <w:t>全面贯彻落实党的二十大和二十届二中、三中全会精神</w:t>
      </w:r>
      <w:r>
        <w:rPr>
          <w:rFonts w:hint="eastAsia" w:ascii="仿宋" w:hAnsi="仿宋" w:eastAsia="仿宋"/>
          <w:sz w:val="32"/>
          <w:szCs w:val="32"/>
          <w:highlight w:val="none"/>
        </w:rPr>
        <w:t>，严格按照区委和上级院的决策部署，依法全面正确履行检察职责，全力推动检察工作再上新台阶。将“高质效办好每一个</w:t>
      </w:r>
      <w:bookmarkStart w:id="0" w:name="_GoBack"/>
      <w:bookmarkEnd w:id="0"/>
      <w:r>
        <w:rPr>
          <w:rFonts w:hint="eastAsia" w:ascii="仿宋" w:hAnsi="仿宋" w:eastAsia="仿宋"/>
          <w:sz w:val="32"/>
          <w:szCs w:val="32"/>
          <w:highlight w:val="none"/>
        </w:rPr>
        <w:t>案件”融入检察履职全过程。全面履行检察职责，综合运用监督手段，更深融入法治国家、法治政府、法治社会一体建设，踔厉奋发、勇毅前行，以止于至善、求极致的精神，为推进中国式现代化石家庄实践贡献检察力量。</w:t>
      </w:r>
    </w:p>
    <w:p w14:paraId="6B4C98D7">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08DEFA9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1、聘用制书记员经费</w:t>
      </w:r>
      <w:r>
        <w:rPr>
          <w:rFonts w:hint="eastAsia" w:ascii="仿宋" w:hAnsi="仿宋" w:eastAsia="仿宋"/>
          <w:sz w:val="32"/>
          <w:szCs w:val="32"/>
          <w:lang w:val="en-US" w:eastAsia="zh-CN"/>
        </w:rPr>
        <w:t>179.89</w:t>
      </w:r>
      <w:r>
        <w:rPr>
          <w:rFonts w:hint="eastAsia" w:ascii="仿宋" w:hAnsi="仿宋" w:eastAsia="仿宋"/>
          <w:sz w:val="32"/>
          <w:szCs w:val="32"/>
        </w:rPr>
        <w:t>万元。计划用于保障聘用制书记员工资及时发放到位，提高人员工作积极性，实际支出</w:t>
      </w:r>
      <w:r>
        <w:rPr>
          <w:rFonts w:hint="eastAsia" w:ascii="仿宋" w:hAnsi="仿宋" w:eastAsia="仿宋"/>
          <w:sz w:val="32"/>
          <w:szCs w:val="32"/>
          <w:lang w:val="en-US" w:eastAsia="zh-CN"/>
        </w:rPr>
        <w:t>179.88</w:t>
      </w:r>
      <w:r>
        <w:rPr>
          <w:rFonts w:hint="eastAsia" w:ascii="仿宋" w:hAnsi="仿宋" w:eastAsia="仿宋"/>
          <w:sz w:val="32"/>
          <w:szCs w:val="32"/>
        </w:rPr>
        <w:t>万元，预算执行率</w:t>
      </w:r>
      <w:r>
        <w:rPr>
          <w:rFonts w:hint="eastAsia" w:ascii="仿宋" w:hAnsi="仿宋" w:eastAsia="仿宋"/>
          <w:sz w:val="32"/>
          <w:szCs w:val="32"/>
          <w:lang w:val="en-US" w:eastAsia="zh-CN"/>
        </w:rPr>
        <w:t>99.99</w:t>
      </w:r>
      <w:r>
        <w:rPr>
          <w:rFonts w:hint="eastAsia" w:ascii="仿宋" w:hAnsi="仿宋" w:eastAsia="仿宋"/>
          <w:sz w:val="32"/>
          <w:szCs w:val="32"/>
        </w:rPr>
        <w:t>%。自评得分9</w:t>
      </w:r>
      <w:r>
        <w:rPr>
          <w:rFonts w:hint="eastAsia" w:ascii="仿宋" w:hAnsi="仿宋" w:eastAsia="仿宋"/>
          <w:sz w:val="32"/>
          <w:szCs w:val="32"/>
          <w:lang w:val="en-US" w:eastAsia="zh-CN"/>
        </w:rPr>
        <w:t>8</w:t>
      </w:r>
      <w:r>
        <w:rPr>
          <w:rFonts w:hint="eastAsia" w:ascii="仿宋" w:hAnsi="仿宋" w:eastAsia="仿宋"/>
          <w:sz w:val="32"/>
          <w:szCs w:val="32"/>
        </w:rPr>
        <w:t>分。</w:t>
      </w:r>
    </w:p>
    <w:p w14:paraId="5088462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2、办案工作区改造经费</w:t>
      </w:r>
      <w:r>
        <w:rPr>
          <w:rFonts w:hint="eastAsia" w:ascii="仿宋" w:hAnsi="仿宋" w:eastAsia="仿宋"/>
          <w:sz w:val="32"/>
          <w:szCs w:val="32"/>
          <w:lang w:val="en-US" w:eastAsia="zh-CN"/>
        </w:rPr>
        <w:t>11.80</w:t>
      </w:r>
      <w:r>
        <w:rPr>
          <w:rFonts w:hint="eastAsia" w:ascii="仿宋" w:hAnsi="仿宋" w:eastAsia="仿宋"/>
          <w:sz w:val="32"/>
          <w:szCs w:val="32"/>
        </w:rPr>
        <w:t>万元。计划用于对地下办案工作区改造，解除漏水漏电等安全隐患。实际支出11.80万元，预算执行率</w:t>
      </w:r>
      <w:r>
        <w:rPr>
          <w:rFonts w:hint="eastAsia" w:ascii="仿宋" w:hAnsi="仿宋" w:eastAsia="仿宋"/>
          <w:sz w:val="32"/>
          <w:szCs w:val="32"/>
          <w:lang w:val="en-US" w:eastAsia="zh-CN"/>
        </w:rPr>
        <w:t>100</w:t>
      </w:r>
      <w:r>
        <w:rPr>
          <w:rFonts w:hint="eastAsia" w:ascii="仿宋" w:hAnsi="仿宋" w:eastAsia="仿宋"/>
          <w:sz w:val="32"/>
          <w:szCs w:val="32"/>
        </w:rPr>
        <w:t>%，保障了业务部门认罪认罚等工作的顺利开展，自评得分9</w:t>
      </w:r>
      <w:r>
        <w:rPr>
          <w:rFonts w:hint="eastAsia" w:ascii="仿宋" w:hAnsi="仿宋" w:eastAsia="仿宋"/>
          <w:sz w:val="32"/>
          <w:szCs w:val="32"/>
          <w:lang w:val="en-US" w:eastAsia="zh-CN"/>
        </w:rPr>
        <w:t>8</w:t>
      </w:r>
      <w:r>
        <w:rPr>
          <w:rFonts w:hint="eastAsia" w:ascii="仿宋" w:hAnsi="仿宋" w:eastAsia="仿宋"/>
          <w:sz w:val="32"/>
          <w:szCs w:val="32"/>
        </w:rPr>
        <w:t>分。</w:t>
      </w:r>
    </w:p>
    <w:p w14:paraId="6BBD815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3、机关事务管理经费</w:t>
      </w:r>
      <w:r>
        <w:rPr>
          <w:rFonts w:hint="eastAsia" w:ascii="仿宋" w:hAnsi="仿宋" w:eastAsia="仿宋"/>
          <w:sz w:val="32"/>
          <w:szCs w:val="32"/>
          <w:lang w:val="en-US" w:eastAsia="zh-CN"/>
        </w:rPr>
        <w:t>238.75</w:t>
      </w:r>
      <w:r>
        <w:rPr>
          <w:rFonts w:hint="eastAsia" w:ascii="仿宋" w:hAnsi="仿宋" w:eastAsia="仿宋"/>
          <w:sz w:val="32"/>
          <w:szCs w:val="32"/>
        </w:rPr>
        <w:t>万元。计划用于全面保障机关正常运转，为各业务部门提供安全、卫生的工作环境。实际支出</w:t>
      </w:r>
      <w:r>
        <w:rPr>
          <w:rFonts w:hint="eastAsia" w:ascii="仿宋" w:hAnsi="仿宋" w:eastAsia="仿宋"/>
          <w:sz w:val="32"/>
          <w:szCs w:val="32"/>
          <w:lang w:val="en-US" w:eastAsia="zh-CN"/>
        </w:rPr>
        <w:t>238.65</w:t>
      </w:r>
      <w:r>
        <w:rPr>
          <w:rFonts w:hint="eastAsia" w:ascii="仿宋" w:hAnsi="仿宋" w:eastAsia="仿宋"/>
          <w:sz w:val="32"/>
          <w:szCs w:val="32"/>
        </w:rPr>
        <w:t>万元，预算执行率</w:t>
      </w:r>
      <w:r>
        <w:rPr>
          <w:rFonts w:hint="eastAsia" w:ascii="仿宋" w:hAnsi="仿宋" w:eastAsia="仿宋"/>
          <w:sz w:val="32"/>
          <w:szCs w:val="32"/>
          <w:lang w:val="en-US" w:eastAsia="zh-CN"/>
        </w:rPr>
        <w:t>99.96</w:t>
      </w:r>
      <w:r>
        <w:rPr>
          <w:rFonts w:hint="eastAsia" w:ascii="仿宋" w:hAnsi="仿宋" w:eastAsia="仿宋"/>
          <w:sz w:val="32"/>
          <w:szCs w:val="32"/>
        </w:rPr>
        <w:t>%，全年我院各项检察业务工作顺利进行，未发生安全、卫生事故，自评得分</w:t>
      </w:r>
      <w:r>
        <w:rPr>
          <w:rFonts w:hint="eastAsia" w:ascii="仿宋" w:hAnsi="仿宋" w:eastAsia="仿宋"/>
          <w:sz w:val="32"/>
          <w:szCs w:val="32"/>
          <w:lang w:val="en-US" w:eastAsia="zh-CN"/>
        </w:rPr>
        <w:t>97</w:t>
      </w:r>
      <w:r>
        <w:rPr>
          <w:rFonts w:hint="eastAsia" w:ascii="仿宋" w:hAnsi="仿宋" w:eastAsia="仿宋"/>
          <w:sz w:val="32"/>
          <w:szCs w:val="32"/>
        </w:rPr>
        <w:t>分。</w:t>
      </w:r>
    </w:p>
    <w:p w14:paraId="728B964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w:t>
      </w:r>
      <w:r>
        <w:rPr>
          <w:rFonts w:hint="eastAsia" w:ascii="仿宋" w:hAnsi="仿宋" w:eastAsia="仿宋"/>
          <w:sz w:val="32"/>
          <w:szCs w:val="32"/>
          <w:lang w:eastAsia="zh-CN"/>
        </w:rPr>
        <w:t>卫生间维修改造</w:t>
      </w:r>
      <w:r>
        <w:rPr>
          <w:rFonts w:hint="eastAsia" w:ascii="仿宋" w:hAnsi="仿宋" w:eastAsia="仿宋"/>
          <w:sz w:val="32"/>
          <w:szCs w:val="32"/>
          <w:lang w:val="en-US" w:eastAsia="zh-CN"/>
        </w:rPr>
        <w:t>58.48</w:t>
      </w:r>
      <w:r>
        <w:rPr>
          <w:rFonts w:hint="eastAsia" w:ascii="仿宋" w:hAnsi="仿宋" w:eastAsia="仿宋"/>
          <w:sz w:val="32"/>
          <w:szCs w:val="32"/>
        </w:rPr>
        <w:t>万元。计划用于完成卫生间维修改造工程，保障机关大楼的日常使用。实际支出</w:t>
      </w:r>
      <w:r>
        <w:rPr>
          <w:rFonts w:hint="eastAsia" w:ascii="仿宋" w:hAnsi="仿宋" w:eastAsia="仿宋"/>
          <w:sz w:val="32"/>
          <w:szCs w:val="32"/>
          <w:lang w:val="en-US" w:eastAsia="zh-CN"/>
        </w:rPr>
        <w:t>58.48</w:t>
      </w:r>
      <w:r>
        <w:rPr>
          <w:rFonts w:hint="eastAsia" w:ascii="仿宋" w:hAnsi="仿宋" w:eastAsia="仿宋"/>
          <w:sz w:val="32"/>
          <w:szCs w:val="32"/>
        </w:rPr>
        <w:t>万元，预算执行率100%，自评得分</w:t>
      </w:r>
      <w:r>
        <w:rPr>
          <w:rFonts w:hint="eastAsia" w:ascii="仿宋" w:hAnsi="仿宋" w:eastAsia="仿宋"/>
          <w:sz w:val="32"/>
          <w:szCs w:val="32"/>
          <w:lang w:val="en-US" w:eastAsia="zh-CN"/>
        </w:rPr>
        <w:t>98</w:t>
      </w:r>
      <w:r>
        <w:rPr>
          <w:rFonts w:hint="eastAsia" w:ascii="仿宋" w:hAnsi="仿宋" w:eastAsia="仿宋"/>
          <w:sz w:val="32"/>
          <w:szCs w:val="32"/>
        </w:rPr>
        <w:t>分。</w:t>
      </w:r>
    </w:p>
    <w:p w14:paraId="5967D58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w:t>
      </w:r>
      <w:r>
        <w:rPr>
          <w:rFonts w:hint="eastAsia" w:ascii="仿宋" w:hAnsi="仿宋" w:eastAsia="仿宋"/>
          <w:sz w:val="32"/>
          <w:szCs w:val="32"/>
          <w:lang w:eastAsia="zh-CN"/>
        </w:rPr>
        <w:t>党组织活动经费</w:t>
      </w:r>
      <w:r>
        <w:rPr>
          <w:rFonts w:hint="eastAsia" w:ascii="仿宋" w:hAnsi="仿宋" w:eastAsia="仿宋"/>
          <w:sz w:val="32"/>
          <w:szCs w:val="32"/>
          <w:lang w:val="en-US" w:eastAsia="zh-CN"/>
        </w:rPr>
        <w:t>4</w:t>
      </w:r>
      <w:r>
        <w:rPr>
          <w:rFonts w:hint="eastAsia" w:ascii="仿宋" w:hAnsi="仿宋" w:eastAsia="仿宋"/>
          <w:sz w:val="32"/>
          <w:szCs w:val="32"/>
        </w:rPr>
        <w:t>万元。计划</w:t>
      </w:r>
      <w:r>
        <w:rPr>
          <w:rFonts w:hint="eastAsia" w:ascii="仿宋" w:hAnsi="仿宋" w:eastAsia="仿宋"/>
          <w:sz w:val="32"/>
          <w:szCs w:val="32"/>
          <w:lang w:eastAsia="zh-CN"/>
        </w:rPr>
        <w:t>用于</w:t>
      </w:r>
      <w:r>
        <w:rPr>
          <w:rFonts w:hint="eastAsia" w:ascii="仿宋" w:hAnsi="仿宋" w:eastAsia="仿宋"/>
          <w:sz w:val="32"/>
          <w:szCs w:val="32"/>
        </w:rPr>
        <w:t>组织各项党建活动，提高全院党员政治素养，加强基层党组织和党员队伍建设。实际支出</w:t>
      </w:r>
      <w:r>
        <w:rPr>
          <w:rFonts w:hint="eastAsia" w:ascii="仿宋" w:hAnsi="仿宋" w:eastAsia="仿宋"/>
          <w:sz w:val="32"/>
          <w:szCs w:val="32"/>
          <w:lang w:val="en-US" w:eastAsia="zh-CN"/>
        </w:rPr>
        <w:t>3.96</w:t>
      </w:r>
      <w:r>
        <w:rPr>
          <w:rFonts w:hint="eastAsia" w:ascii="仿宋" w:hAnsi="仿宋" w:eastAsia="仿宋"/>
          <w:sz w:val="32"/>
          <w:szCs w:val="32"/>
        </w:rPr>
        <w:t>万元，预算执行率</w:t>
      </w:r>
      <w:r>
        <w:rPr>
          <w:rFonts w:hint="eastAsia" w:ascii="仿宋" w:hAnsi="仿宋" w:eastAsia="仿宋"/>
          <w:sz w:val="32"/>
          <w:szCs w:val="32"/>
          <w:lang w:val="en-US" w:eastAsia="zh-CN"/>
        </w:rPr>
        <w:t>99.09</w:t>
      </w:r>
      <w:r>
        <w:rPr>
          <w:rFonts w:hint="eastAsia" w:ascii="仿宋" w:hAnsi="仿宋" w:eastAsia="仿宋"/>
          <w:sz w:val="32"/>
          <w:szCs w:val="32"/>
        </w:rPr>
        <w:t>%，自评得分</w:t>
      </w:r>
      <w:r>
        <w:rPr>
          <w:rFonts w:hint="eastAsia" w:ascii="仿宋" w:hAnsi="仿宋" w:eastAsia="仿宋"/>
          <w:sz w:val="32"/>
          <w:szCs w:val="32"/>
          <w:highlight w:val="none"/>
        </w:rPr>
        <w:t>9</w:t>
      </w:r>
      <w:r>
        <w:rPr>
          <w:rFonts w:hint="eastAsia" w:ascii="仿宋" w:hAnsi="仿宋" w:eastAsia="仿宋"/>
          <w:sz w:val="32"/>
          <w:szCs w:val="32"/>
          <w:highlight w:val="none"/>
          <w:lang w:val="en-US" w:eastAsia="zh-CN"/>
        </w:rPr>
        <w:t>7</w:t>
      </w:r>
      <w:r>
        <w:rPr>
          <w:rFonts w:hint="eastAsia" w:ascii="仿宋" w:hAnsi="仿宋" w:eastAsia="仿宋"/>
          <w:sz w:val="32"/>
          <w:szCs w:val="32"/>
          <w:highlight w:val="none"/>
        </w:rPr>
        <w:t>分</w:t>
      </w:r>
      <w:r>
        <w:rPr>
          <w:rFonts w:hint="eastAsia" w:ascii="仿宋" w:hAnsi="仿宋" w:eastAsia="仿宋"/>
          <w:sz w:val="32"/>
          <w:szCs w:val="32"/>
        </w:rPr>
        <w:t>。</w:t>
      </w:r>
    </w:p>
    <w:p w14:paraId="7A06848D">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6、</w:t>
      </w:r>
      <w:r>
        <w:rPr>
          <w:rFonts w:hint="eastAsia" w:ascii="仿宋" w:hAnsi="仿宋" w:eastAsia="仿宋"/>
          <w:sz w:val="32"/>
          <w:szCs w:val="32"/>
          <w:lang w:eastAsia="zh-CN"/>
        </w:rPr>
        <w:t>办公设备购置</w:t>
      </w:r>
      <w:r>
        <w:rPr>
          <w:rFonts w:hint="eastAsia" w:ascii="仿宋" w:hAnsi="仿宋" w:eastAsia="仿宋"/>
          <w:sz w:val="32"/>
          <w:szCs w:val="32"/>
          <w:lang w:val="en-US" w:eastAsia="zh-CN"/>
        </w:rPr>
        <w:t>4.5</w:t>
      </w:r>
      <w:r>
        <w:rPr>
          <w:rFonts w:hint="eastAsia" w:ascii="仿宋" w:hAnsi="仿宋" w:eastAsia="仿宋"/>
          <w:sz w:val="32"/>
          <w:szCs w:val="32"/>
        </w:rPr>
        <w:t>万元。计划用于根据文件政策和部门实际需求，及时更新替换办公设施设备</w:t>
      </w:r>
      <w:r>
        <w:rPr>
          <w:rFonts w:hint="eastAsia" w:ascii="仿宋" w:hAnsi="仿宋" w:eastAsia="仿宋"/>
          <w:sz w:val="32"/>
          <w:szCs w:val="32"/>
          <w:lang w:eastAsia="zh-CN"/>
        </w:rPr>
        <w:t>，</w:t>
      </w:r>
      <w:r>
        <w:rPr>
          <w:rFonts w:hint="eastAsia" w:ascii="仿宋" w:hAnsi="仿宋" w:eastAsia="仿宋"/>
          <w:sz w:val="32"/>
          <w:szCs w:val="32"/>
          <w:highlight w:val="none"/>
          <w:lang w:eastAsia="zh-CN"/>
        </w:rPr>
        <w:t>提高办案效率。</w:t>
      </w:r>
      <w:r>
        <w:rPr>
          <w:rFonts w:hint="eastAsia" w:ascii="仿宋" w:hAnsi="仿宋" w:eastAsia="仿宋"/>
          <w:sz w:val="32"/>
          <w:szCs w:val="32"/>
        </w:rPr>
        <w:t>实际支出</w:t>
      </w:r>
      <w:r>
        <w:rPr>
          <w:rFonts w:hint="eastAsia" w:ascii="仿宋" w:hAnsi="仿宋" w:eastAsia="仿宋"/>
          <w:sz w:val="32"/>
          <w:szCs w:val="32"/>
          <w:lang w:val="en-US" w:eastAsia="zh-CN"/>
        </w:rPr>
        <w:t>4.495</w:t>
      </w:r>
      <w:r>
        <w:rPr>
          <w:rFonts w:hint="eastAsia" w:ascii="仿宋" w:hAnsi="仿宋" w:eastAsia="仿宋"/>
          <w:sz w:val="32"/>
          <w:szCs w:val="32"/>
        </w:rPr>
        <w:t>万元，预算执行率99</w:t>
      </w:r>
      <w:r>
        <w:rPr>
          <w:rFonts w:hint="eastAsia" w:ascii="仿宋" w:hAnsi="仿宋" w:eastAsia="仿宋"/>
          <w:sz w:val="32"/>
          <w:szCs w:val="32"/>
          <w:lang w:val="en-US" w:eastAsia="zh-CN"/>
        </w:rPr>
        <w:t>.89</w:t>
      </w:r>
      <w:r>
        <w:rPr>
          <w:rFonts w:hint="eastAsia" w:ascii="仿宋" w:hAnsi="仿宋" w:eastAsia="仿宋"/>
          <w:sz w:val="32"/>
          <w:szCs w:val="32"/>
        </w:rPr>
        <w:t>%，自评得分</w:t>
      </w:r>
      <w:r>
        <w:rPr>
          <w:rFonts w:hint="eastAsia" w:ascii="仿宋" w:hAnsi="仿宋" w:eastAsia="仿宋"/>
          <w:sz w:val="32"/>
          <w:szCs w:val="32"/>
          <w:lang w:val="en-US" w:eastAsia="zh-CN"/>
        </w:rPr>
        <w:t>96</w:t>
      </w:r>
      <w:r>
        <w:rPr>
          <w:rFonts w:hint="eastAsia" w:ascii="仿宋" w:hAnsi="仿宋" w:eastAsia="仿宋"/>
          <w:sz w:val="32"/>
          <w:szCs w:val="32"/>
        </w:rPr>
        <w:t>分。</w:t>
      </w:r>
    </w:p>
    <w:p w14:paraId="5A1FB54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7、</w:t>
      </w:r>
      <w:r>
        <w:rPr>
          <w:rFonts w:hint="eastAsia" w:ascii="仿宋" w:hAnsi="仿宋" w:eastAsia="仿宋"/>
          <w:sz w:val="32"/>
          <w:szCs w:val="32"/>
          <w:lang w:eastAsia="zh-CN"/>
        </w:rPr>
        <w:t>项目①</w:t>
      </w:r>
      <w:r>
        <w:rPr>
          <w:rFonts w:hint="eastAsia" w:ascii="仿宋" w:hAnsi="仿宋" w:eastAsia="仿宋"/>
          <w:sz w:val="32"/>
          <w:szCs w:val="32"/>
        </w:rPr>
        <w:t>：该项目涉密。</w:t>
      </w:r>
    </w:p>
    <w:p w14:paraId="0A78784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8、</w:t>
      </w:r>
      <w:r>
        <w:rPr>
          <w:rFonts w:hint="eastAsia" w:ascii="仿宋" w:hAnsi="仿宋" w:eastAsia="仿宋"/>
          <w:sz w:val="32"/>
          <w:szCs w:val="32"/>
          <w:lang w:eastAsia="zh-CN"/>
        </w:rPr>
        <w:t>项目②</w:t>
      </w:r>
      <w:r>
        <w:rPr>
          <w:rFonts w:hint="eastAsia" w:ascii="仿宋" w:hAnsi="仿宋" w:eastAsia="仿宋"/>
          <w:sz w:val="32"/>
          <w:szCs w:val="32"/>
        </w:rPr>
        <w:t>：该项目涉密。</w:t>
      </w:r>
    </w:p>
    <w:p w14:paraId="64CEA34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9、</w:t>
      </w:r>
      <w:r>
        <w:rPr>
          <w:rFonts w:hint="eastAsia" w:ascii="仿宋" w:hAnsi="仿宋" w:eastAsia="仿宋"/>
          <w:sz w:val="32"/>
          <w:szCs w:val="32"/>
          <w:lang w:eastAsia="zh-CN"/>
        </w:rPr>
        <w:t>项目③</w:t>
      </w:r>
      <w:r>
        <w:rPr>
          <w:rFonts w:hint="eastAsia" w:ascii="仿宋" w:hAnsi="仿宋" w:eastAsia="仿宋"/>
          <w:sz w:val="32"/>
          <w:szCs w:val="32"/>
        </w:rPr>
        <w:t>：该项目涉密。</w:t>
      </w:r>
    </w:p>
    <w:p w14:paraId="7FA0E5C4">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lang w:eastAsia="zh-CN"/>
        </w:rPr>
        <w:t>项目④</w:t>
      </w:r>
      <w:r>
        <w:rPr>
          <w:rFonts w:hint="eastAsia" w:ascii="仿宋" w:hAnsi="仿宋" w:eastAsia="仿宋"/>
          <w:sz w:val="32"/>
          <w:szCs w:val="32"/>
        </w:rPr>
        <w:t>：该项目涉密。</w:t>
      </w:r>
    </w:p>
    <w:p w14:paraId="11DC7DE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1</w:t>
      </w:r>
      <w:r>
        <w:rPr>
          <w:rFonts w:hint="eastAsia" w:ascii="仿宋" w:hAnsi="仿宋" w:eastAsia="仿宋"/>
          <w:sz w:val="32"/>
          <w:szCs w:val="32"/>
        </w:rPr>
        <w:t>、</w:t>
      </w:r>
      <w:r>
        <w:rPr>
          <w:rFonts w:hint="eastAsia" w:ascii="仿宋" w:hAnsi="仿宋" w:eastAsia="仿宋"/>
          <w:sz w:val="32"/>
          <w:szCs w:val="32"/>
          <w:lang w:eastAsia="zh-CN"/>
        </w:rPr>
        <w:t>项目⑤</w:t>
      </w:r>
      <w:r>
        <w:rPr>
          <w:rFonts w:hint="eastAsia" w:ascii="仿宋" w:hAnsi="仿宋" w:eastAsia="仿宋"/>
          <w:sz w:val="32"/>
          <w:szCs w:val="32"/>
        </w:rPr>
        <w:t>：该项目涉密。</w:t>
      </w:r>
    </w:p>
    <w:p w14:paraId="17B43F0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2</w:t>
      </w:r>
      <w:r>
        <w:rPr>
          <w:rFonts w:hint="eastAsia" w:ascii="仿宋" w:hAnsi="仿宋" w:eastAsia="仿宋"/>
          <w:sz w:val="32"/>
          <w:szCs w:val="32"/>
        </w:rPr>
        <w:t>、</w:t>
      </w:r>
      <w:r>
        <w:rPr>
          <w:rFonts w:hint="eastAsia" w:ascii="仿宋" w:hAnsi="仿宋" w:eastAsia="仿宋"/>
          <w:sz w:val="32"/>
          <w:szCs w:val="32"/>
          <w:lang w:eastAsia="zh-CN"/>
        </w:rPr>
        <w:t>项目⑥</w:t>
      </w:r>
      <w:r>
        <w:rPr>
          <w:rFonts w:hint="eastAsia" w:ascii="仿宋" w:hAnsi="仿宋" w:eastAsia="仿宋"/>
          <w:sz w:val="32"/>
          <w:szCs w:val="32"/>
        </w:rPr>
        <w:t>：该项目涉密。</w:t>
      </w:r>
    </w:p>
    <w:p w14:paraId="467C6B8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3</w:t>
      </w:r>
      <w:r>
        <w:rPr>
          <w:rFonts w:hint="eastAsia" w:ascii="仿宋" w:hAnsi="仿宋" w:eastAsia="仿宋"/>
          <w:sz w:val="32"/>
          <w:szCs w:val="32"/>
        </w:rPr>
        <w:t>、</w:t>
      </w:r>
      <w:r>
        <w:rPr>
          <w:rFonts w:hint="eastAsia" w:ascii="仿宋" w:hAnsi="仿宋" w:eastAsia="仿宋"/>
          <w:sz w:val="32"/>
          <w:szCs w:val="32"/>
          <w:lang w:eastAsia="zh-CN"/>
        </w:rPr>
        <w:t>项目⑦</w:t>
      </w:r>
      <w:r>
        <w:rPr>
          <w:rFonts w:hint="eastAsia" w:ascii="仿宋" w:hAnsi="仿宋" w:eastAsia="仿宋"/>
          <w:sz w:val="32"/>
          <w:szCs w:val="32"/>
        </w:rPr>
        <w:t>：该项目涉密。</w:t>
      </w:r>
    </w:p>
    <w:p w14:paraId="44F854D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4</w:t>
      </w:r>
      <w:r>
        <w:rPr>
          <w:rFonts w:hint="eastAsia" w:ascii="仿宋" w:hAnsi="仿宋" w:eastAsia="仿宋"/>
          <w:sz w:val="32"/>
          <w:szCs w:val="32"/>
        </w:rPr>
        <w:t>、</w:t>
      </w:r>
      <w:r>
        <w:rPr>
          <w:rFonts w:hint="eastAsia" w:ascii="仿宋" w:hAnsi="仿宋" w:eastAsia="仿宋"/>
          <w:sz w:val="32"/>
          <w:szCs w:val="32"/>
          <w:lang w:eastAsia="zh-CN"/>
        </w:rPr>
        <w:t>项目⑧</w:t>
      </w:r>
      <w:r>
        <w:rPr>
          <w:rFonts w:hint="eastAsia" w:ascii="仿宋" w:hAnsi="仿宋" w:eastAsia="仿宋"/>
          <w:sz w:val="32"/>
          <w:szCs w:val="32"/>
        </w:rPr>
        <w:t>：该项目涉密。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07DBCF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年我院积极履职，通过加强预算收支管理，不断梳理内部管理流程，建立健全内部管理制度，部门整体支出管理水平得到提升。经自</w:t>
      </w:r>
      <w:r>
        <w:rPr>
          <w:rFonts w:hint="eastAsia" w:ascii="仿宋" w:hAnsi="仿宋" w:eastAsia="仿宋"/>
          <w:sz w:val="32"/>
          <w:szCs w:val="32"/>
          <w:highlight w:val="none"/>
        </w:rPr>
        <w:t>评，</w:t>
      </w:r>
      <w:r>
        <w:rPr>
          <w:rFonts w:hint="eastAsia" w:ascii="仿宋" w:hAnsi="仿宋" w:eastAsia="仿宋"/>
          <w:sz w:val="32"/>
          <w:szCs w:val="32"/>
          <w:highlight w:val="none"/>
          <w:lang w:val="en-US" w:eastAsia="zh-CN"/>
        </w:rPr>
        <w:t>14个</w:t>
      </w:r>
      <w:r>
        <w:rPr>
          <w:rFonts w:hint="eastAsia" w:ascii="仿宋" w:hAnsi="仿宋" w:eastAsia="仿宋"/>
          <w:sz w:val="32"/>
          <w:szCs w:val="32"/>
          <w:highlight w:val="none"/>
        </w:rPr>
        <w:t>项目自评得分</w:t>
      </w:r>
      <w:r>
        <w:rPr>
          <w:rFonts w:hint="eastAsia" w:ascii="仿宋" w:hAnsi="仿宋" w:eastAsia="仿宋"/>
          <w:sz w:val="32"/>
          <w:szCs w:val="32"/>
          <w:highlight w:val="none"/>
          <w:lang w:eastAsia="zh-CN"/>
        </w:rPr>
        <w:t>均</w:t>
      </w:r>
      <w:r>
        <w:rPr>
          <w:rFonts w:hint="eastAsia" w:ascii="仿宋" w:hAnsi="仿宋" w:eastAsia="仿宋"/>
          <w:sz w:val="32"/>
          <w:szCs w:val="32"/>
          <w:highlight w:val="none"/>
        </w:rPr>
        <w:t>在95分以上</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年我院较好的完成了年度工作目标，综合评价等级为“优秀”。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5EEA798">
      <w:pPr>
        <w:adjustRightInd w:val="0"/>
        <w:snapToGrid w:val="0"/>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10D8F9ED">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从自评情况看，我院项目总体立项规范，绩效目标明确，预算编制较为合理，预算执行及时</w:t>
      </w:r>
      <w:r>
        <w:rPr>
          <w:rFonts w:hint="eastAsia" w:ascii="仿宋" w:hAnsi="仿宋" w:eastAsia="仿宋"/>
          <w:sz w:val="32"/>
          <w:szCs w:val="32"/>
          <w:highlight w:val="none"/>
          <w:lang w:eastAsia="zh-CN"/>
        </w:rPr>
        <w:t>、</w:t>
      </w:r>
      <w:r>
        <w:rPr>
          <w:rFonts w:hint="eastAsia" w:ascii="仿宋" w:hAnsi="仿宋" w:eastAsia="仿宋"/>
          <w:sz w:val="32"/>
          <w:szCs w:val="32"/>
          <w:highlight w:val="none"/>
        </w:rPr>
        <w:t>有效，资金及时到位，各项管理制度健全并且能有效执行，绩效目标得到较好实现，但也存在部分项目产出指标低于预期等问题。</w:t>
      </w:r>
    </w:p>
    <w:p w14:paraId="52CAAC49">
      <w:pPr>
        <w:adjustRightInd w:val="0"/>
        <w:snapToGrid w:val="0"/>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（二）针对问题提出具体的改进措施或建议</w:t>
      </w:r>
    </w:p>
    <w:p w14:paraId="00233C46">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1.加强绩效目标管理工作。充分挖掘项目实施的价值和意义，将绩效目标坐实，做到项目绩效目标全覆盖，同时在设定绩效指标值注意细化量化，能清晰反映绩效可实现程度。并且做好绩效监控管理工作，建立监控制度，确保绩效目标如期实现。</w:t>
      </w:r>
    </w:p>
    <w:p w14:paraId="57DAB05C">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2.多措并举提升预算执行率</w:t>
      </w:r>
      <w:r>
        <w:rPr>
          <w:rFonts w:hint="eastAsia" w:ascii="仿宋" w:hAnsi="仿宋" w:eastAsia="仿宋"/>
          <w:sz w:val="32"/>
          <w:szCs w:val="32"/>
          <w:highlight w:val="none"/>
          <w:lang w:eastAsia="zh-CN"/>
        </w:rPr>
        <w:t>。</w:t>
      </w:r>
      <w:r>
        <w:rPr>
          <w:rFonts w:hint="eastAsia" w:ascii="仿宋" w:hAnsi="仿宋" w:eastAsia="仿宋"/>
          <w:sz w:val="32"/>
          <w:szCs w:val="32"/>
          <w:highlight w:val="none"/>
        </w:rPr>
        <w:t>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23B19C"/>
    <w:multiLevelType w:val="singleLevel"/>
    <w:tmpl w:val="A723B19C"/>
    <w:lvl w:ilvl="0" w:tentative="0">
      <w:start w:val="4"/>
      <w:numFmt w:val="decimal"/>
      <w:suff w:val="nothing"/>
      <w:lvlText w:val="（%1）"/>
      <w:lvlJc w:val="left"/>
    </w:lvl>
  </w:abstractNum>
  <w:abstractNum w:abstractNumId="1">
    <w:nsid w:val="EBC9BC8E"/>
    <w:multiLevelType w:val="singleLevel"/>
    <w:tmpl w:val="EBC9BC8E"/>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01AE9"/>
    <w:rsid w:val="001F187B"/>
    <w:rsid w:val="007E6C1F"/>
    <w:rsid w:val="00956A93"/>
    <w:rsid w:val="009E575C"/>
    <w:rsid w:val="00AF167E"/>
    <w:rsid w:val="00AF566A"/>
    <w:rsid w:val="00B478EA"/>
    <w:rsid w:val="00B6553A"/>
    <w:rsid w:val="00BB5E16"/>
    <w:rsid w:val="00BC6576"/>
    <w:rsid w:val="00CE06BA"/>
    <w:rsid w:val="00F441CC"/>
    <w:rsid w:val="0116312F"/>
    <w:rsid w:val="011C626C"/>
    <w:rsid w:val="018C2DE4"/>
    <w:rsid w:val="01B104CA"/>
    <w:rsid w:val="02106AB0"/>
    <w:rsid w:val="02B43A28"/>
    <w:rsid w:val="046F331E"/>
    <w:rsid w:val="04AD3DAA"/>
    <w:rsid w:val="06DB44D3"/>
    <w:rsid w:val="06FE5A51"/>
    <w:rsid w:val="07956271"/>
    <w:rsid w:val="07A019A5"/>
    <w:rsid w:val="07AF378B"/>
    <w:rsid w:val="084C7436"/>
    <w:rsid w:val="084D31AF"/>
    <w:rsid w:val="08856DEC"/>
    <w:rsid w:val="08D37B58"/>
    <w:rsid w:val="09721397"/>
    <w:rsid w:val="0A110938"/>
    <w:rsid w:val="0A1D552E"/>
    <w:rsid w:val="0A7809B7"/>
    <w:rsid w:val="0AA03A6A"/>
    <w:rsid w:val="0AA95014"/>
    <w:rsid w:val="0AC92FC0"/>
    <w:rsid w:val="0AEE6ECB"/>
    <w:rsid w:val="0B095622"/>
    <w:rsid w:val="0B30303F"/>
    <w:rsid w:val="0B6E1DBA"/>
    <w:rsid w:val="0B84338B"/>
    <w:rsid w:val="0BB63BED"/>
    <w:rsid w:val="0BE75C14"/>
    <w:rsid w:val="0BE87D16"/>
    <w:rsid w:val="0C063DA0"/>
    <w:rsid w:val="0C2860F8"/>
    <w:rsid w:val="0C632FA1"/>
    <w:rsid w:val="0D5374B9"/>
    <w:rsid w:val="0E8536A2"/>
    <w:rsid w:val="0EB97A43"/>
    <w:rsid w:val="0EBD2122"/>
    <w:rsid w:val="0F0E18EA"/>
    <w:rsid w:val="0F214EAE"/>
    <w:rsid w:val="0F31382A"/>
    <w:rsid w:val="0FC91CB4"/>
    <w:rsid w:val="105A4D67"/>
    <w:rsid w:val="11B71E6A"/>
    <w:rsid w:val="123C49C0"/>
    <w:rsid w:val="12977E48"/>
    <w:rsid w:val="13685340"/>
    <w:rsid w:val="13EE1CEA"/>
    <w:rsid w:val="148368D6"/>
    <w:rsid w:val="14A94E94"/>
    <w:rsid w:val="16D90A2F"/>
    <w:rsid w:val="171C4DC0"/>
    <w:rsid w:val="179C7A6B"/>
    <w:rsid w:val="185D743E"/>
    <w:rsid w:val="18C33745"/>
    <w:rsid w:val="1901426D"/>
    <w:rsid w:val="196A0064"/>
    <w:rsid w:val="197C38F4"/>
    <w:rsid w:val="199F5296"/>
    <w:rsid w:val="1A2B58A8"/>
    <w:rsid w:val="1A495ECC"/>
    <w:rsid w:val="1A811576"/>
    <w:rsid w:val="1AAF0063"/>
    <w:rsid w:val="1AC94917"/>
    <w:rsid w:val="1BE140DE"/>
    <w:rsid w:val="1C2549CA"/>
    <w:rsid w:val="1D2642A2"/>
    <w:rsid w:val="1D5C5F16"/>
    <w:rsid w:val="1DF13CC1"/>
    <w:rsid w:val="1E4A3FC0"/>
    <w:rsid w:val="1E4F7829"/>
    <w:rsid w:val="1E542E40"/>
    <w:rsid w:val="1E7D4396"/>
    <w:rsid w:val="1F242A63"/>
    <w:rsid w:val="1F941997"/>
    <w:rsid w:val="20126D60"/>
    <w:rsid w:val="206052A4"/>
    <w:rsid w:val="208F03B0"/>
    <w:rsid w:val="20A43E5C"/>
    <w:rsid w:val="211F01E9"/>
    <w:rsid w:val="21D40771"/>
    <w:rsid w:val="220767BF"/>
    <w:rsid w:val="234F2DC3"/>
    <w:rsid w:val="24155071"/>
    <w:rsid w:val="248C197D"/>
    <w:rsid w:val="252959AF"/>
    <w:rsid w:val="26760048"/>
    <w:rsid w:val="277A6671"/>
    <w:rsid w:val="27B01338"/>
    <w:rsid w:val="28810F26"/>
    <w:rsid w:val="288D52F0"/>
    <w:rsid w:val="28E816A0"/>
    <w:rsid w:val="292024ED"/>
    <w:rsid w:val="292D35B7"/>
    <w:rsid w:val="295B52D4"/>
    <w:rsid w:val="299B6018"/>
    <w:rsid w:val="29E259F5"/>
    <w:rsid w:val="2A273408"/>
    <w:rsid w:val="2A3C3357"/>
    <w:rsid w:val="2A5458CA"/>
    <w:rsid w:val="2C9C00DD"/>
    <w:rsid w:val="2CBB32AC"/>
    <w:rsid w:val="2CFF7D0D"/>
    <w:rsid w:val="2DD17F46"/>
    <w:rsid w:val="2E057F04"/>
    <w:rsid w:val="2E0C3040"/>
    <w:rsid w:val="2EE31FF3"/>
    <w:rsid w:val="2F307202"/>
    <w:rsid w:val="2F57653D"/>
    <w:rsid w:val="2F6E739B"/>
    <w:rsid w:val="2F816844"/>
    <w:rsid w:val="2FD14541"/>
    <w:rsid w:val="30D065A7"/>
    <w:rsid w:val="32345B4C"/>
    <w:rsid w:val="32843AED"/>
    <w:rsid w:val="32E7521B"/>
    <w:rsid w:val="32F04CDF"/>
    <w:rsid w:val="33380434"/>
    <w:rsid w:val="33552D94"/>
    <w:rsid w:val="336456CD"/>
    <w:rsid w:val="339A10EE"/>
    <w:rsid w:val="33EB6CFF"/>
    <w:rsid w:val="34E46AC5"/>
    <w:rsid w:val="3502519D"/>
    <w:rsid w:val="35957DBF"/>
    <w:rsid w:val="35A12947"/>
    <w:rsid w:val="35CD5497"/>
    <w:rsid w:val="36356EAC"/>
    <w:rsid w:val="37387040"/>
    <w:rsid w:val="3769294C"/>
    <w:rsid w:val="37774ECB"/>
    <w:rsid w:val="379F4F25"/>
    <w:rsid w:val="37B704C1"/>
    <w:rsid w:val="381A45AC"/>
    <w:rsid w:val="386F48F8"/>
    <w:rsid w:val="388C7B83"/>
    <w:rsid w:val="397B4C14"/>
    <w:rsid w:val="3AB81206"/>
    <w:rsid w:val="3ADC3D9A"/>
    <w:rsid w:val="3AEC0481"/>
    <w:rsid w:val="3B625C0A"/>
    <w:rsid w:val="3BAE3989"/>
    <w:rsid w:val="3BDD229D"/>
    <w:rsid w:val="3CAA0A65"/>
    <w:rsid w:val="3CEE1963"/>
    <w:rsid w:val="3D404AB5"/>
    <w:rsid w:val="3D4C3459"/>
    <w:rsid w:val="3DF8538F"/>
    <w:rsid w:val="3E57138D"/>
    <w:rsid w:val="3EE912E7"/>
    <w:rsid w:val="3EF913BF"/>
    <w:rsid w:val="3F395C5F"/>
    <w:rsid w:val="3FF81676"/>
    <w:rsid w:val="405C7E57"/>
    <w:rsid w:val="4061721C"/>
    <w:rsid w:val="408B24EB"/>
    <w:rsid w:val="429E3032"/>
    <w:rsid w:val="436B78D3"/>
    <w:rsid w:val="43713C1A"/>
    <w:rsid w:val="44044A8E"/>
    <w:rsid w:val="44352E99"/>
    <w:rsid w:val="443F0120"/>
    <w:rsid w:val="46192347"/>
    <w:rsid w:val="470F4684"/>
    <w:rsid w:val="471E7C15"/>
    <w:rsid w:val="48651873"/>
    <w:rsid w:val="48E22EC4"/>
    <w:rsid w:val="4A031344"/>
    <w:rsid w:val="4A6727C1"/>
    <w:rsid w:val="4A6D4A0F"/>
    <w:rsid w:val="4AE8445F"/>
    <w:rsid w:val="4B8B15F1"/>
    <w:rsid w:val="4BA40904"/>
    <w:rsid w:val="4BB328F5"/>
    <w:rsid w:val="4C9C27FE"/>
    <w:rsid w:val="4C9D15DC"/>
    <w:rsid w:val="4CD042F2"/>
    <w:rsid w:val="4DD54DA5"/>
    <w:rsid w:val="4DF416CF"/>
    <w:rsid w:val="4E165AE9"/>
    <w:rsid w:val="4EAD6346"/>
    <w:rsid w:val="507765E7"/>
    <w:rsid w:val="512260B4"/>
    <w:rsid w:val="51B60F0D"/>
    <w:rsid w:val="520D0FB1"/>
    <w:rsid w:val="52AF02BB"/>
    <w:rsid w:val="52BD6ACB"/>
    <w:rsid w:val="536331C8"/>
    <w:rsid w:val="53885715"/>
    <w:rsid w:val="53890B0C"/>
    <w:rsid w:val="546A456C"/>
    <w:rsid w:val="54C55B73"/>
    <w:rsid w:val="5540756E"/>
    <w:rsid w:val="55537534"/>
    <w:rsid w:val="56024BA5"/>
    <w:rsid w:val="561A74F1"/>
    <w:rsid w:val="57040ED0"/>
    <w:rsid w:val="575136EE"/>
    <w:rsid w:val="58B17416"/>
    <w:rsid w:val="58E32A6C"/>
    <w:rsid w:val="59462FFB"/>
    <w:rsid w:val="594D25DB"/>
    <w:rsid w:val="597244E8"/>
    <w:rsid w:val="59A815C0"/>
    <w:rsid w:val="59B91A1F"/>
    <w:rsid w:val="59E20F76"/>
    <w:rsid w:val="5A737E20"/>
    <w:rsid w:val="5AF32D0E"/>
    <w:rsid w:val="5B0F7EEB"/>
    <w:rsid w:val="5BAD7361"/>
    <w:rsid w:val="5C1473E0"/>
    <w:rsid w:val="5EB71C30"/>
    <w:rsid w:val="5ED67A38"/>
    <w:rsid w:val="5EE412EC"/>
    <w:rsid w:val="5FD27396"/>
    <w:rsid w:val="5FED2422"/>
    <w:rsid w:val="602C2F4B"/>
    <w:rsid w:val="60367925"/>
    <w:rsid w:val="6072026F"/>
    <w:rsid w:val="608763D3"/>
    <w:rsid w:val="60D94755"/>
    <w:rsid w:val="60E1219F"/>
    <w:rsid w:val="62456545"/>
    <w:rsid w:val="632C5010"/>
    <w:rsid w:val="63FE4BFE"/>
    <w:rsid w:val="64572560"/>
    <w:rsid w:val="64A532CB"/>
    <w:rsid w:val="65B23EF2"/>
    <w:rsid w:val="66694631"/>
    <w:rsid w:val="66AF0CE5"/>
    <w:rsid w:val="67B57CC9"/>
    <w:rsid w:val="68AC2130"/>
    <w:rsid w:val="69004F74"/>
    <w:rsid w:val="69A2427D"/>
    <w:rsid w:val="69A41DA4"/>
    <w:rsid w:val="6AA858C3"/>
    <w:rsid w:val="6AC537CF"/>
    <w:rsid w:val="6BD10E4A"/>
    <w:rsid w:val="6C7F2654"/>
    <w:rsid w:val="6D602485"/>
    <w:rsid w:val="6DBA2F86"/>
    <w:rsid w:val="6E0F59FC"/>
    <w:rsid w:val="6E5B14A6"/>
    <w:rsid w:val="6EA75E92"/>
    <w:rsid w:val="6EFF5CCE"/>
    <w:rsid w:val="6F944668"/>
    <w:rsid w:val="6FA63924"/>
    <w:rsid w:val="6FFB46E7"/>
    <w:rsid w:val="703037FF"/>
    <w:rsid w:val="703B2D36"/>
    <w:rsid w:val="711B255E"/>
    <w:rsid w:val="71662034"/>
    <w:rsid w:val="718927AF"/>
    <w:rsid w:val="735B4187"/>
    <w:rsid w:val="740D49E9"/>
    <w:rsid w:val="741E09A4"/>
    <w:rsid w:val="746960C4"/>
    <w:rsid w:val="74BD640F"/>
    <w:rsid w:val="74FC6F38"/>
    <w:rsid w:val="756E770A"/>
    <w:rsid w:val="76A07D97"/>
    <w:rsid w:val="77C43611"/>
    <w:rsid w:val="78F148D9"/>
    <w:rsid w:val="790911EF"/>
    <w:rsid w:val="793B3DA7"/>
    <w:rsid w:val="79A374C2"/>
    <w:rsid w:val="7AD0237D"/>
    <w:rsid w:val="7AEA15E0"/>
    <w:rsid w:val="7B272834"/>
    <w:rsid w:val="7BA93249"/>
    <w:rsid w:val="7BAC1122"/>
    <w:rsid w:val="7BB51E06"/>
    <w:rsid w:val="7C387F7C"/>
    <w:rsid w:val="7CD95DB0"/>
    <w:rsid w:val="7DA41F1A"/>
    <w:rsid w:val="7E4D25B2"/>
    <w:rsid w:val="7F596D35"/>
    <w:rsid w:val="7F65392B"/>
    <w:rsid w:val="7FBD5515"/>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3785</Words>
  <Characters>3954</Characters>
  <Lines>4</Lines>
  <Paragraphs>1</Paragraphs>
  <TotalTime>1</TotalTime>
  <ScaleCrop>false</ScaleCrop>
  <LinksUpToDate>false</LinksUpToDate>
  <CharactersWithSpaces>3976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2025-03-31T06:15:00Z</cp:lastPrinted>
  <dcterms:modified xsi:type="dcterms:W3CDTF">2025-07-17T02:23:51Z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eyJoZGlkIjoiYTRkZjYwODQyN2QxOTU4Mzc5MDkyZjcyNTA5NjE4M2QiLCJ1c2VySWQiOiIxNTUwMjQwMDk2In0=</vt:lpwstr>
  </property>
</Properties>
</file>