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D9F9CB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50A9D1FF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610EC8B6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平山县人民检察院部门</w:t>
      </w:r>
    </w:p>
    <w:p w14:paraId="4E28DCF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E390493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633E2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贯彻落实市委市政府《关于全面落实预算绩效管理的实施意见》（石发﹝2019﹞8号）文件精神，遵循“科学性、规范性、客观性和公正性”的原则，对平山县人民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</w:t>
      </w:r>
      <w:r>
        <w:rPr>
          <w:rFonts w:hint="eastAsia" w:ascii="仿宋" w:hAnsi="仿宋" w:eastAsia="仿宋"/>
          <w:sz w:val="32"/>
          <w:szCs w:val="32"/>
        </w:rPr>
        <w:t>院部门202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05104A2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4FBF17C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sz w:val="32"/>
          <w:szCs w:val="32"/>
        </w:rPr>
        <w:t>根据《平山县人民检察院职能配置、内设机构和人员编制规定》，平山县人民检察院的主要职责是：</w:t>
      </w:r>
    </w:p>
    <w:p w14:paraId="01B7AA6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深入贯彻习近平新时代中国特色社会主义思想，深入贯彻党的路线方针和决策部署，坚持党对检察工作的绝对领导，坚决维护习近平总书记的核心地位，坚决维护党中央权威和集中统一领导。</w:t>
      </w:r>
    </w:p>
    <w:p w14:paraId="06790A0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依法向县人民代表大会及其常务委员会提出议案。</w:t>
      </w:r>
    </w:p>
    <w:p w14:paraId="68BAF46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贯彻落实检察工作方针、总体规划，研究制定检察工作计划并组织实施。</w:t>
      </w:r>
    </w:p>
    <w:p w14:paraId="17306C7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依照法律规定对直接受理的刑事案件行使侦查权。</w:t>
      </w:r>
    </w:p>
    <w:p w14:paraId="4B54626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负责对管辖的各类刑事案件依法审查批准逮捕、决定逮捕、提起公诉。</w:t>
      </w:r>
    </w:p>
    <w:p w14:paraId="1352914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负责应由本院承办的刑事、民事、行政诉讼活动及刑事、民事、行政判决和裁定等生效法律文书执行的法律监督工作。</w:t>
      </w:r>
    </w:p>
    <w:p w14:paraId="3AAB5D2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负责应由本院承办的提起公益诉讼工作。</w:t>
      </w:r>
    </w:p>
    <w:p w14:paraId="6DEBA18D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依法受理核准追诉案件，审查是否上报。</w:t>
      </w:r>
    </w:p>
    <w:p w14:paraId="1063310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负责应由本院承办的对看守所、社区矫正等执法活动的法律监督工作。</w:t>
      </w:r>
    </w:p>
    <w:p w14:paraId="136CED13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受理向本院的控告申诉。</w:t>
      </w:r>
    </w:p>
    <w:p w14:paraId="3A4C4BA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组织检察工作中法律政策具体应用问题的研究；组织开展检察理论研究工作。</w:t>
      </w:r>
    </w:p>
    <w:p w14:paraId="20080AAF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负责检察人员思想政治教育和业务培训工作；按照权限管理检察官和其他工作人员。</w:t>
      </w:r>
    </w:p>
    <w:p w14:paraId="7D7C1A9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负责本院检务督察工作。</w:t>
      </w:r>
    </w:p>
    <w:p w14:paraId="5943961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负责本院检务保障以及检察技术、信息化建设工作。</w:t>
      </w:r>
    </w:p>
    <w:p w14:paraId="6BDBD5A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eastAsia="zh-CN"/>
        </w:rPr>
        <w:t>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）</w:t>
      </w:r>
      <w:r>
        <w:rPr>
          <w:rFonts w:hint="eastAsia" w:ascii="仿宋" w:hAnsi="仿宋" w:eastAsia="仿宋"/>
          <w:sz w:val="32"/>
          <w:szCs w:val="32"/>
        </w:rPr>
        <w:t>完成其他应当由本院负责的工作。</w:t>
      </w:r>
    </w:p>
    <w:p w14:paraId="3A76E0F5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2.组织机构及人员：</w:t>
      </w:r>
    </w:p>
    <w:p w14:paraId="26015C57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平山县人民检察院单位性质为行政单位；单位规格为副处（县）级；经费保障形式为财政拨款；政法编制42个。2024年年末实有人数104人，其中在职干警36人、退休人员47人、聘用制书记员15人、劳务派遣人员6人。</w:t>
      </w:r>
    </w:p>
    <w:p w14:paraId="159DD03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3.资产情况：</w:t>
      </w:r>
    </w:p>
    <w:p w14:paraId="6152C65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平山县人民检察院2024年年末固定资产金额为1150.86万元，其中土地房屋总计112.12万，车辆价值168.61万（11辆），单价在20万以上的设备480.45万，其他固定资产389.68万。</w:t>
      </w:r>
    </w:p>
    <w:p w14:paraId="577ABE2B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C92BE4F"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bCs/>
          <w:sz w:val="32"/>
          <w:szCs w:val="32"/>
        </w:rPr>
        <w:t>平山县人民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检察</w:t>
      </w:r>
      <w:r>
        <w:rPr>
          <w:rFonts w:hint="eastAsia" w:ascii="仿宋" w:hAnsi="仿宋" w:eastAsia="仿宋" w:cs="仿宋"/>
          <w:bCs/>
          <w:sz w:val="32"/>
          <w:szCs w:val="32"/>
        </w:rPr>
        <w:t>院202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bCs/>
          <w:sz w:val="32"/>
          <w:szCs w:val="32"/>
        </w:rPr>
        <w:t>年年初预算收入1482.45万元，决算收入1312.1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bCs/>
          <w:sz w:val="32"/>
          <w:szCs w:val="32"/>
        </w:rPr>
        <w:t>万元，决算较预算少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170.32</w:t>
      </w:r>
      <w:r>
        <w:rPr>
          <w:rFonts w:hint="eastAsia" w:ascii="仿宋" w:hAnsi="仿宋" w:eastAsia="仿宋" w:cs="仿宋"/>
          <w:bCs/>
          <w:sz w:val="32"/>
          <w:szCs w:val="32"/>
        </w:rPr>
        <w:t>万元，原因是年中预算调整，单位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人员变动及压减经费</w:t>
      </w:r>
      <w:r>
        <w:rPr>
          <w:rFonts w:hint="eastAsia" w:ascii="仿宋" w:hAnsi="仿宋" w:eastAsia="仿宋" w:cs="仿宋"/>
          <w:bCs/>
          <w:sz w:val="32"/>
          <w:szCs w:val="32"/>
        </w:rPr>
        <w:t>。</w:t>
      </w:r>
    </w:p>
    <w:p w14:paraId="7C8C4191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5C1A33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总体绩效目标</w:t>
      </w:r>
    </w:p>
    <w:p w14:paraId="45E7B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是全面贯彻落实党的二十大精神的开局之年,是实施“十四五”规划承前启后的关键之年。县检察院将以习近平新时代中国特色社会主义思想为指导，深入贯彻习近平法治思想和党的二十大精神，突出维护社会稳定、服务发展大局、加强检察监督、转变办案理念、提升办案质效“五个重点”，强化数字检察建设和检察队伍建设“两项保障”，为建设产业振兴、生态宜居、和谐安定、充满活力的新平山提供有力司法保障。</w:t>
      </w:r>
    </w:p>
    <w:p w14:paraId="4A1028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2.分项绩效目标</w:t>
      </w:r>
    </w:p>
    <w:p w14:paraId="09C868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（1）以更高自觉捍卫“两个确立”</w:t>
      </w:r>
    </w:p>
    <w:p w14:paraId="0BCADE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绩效目标：旗帜鲜明讲政治，始终坚持党对检察工作的绝对领导，坚持从政治上看待检察工作，从政治上把握检察履职。坚决做到忠诚捍卫“两个确立”，</w:t>
      </w:r>
      <w:r>
        <w:rPr>
          <w:rFonts w:hint="eastAsia" w:ascii="仿宋" w:hAnsi="仿宋" w:eastAsia="仿宋"/>
          <w:sz w:val="32"/>
          <w:szCs w:val="32"/>
          <w:lang w:eastAsia="zh-CN"/>
        </w:rPr>
        <w:t>增强“四个意识”、坚定“四个自信”、做到“两个维护”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。自觉用习近平新时代中国特色社会主义思想武装头脑、指导实践、推动工作，不断提高政治领悟力、政治判断力、政治执行力，凝心聚力推动平山检察工作高质量发展。</w:t>
      </w:r>
    </w:p>
    <w:p w14:paraId="57E241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（2）</w:t>
      </w:r>
      <w:r>
        <w:rPr>
          <w:rFonts w:hint="eastAsia" w:ascii="仿宋" w:hAnsi="仿宋" w:eastAsia="仿宋"/>
          <w:sz w:val="32"/>
          <w:szCs w:val="32"/>
        </w:rPr>
        <w:t>以更实举措服务中心大局</w:t>
      </w:r>
    </w:p>
    <w:p w14:paraId="365027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：助力防范化解金融风险，维护经济金融安全。依法平等保护各类市场主体，持续优化法治化营商环境。深化知识产权综合保护，助力经济高质量发展。统筹发展与安全，坚决惩治各类破坏市场经济秩序犯罪。常态化开展扫黑除恶斗争，切实维护社会和谐稳定。</w:t>
      </w:r>
    </w:p>
    <w:p w14:paraId="0D1CD4F0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61E840B2">
      <w:pPr>
        <w:adjustRightInd w:val="0"/>
        <w:snapToGrid w:val="0"/>
        <w:spacing w:line="560" w:lineRule="exact"/>
        <w:ind w:firstLine="627" w:firstLineChars="196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3F762E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年以来，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我部门</w:t>
      </w:r>
      <w:r>
        <w:rPr>
          <w:rFonts w:hint="eastAsia" w:ascii="仿宋" w:hAnsi="仿宋" w:eastAsia="仿宋"/>
          <w:sz w:val="32"/>
          <w:szCs w:val="32"/>
        </w:rPr>
        <w:t>财务制度健全，管理规范，各项制度能有效执行。通过明确项目自评工作相关工作要求，确定应自评的项目、评价的目的、依据、时间及根据年初所制定的目标确定评价的内容。结合年初预算批复的项目绩效指标，部门职责以及项目特点，确定部门项目的绩效自评指标体系，根据设定的指标体系开展部门项目绩效自评工作。</w:t>
      </w:r>
    </w:p>
    <w:p w14:paraId="7BB925C8"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598243F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据项目建设实际，自评组采取以下评价方式：查看档案资料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_GB2312"/>
          <w:sz w:val="32"/>
          <w:szCs w:val="32"/>
        </w:rPr>
        <w:t>资金拨付情况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收集群众意见等方式</w:t>
      </w:r>
      <w:r>
        <w:rPr>
          <w:rFonts w:hint="eastAsia" w:ascii="仿宋" w:hAnsi="仿宋" w:eastAsia="仿宋" w:cs="仿宋_GB2312"/>
          <w:sz w:val="32"/>
          <w:szCs w:val="32"/>
        </w:rPr>
        <w:t>，确定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仿宋_GB2312"/>
          <w:sz w:val="32"/>
          <w:szCs w:val="32"/>
        </w:rPr>
        <w:t>评价指标体系、评价标准和评价方法，对评价对象的绩效情况进行定量、定性分析和综合评价，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分析</w:t>
      </w:r>
      <w:r>
        <w:rPr>
          <w:rFonts w:hint="eastAsia" w:ascii="仿宋" w:hAnsi="仿宋" w:eastAsia="仿宋" w:cs="仿宋_GB2312"/>
          <w:sz w:val="32"/>
          <w:szCs w:val="32"/>
        </w:rPr>
        <w:t>项目实施中存在的问题，分析原因，提出建议，形成绩效评价报告。</w:t>
      </w:r>
    </w:p>
    <w:p w14:paraId="7106084C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0948AD01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F808B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202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_GB2312"/>
          <w:sz w:val="32"/>
          <w:szCs w:val="32"/>
        </w:rPr>
        <w:t>年，县检察院在县委和市检察院坚强领导下，在县人大及其常委会有力监督下，在县政府、县政协和社会各界关心支持下，始终坚持以习近平新时代中国特色社会主义思想为指导，坚持为大局服务、为人民司法、为法治担当，全面履行检察职责，综合运用监督手段，各项检察工作都取得新进展、新提升。</w:t>
      </w:r>
    </w:p>
    <w:p w14:paraId="0A1C90F7">
      <w:pPr>
        <w:numPr>
          <w:ilvl w:val="0"/>
          <w:numId w:val="3"/>
        </w:num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分项绩效目标实现情况及指标分析</w:t>
      </w:r>
    </w:p>
    <w:p w14:paraId="409BB447">
      <w:pPr>
        <w:numPr>
          <w:ilvl w:val="0"/>
          <w:numId w:val="0"/>
        </w:numPr>
        <w:spacing w:line="560" w:lineRule="exact"/>
        <w:ind w:firstLine="320" w:firstLineChars="1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</w:t>
      </w:r>
      <w:r>
        <w:rPr>
          <w:rFonts w:hint="eastAsia" w:ascii="仿宋" w:hAnsi="仿宋" w:eastAsia="仿宋"/>
          <w:sz w:val="32"/>
          <w:szCs w:val="32"/>
          <w:lang w:eastAsia="zh-CN"/>
        </w:rPr>
        <w:t>：</w:t>
      </w:r>
    </w:p>
    <w:p w14:paraId="2275CF8C">
      <w:pPr>
        <w:numPr>
          <w:ilvl w:val="0"/>
          <w:numId w:val="0"/>
        </w:numPr>
        <w:spacing w:line="240" w:lineRule="auto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sz w:val="32"/>
          <w:szCs w:val="32"/>
        </w:rPr>
        <w:t>劳务派遣人员经费支出自评综述：根据年初设定的绩效目标，项目支出自评得分为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31</w:t>
      </w:r>
      <w:r>
        <w:rPr>
          <w:rFonts w:hint="eastAsia" w:ascii="仿宋" w:hAnsi="仿宋" w:eastAsia="仿宋"/>
          <w:sz w:val="32"/>
          <w:szCs w:val="32"/>
        </w:rPr>
        <w:t>万元，项目绩效完成情况：优秀。按时发放了劳务派遣人员的工资及各项保险的缴纳，人员工作积极性较高，能够高质量完成工作安排。</w:t>
      </w:r>
    </w:p>
    <w:tbl>
      <w:tblPr>
        <w:tblStyle w:val="4"/>
        <w:tblW w:w="98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8"/>
        <w:gridCol w:w="1816"/>
        <w:gridCol w:w="744"/>
        <w:gridCol w:w="1091"/>
        <w:gridCol w:w="1096"/>
        <w:gridCol w:w="1110"/>
        <w:gridCol w:w="1150"/>
        <w:gridCol w:w="1616"/>
      </w:tblGrid>
      <w:tr w14:paraId="64EE8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</w:trPr>
        <w:tc>
          <w:tcPr>
            <w:tcW w:w="98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A99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 w14:paraId="72894C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62B8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 w14:paraId="7271B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145A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8ADA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8A10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AF56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0F1F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6433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458B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C52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 w14:paraId="016CF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2516C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36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5D1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劳务派遣人员经费（专项资金）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59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75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30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 w14:paraId="1F65B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12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00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45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2B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A1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30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1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9E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 w14:paraId="321F2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7CE3C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87D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AD90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F02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B38C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21F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66CE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4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B3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6DEFD0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8E4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C8B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D9B6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075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4EB4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BF3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6D49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08B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492E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D12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C6B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044B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1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DEE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C49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DB9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895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8A9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5C6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12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0E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6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EE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5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74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6A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 w14:paraId="5F2C5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A6E9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54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B5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劳务派遣人员工资及时发放到位，提高人员工作积极性</w:t>
            </w:r>
          </w:p>
        </w:tc>
        <w:tc>
          <w:tcPr>
            <w:tcW w:w="3519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3D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按时发放了劳务派遣人员的工资及各项保险的缴纳，人员工作积极性较高，能够高质量完成工作安排。</w:t>
            </w:r>
          </w:p>
        </w:tc>
        <w:tc>
          <w:tcPr>
            <w:tcW w:w="14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609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1BA451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FC1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5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ACC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1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CE3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5A5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784F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BED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5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3F3A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51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5A9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384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78E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2BF7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DA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28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97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E5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AE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B8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 w14:paraId="0E4DB8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E66EC1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AC7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89C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273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办理案件数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86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≥500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0C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500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42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233E51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41391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0893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DD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604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案件审结率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05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6D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B9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43EC9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F35EA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5BE1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CD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E90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工资发放及时性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5A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3B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44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57D809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0EBC6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190FF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72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E4F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预算控制数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2D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BD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0F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4EAD3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2D7039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84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3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6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A0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A6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32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22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47F11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59606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FC76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DE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4B5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检察建议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DE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40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45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6E5380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5C6FEF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85ED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8C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562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社会稳定性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0B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5E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C9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365C2D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22AA8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E37E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D1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C17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继续提高社会稳定性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0D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34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06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017D6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94167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E1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3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D4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4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427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5D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1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EB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82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69154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12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2A4A4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17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BD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19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2EDAC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" w:hRule="atLeast"/>
        </w:trPr>
        <w:tc>
          <w:tcPr>
            <w:tcW w:w="121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575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62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26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 w14:paraId="7935E16B">
      <w:pPr>
        <w:numPr>
          <w:ilvl w:val="0"/>
          <w:numId w:val="0"/>
        </w:numPr>
        <w:spacing w:line="240" w:lineRule="auto"/>
        <w:jc w:val="left"/>
        <w:rPr>
          <w:rFonts w:hint="eastAsia" w:ascii="仿宋" w:hAnsi="仿宋" w:eastAsia="仿宋"/>
          <w:sz w:val="32"/>
          <w:szCs w:val="32"/>
          <w:lang w:eastAsia="zh-CN"/>
        </w:rPr>
      </w:pPr>
    </w:p>
    <w:p w14:paraId="681162F5">
      <w:pPr>
        <w:spacing w:line="240" w:lineRule="auto"/>
        <w:ind w:firstLine="800" w:firstLineChars="25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.聘用制书记员经费支出自评综述：根据年初设定的绩效目标，项目支出自评得分为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107.99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107.99</w:t>
      </w:r>
      <w:r>
        <w:rPr>
          <w:rFonts w:hint="eastAsia" w:ascii="仿宋" w:hAnsi="仿宋" w:eastAsia="仿宋"/>
          <w:sz w:val="32"/>
          <w:szCs w:val="32"/>
        </w:rPr>
        <w:t>万元，项目绩效完成情况：优秀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按时发放了书记员的工资及各项保险的缴纳，人员工作积极性较高，能够高质量完成工作安排。</w:t>
      </w:r>
    </w:p>
    <w:tbl>
      <w:tblPr>
        <w:tblStyle w:val="4"/>
        <w:tblW w:w="964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6"/>
        <w:gridCol w:w="1816"/>
        <w:gridCol w:w="996"/>
        <w:gridCol w:w="840"/>
        <w:gridCol w:w="1051"/>
        <w:gridCol w:w="1029"/>
        <w:gridCol w:w="1076"/>
        <w:gridCol w:w="1616"/>
      </w:tblGrid>
      <w:tr w14:paraId="3B8B08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96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267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 w14:paraId="4C27B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F9E4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年度）</w:t>
            </w:r>
          </w:p>
        </w:tc>
      </w:tr>
      <w:tr w14:paraId="340277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94DE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0AF2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EC21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873E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CB93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370814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4BE1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EE5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 w14:paraId="0B762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1193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62E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36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0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9821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聘用制书记员经费（专项资金）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47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5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C4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 w14:paraId="2ABE4A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C6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5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45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49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1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B0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B4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 w14:paraId="0C445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90A6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DA9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55F0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6EC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16A3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0362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CDE3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4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4F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43504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B274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BB7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C222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4F7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8858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582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94F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02C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612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9F8F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FDA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09E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0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F6C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10A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4DD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B23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1AC4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273E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11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12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60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D6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4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D0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A2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 w14:paraId="2E56B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EB6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02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44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保障聘用制书记员工资及时发放到位，提高人员工作积极性</w:t>
            </w:r>
          </w:p>
        </w:tc>
        <w:tc>
          <w:tcPr>
            <w:tcW w:w="3424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A8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按时发放了书记员的工资及各项保险的缴纳，人员工作积极性较高，能够高质量完成工作安排。</w:t>
            </w:r>
          </w:p>
        </w:tc>
        <w:tc>
          <w:tcPr>
            <w:tcW w:w="14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25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71CD41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908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0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5EA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2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16D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0AC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A3DA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8871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60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45E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42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BCF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1B6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DF12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1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B334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E7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62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84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C2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D7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22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 w14:paraId="47B53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D748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D25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644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A96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办理案件数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24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≥500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65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FB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34B84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6096B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B110A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9D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D9E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案件审结率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DA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F7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98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736E0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BA0CB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1461D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E8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61A0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工资发放及时性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99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83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DE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0A65A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80298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E8BBF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46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28C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预算控制数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7B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3B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107.</w:t>
            </w: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D1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67BD8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408FE60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55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99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0E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E9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7A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5E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38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6101AB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E4F27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EE4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1FC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6BE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检察建议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3A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CD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DC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5CC49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62C11C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A19B7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DE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821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社会稳定性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BB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79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37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441F6F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88C25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F358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6A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19E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继续提高社会稳定性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93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15C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3A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26264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463A3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9B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99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D2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2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1DB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C0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9A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B4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1D1DC6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11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EC557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26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0A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6E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7C347F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4" w:hRule="atLeast"/>
        </w:trPr>
        <w:tc>
          <w:tcPr>
            <w:tcW w:w="11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0867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844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86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 w14:paraId="42630394">
      <w:pPr>
        <w:spacing w:line="240" w:lineRule="auto"/>
        <w:ind w:firstLine="800" w:firstLineChars="250"/>
        <w:jc w:val="left"/>
        <w:rPr>
          <w:rFonts w:hint="eastAsia" w:ascii="仿宋" w:hAnsi="仿宋" w:eastAsia="仿宋"/>
          <w:sz w:val="32"/>
          <w:szCs w:val="32"/>
          <w:lang w:eastAsia="zh-CN"/>
        </w:rPr>
      </w:pPr>
    </w:p>
    <w:p w14:paraId="70D43655">
      <w:pPr>
        <w:spacing w:line="560" w:lineRule="exact"/>
        <w:ind w:left="638" w:leftChars="304" w:firstLine="160" w:firstLineChars="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.党员组织活动经费支出自评综述：根据年初设定的绩效目标，项目支出自评得分为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3.76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3.76</w:t>
      </w:r>
      <w:r>
        <w:rPr>
          <w:rFonts w:hint="eastAsia" w:ascii="仿宋" w:hAnsi="仿宋" w:eastAsia="仿宋"/>
          <w:sz w:val="32"/>
          <w:szCs w:val="32"/>
        </w:rPr>
        <w:t>万元，项目绩效完成情况：优秀。能够高质量完成工作安排。</w:t>
      </w:r>
    </w:p>
    <w:tbl>
      <w:tblPr>
        <w:tblStyle w:val="4"/>
        <w:tblW w:w="0" w:type="auto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4"/>
        <w:gridCol w:w="1523"/>
        <w:gridCol w:w="915"/>
        <w:gridCol w:w="1001"/>
        <w:gridCol w:w="976"/>
        <w:gridCol w:w="1057"/>
        <w:gridCol w:w="984"/>
        <w:gridCol w:w="1360"/>
      </w:tblGrid>
      <w:tr w14:paraId="388B8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D02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 w14:paraId="2C720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2FE4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2024  年度）</w:t>
            </w:r>
          </w:p>
        </w:tc>
      </w:tr>
      <w:tr w14:paraId="5488BA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5048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6379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0A33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9BF02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313F9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0337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22112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F63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 w14:paraId="117A50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F13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01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6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30DF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党组织活动经费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6F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9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6A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 w14:paraId="4E794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8F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29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A8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00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4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20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0E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 w14:paraId="5FF30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665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9F3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D12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023F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A24F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29A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C7EC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FD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2F2B3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25F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122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DE9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7CF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9564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DC9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30F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DEA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C4CF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D0F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EDC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E03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81F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CA2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27C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298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074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7A4F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79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84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E6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35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97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 w14:paraId="4BC83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1A4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94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用于党组织经费开支</w:t>
            </w:r>
          </w:p>
        </w:tc>
        <w:tc>
          <w:tcPr>
            <w:tcW w:w="390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D1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支持检察院有效打击违法犯罪，维护社会稳定，党组织活动开展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96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5925D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CE8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8234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0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028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E8D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78C92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CAAE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AE59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0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F02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18A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B41B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03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1D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54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7C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3B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F3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D6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 w14:paraId="75B3E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6BC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B245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E2B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AF4E9C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开展党组织活动次数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43E08A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67F6FC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06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67B191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DF8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2AD9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85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628A532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活动参与率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60C8F5A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B33227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70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2281D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094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4A66B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14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610B8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党组织活动开展频次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E1782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文字描述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7E18CB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39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13C65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875C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B111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AE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770357E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预计总金额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CE545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3D1B9E6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3.76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47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747D5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68B4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DD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C6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5D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39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CF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48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30464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854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restart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F65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48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439A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党员政治觉悟和素养提升情况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99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BD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1F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040129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B0A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38E4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83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F31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党员政治觉悟和素质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E4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55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0B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7E1E34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1A2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DD4D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D9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3FB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党的政策传递顺畅度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87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07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3C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6991B4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098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F6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CF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0C6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78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F2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4C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0EF51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7CFC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40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44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06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03A62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A1C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922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51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 w14:paraId="2CDC43DD">
      <w:pPr>
        <w:spacing w:line="560" w:lineRule="exact"/>
        <w:ind w:left="638" w:leftChars="304" w:firstLine="160" w:firstLineChars="50"/>
        <w:rPr>
          <w:rFonts w:hint="eastAsia" w:ascii="仿宋" w:hAnsi="仿宋" w:eastAsia="仿宋"/>
          <w:sz w:val="32"/>
          <w:szCs w:val="32"/>
        </w:rPr>
      </w:pPr>
    </w:p>
    <w:p w14:paraId="6164485D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.办公设备购置经费支出自评综述：根据年初设定的绩效目标，项目支出自评得分为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3.76</w:t>
      </w:r>
      <w:r>
        <w:rPr>
          <w:rFonts w:hint="eastAsia" w:ascii="仿宋" w:hAnsi="仿宋" w:eastAsia="仿宋"/>
          <w:sz w:val="32"/>
          <w:szCs w:val="32"/>
        </w:rPr>
        <w:t>万元，执行数为3.76万元，项目绩效完成情况：优秀。能够高质量完成工作安排。</w:t>
      </w:r>
    </w:p>
    <w:tbl>
      <w:tblPr>
        <w:tblStyle w:val="4"/>
        <w:tblW w:w="0" w:type="auto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4"/>
        <w:gridCol w:w="1510"/>
        <w:gridCol w:w="908"/>
        <w:gridCol w:w="1041"/>
        <w:gridCol w:w="995"/>
        <w:gridCol w:w="1048"/>
        <w:gridCol w:w="976"/>
        <w:gridCol w:w="1348"/>
      </w:tblGrid>
      <w:tr w14:paraId="175558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428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 w14:paraId="173CD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68EE8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2024  年度）</w:t>
            </w:r>
          </w:p>
        </w:tc>
      </w:tr>
      <w:tr w14:paraId="4DA2B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FFC0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4D6CC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07E2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A1E20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2F2F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262D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C6A4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903E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 w14:paraId="56EFD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B88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78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6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9889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办公设备购置经费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09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9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37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 w14:paraId="43907A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AC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29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92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34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4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5A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31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 w14:paraId="2E1A1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D53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877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CFA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E4E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18BC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F4F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3676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CE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5E178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BDE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167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E921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1D0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BA9B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2AD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A73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3.76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509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5E775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857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AF8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E59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FE5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901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900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347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73A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3C628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D9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84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36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E4B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4C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 w14:paraId="2AB1C4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7C48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22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通过此经费用于新进人员正常工作</w:t>
            </w:r>
          </w:p>
        </w:tc>
        <w:tc>
          <w:tcPr>
            <w:tcW w:w="390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47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通过此经费的使用，有效打击犯罪活动，提升我院检察工作质效。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8E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5BE65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F44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14A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0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25F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D84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4C37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69D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9B7B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0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A6B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794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8E7E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10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BB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68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832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01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24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09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 w14:paraId="41B7D7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A4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restart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53A5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1ED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C06126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购置质量合格率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315EB1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EE77D5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04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470210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693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F771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A2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4B9BCD0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设备验收合格率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32E33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023BA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C4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4EEAF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B078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7EA6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A7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735A896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设备采购工作开展时间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4C7CA02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文字描述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F27BB5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F0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10248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F52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DC6E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66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D2A365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项目预算控制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08CD0E3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BBDB1D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3.76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35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79C38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5A9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62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EA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55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6A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756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B1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593AD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305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restart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359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44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AFB1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设备可持续使用年限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B0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58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9A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2669A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6D5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9EF84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23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1FC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业务保障能力提升情况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7B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37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E3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0D7E0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B57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844BE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A4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E71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继续提高社会稳定性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3A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73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18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63A81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898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AE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FA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4DA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1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F1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C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352C0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8D2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40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17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36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50EF4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FF1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922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F0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 w14:paraId="3246B3F9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.单位运转保障经费支出自评综述：根据年初设定的绩效目标，项目支出自评得分为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/>
          <w:sz w:val="32"/>
          <w:szCs w:val="32"/>
        </w:rPr>
        <w:t>分。全年预算数为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82.53</w:t>
      </w:r>
      <w:r>
        <w:rPr>
          <w:rFonts w:hint="eastAsia" w:ascii="仿宋" w:hAnsi="仿宋" w:eastAsia="仿宋"/>
          <w:sz w:val="32"/>
          <w:szCs w:val="32"/>
        </w:rPr>
        <w:t>万元，执行数为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82.53</w:t>
      </w:r>
      <w:r>
        <w:rPr>
          <w:rFonts w:hint="eastAsia" w:ascii="仿宋" w:hAnsi="仿宋" w:eastAsia="仿宋"/>
          <w:sz w:val="32"/>
          <w:szCs w:val="32"/>
        </w:rPr>
        <w:t>万元，项目绩效完成情况：优秀。能够高质量完成工作安排。</w:t>
      </w:r>
    </w:p>
    <w:tbl>
      <w:tblPr>
        <w:tblStyle w:val="4"/>
        <w:tblW w:w="0" w:type="auto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5"/>
        <w:gridCol w:w="1510"/>
        <w:gridCol w:w="963"/>
        <w:gridCol w:w="989"/>
        <w:gridCol w:w="1047"/>
        <w:gridCol w:w="934"/>
        <w:gridCol w:w="1033"/>
        <w:gridCol w:w="1349"/>
      </w:tblGrid>
      <w:tr w14:paraId="5B9FF5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59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9ACE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市级部门预算项目绩效自评表</w:t>
            </w:r>
          </w:p>
        </w:tc>
      </w:tr>
      <w:tr w14:paraId="097FA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B4A8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    2024  年度）</w:t>
            </w:r>
          </w:p>
        </w:tc>
      </w:tr>
      <w:tr w14:paraId="7294E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3DC16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填报单位：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E9ECC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4F78F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582C40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88850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79BB23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03991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838F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金额单位：万元</w:t>
            </w:r>
          </w:p>
        </w:tc>
      </w:tr>
      <w:tr w14:paraId="1E369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1CC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基本情况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EC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6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6E2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单位运转保障经费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6B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实施(主管）单位</w:t>
            </w:r>
          </w:p>
        </w:tc>
        <w:tc>
          <w:tcPr>
            <w:tcW w:w="39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58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平山县人民检察院</w:t>
            </w:r>
          </w:p>
        </w:tc>
      </w:tr>
      <w:tr w14:paraId="4D969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AE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二、预算执行情况</w:t>
            </w:r>
          </w:p>
        </w:tc>
        <w:tc>
          <w:tcPr>
            <w:tcW w:w="229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E3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预算安排情况（调整后）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9DF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资金到位情况</w:t>
            </w:r>
          </w:p>
        </w:tc>
        <w:tc>
          <w:tcPr>
            <w:tcW w:w="24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E1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资金执行情况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61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预算执行进度</w:t>
            </w:r>
          </w:p>
        </w:tc>
      </w:tr>
      <w:tr w14:paraId="4131B3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B3FC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C4C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预算数：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8722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82.53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D3F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到位数：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1C50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82.53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EAC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执行数：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AD81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82.53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D7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19A55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88A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B0B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财政资金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EDE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82.53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303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 财政资金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783E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82.53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DC0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其中：                     财政资金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FD89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82.53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DDB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E5CEF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72D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5FF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BC8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A15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560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0DA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2F0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</w:t>
            </w: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3BA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5808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AA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三、目标完成情况</w:t>
            </w:r>
          </w:p>
        </w:tc>
        <w:tc>
          <w:tcPr>
            <w:tcW w:w="384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31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年度预期目标</w:t>
            </w:r>
          </w:p>
        </w:tc>
        <w:tc>
          <w:tcPr>
            <w:tcW w:w="3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27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具体完成情况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59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总体完成率</w:t>
            </w:r>
          </w:p>
        </w:tc>
      </w:tr>
      <w:tr w14:paraId="0967B3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3F5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0F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促进各项检察案件的顺利进行</w:t>
            </w:r>
          </w:p>
        </w:tc>
        <w:tc>
          <w:tcPr>
            <w:tcW w:w="390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33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支持检察院有效打击违法犯罪，维护社会稳定。</w:t>
            </w:r>
          </w:p>
        </w:tc>
        <w:tc>
          <w:tcPr>
            <w:tcW w:w="14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53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</w:tr>
      <w:tr w14:paraId="0DA4AF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DC7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F5B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0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890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98E1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420C5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A4F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84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9ED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90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C4E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FE3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D4F41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BB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年度绩效指标完成情况</w:t>
            </w: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EA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5F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6B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8F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0B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A6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自评得分</w:t>
            </w:r>
          </w:p>
        </w:tc>
      </w:tr>
      <w:tr w14:paraId="02621C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E66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CF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10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B85717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保障机关正常运转天数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3D7F5A8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3CD5A7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F4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78506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86D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1AE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E5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04FC4C5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资金到位率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665334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29C69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84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067945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41A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927C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7E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1DC7B22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支付及时率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7FCEF9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732E9F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0F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37B9BE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8E7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7D8D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61A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0" w:type="auto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208F3D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预算控制数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5AE7F4F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016F599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82.53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0A7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5B855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1F0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E9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C29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E1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8C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D1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49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2703F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E2B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EB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69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D81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检察建议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1A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33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C7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781539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362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F1A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5A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0C6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社会稳定性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ED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D1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F2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 w14:paraId="65346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BAB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5031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57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EDC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继续提高社会稳定性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D8D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2B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2E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3DCFD9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2D3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B5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E6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529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人民群众满意度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9E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≥90%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62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100%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D5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 w14:paraId="48D177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D7C2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74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B9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总分</w:t>
            </w:r>
          </w:p>
        </w:tc>
        <w:tc>
          <w:tcPr>
            <w:tcW w:w="14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22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</w:tr>
      <w:tr w14:paraId="0CDE6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94E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</w:t>
            </w:r>
            <w:r>
              <w:rPr>
                <w:rFonts w:ascii="Calibri" w:hAnsi="Calibri" w:eastAsia="宋体" w:cs="Calibri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存在问题、原因及下一步整改措施</w:t>
            </w:r>
          </w:p>
        </w:tc>
        <w:tc>
          <w:tcPr>
            <w:tcW w:w="922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99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无。</w:t>
            </w:r>
          </w:p>
        </w:tc>
      </w:tr>
    </w:tbl>
    <w:p w14:paraId="6F40F95E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5C34985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积极履职，通过加强预算收支管理，不断梳理内部管理流程，建立健全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财务管理</w:t>
      </w:r>
      <w:r>
        <w:rPr>
          <w:rFonts w:hint="eastAsia" w:ascii="仿宋" w:hAnsi="仿宋" w:eastAsia="仿宋"/>
          <w:sz w:val="32"/>
          <w:szCs w:val="32"/>
        </w:rPr>
        <w:t>制度，部门整体支出管理水平得到提升。经自评，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个项目自评得分均在90分以上，202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部门</w:t>
      </w:r>
      <w:r>
        <w:rPr>
          <w:rFonts w:hint="eastAsia" w:ascii="仿宋" w:hAnsi="仿宋" w:eastAsia="仿宋"/>
          <w:sz w:val="32"/>
          <w:szCs w:val="32"/>
        </w:rPr>
        <w:t>较好的完成了年度工作目标，综合评价等级为“优秀”。</w:t>
      </w:r>
    </w:p>
    <w:p w14:paraId="5181B000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F1BFF74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09D5FCDE">
      <w:pPr>
        <w:spacing w:line="560" w:lineRule="exact"/>
        <w:ind w:firstLine="640" w:firstLineChars="200"/>
        <w:rPr>
          <w:rFonts w:hint="default" w:ascii="楷体" w:hAnsi="楷体" w:eastAsia="仿宋"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部门内部</w:t>
      </w:r>
      <w:r>
        <w:rPr>
          <w:rFonts w:hint="eastAsia" w:ascii="仿宋" w:hAnsi="仿宋" w:eastAsia="仿宋"/>
          <w:sz w:val="32"/>
          <w:szCs w:val="32"/>
        </w:rPr>
        <w:t>预算管理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机制不健全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</w:rPr>
        <w:t>单位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内部</w:t>
      </w:r>
      <w:r>
        <w:rPr>
          <w:rFonts w:hint="eastAsia" w:ascii="仿宋" w:hAnsi="仿宋" w:eastAsia="仿宋"/>
          <w:sz w:val="32"/>
          <w:szCs w:val="32"/>
        </w:rPr>
        <w:t>缺乏配套的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绩效管理方法</w:t>
      </w:r>
      <w:r>
        <w:rPr>
          <w:rFonts w:hint="eastAsia" w:ascii="仿宋" w:hAnsi="仿宋" w:eastAsia="仿宋"/>
          <w:sz w:val="32"/>
          <w:szCs w:val="32"/>
        </w:rPr>
        <w:t>;财务部门和业务部门相分离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财务人员</w:t>
      </w:r>
      <w:r>
        <w:rPr>
          <w:rFonts w:hint="eastAsia" w:ascii="仿宋" w:hAnsi="仿宋" w:eastAsia="仿宋"/>
          <w:sz w:val="32"/>
          <w:szCs w:val="32"/>
        </w:rPr>
        <w:t>难以深入分析检察业务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中财务管理</w:t>
      </w:r>
      <w:r>
        <w:rPr>
          <w:rFonts w:hint="eastAsia" w:ascii="仿宋" w:hAnsi="仿宋" w:eastAsia="仿宋"/>
          <w:sz w:val="32"/>
          <w:szCs w:val="32"/>
        </w:rPr>
        <w:t>存在的问题和不足，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不能有效提高资金使用质效。</w:t>
      </w:r>
    </w:p>
    <w:p w14:paraId="470CD22B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3D117B2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1.提高绩效管理意识。预算部门要牢固树立全员绩效管理意识，加强组织领导，统一部署，压实责任，落实到人。及时建立健全与本部门配套的绩效评价流程制度，明确职责和权限，促进各项工作流程良性循环。</w:t>
      </w:r>
    </w:p>
    <w:p w14:paraId="4369B85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优化绩效目标管理工作。根据项目实际情况设置完善的绩效目标，强化绩效目标的针对性、明确化、细致化、可行性，目标实现依据要充分。建立监控制度，确保绩效目标如期实现。财政部门应在绩效指标设计过程中有效发挥指导和监督作用</w:t>
      </w:r>
    </w:p>
    <w:p w14:paraId="407FF003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加强人才队伍建设。建议上级部门加强对基层财务人员专业的培训，推动掌握预算绩效管理方面的新制度、新要求、新方法，保证预算绩效评价工作顺利开展。财务人员要加强与单位业务部门的联系，参与业务管理，既要懂财务，又要懂业务，做一个“业财融合”的专业人员。</w:t>
      </w:r>
    </w:p>
    <w:p w14:paraId="66832C9E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16A17D93">
      <w:pPr>
        <w:spacing w:line="560" w:lineRule="exact"/>
        <w:ind w:firstLine="1280" w:firstLineChars="4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组  长：傅建灵 副检察长</w:t>
      </w:r>
    </w:p>
    <w:p w14:paraId="0BF04E66">
      <w:pPr>
        <w:spacing w:line="560" w:lineRule="exact"/>
        <w:ind w:firstLine="1280" w:firstLineChars="400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副组长：李  昭办公室主任</w:t>
      </w:r>
    </w:p>
    <w:p w14:paraId="7C13038F">
      <w:pPr>
        <w:spacing w:line="560" w:lineRule="exact"/>
        <w:ind w:firstLine="1280" w:firstLineChars="4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成  员：卢文波 办公室副主任</w:t>
      </w:r>
    </w:p>
    <w:p w14:paraId="5B841CF4">
      <w:pPr>
        <w:spacing w:line="560" w:lineRule="exact"/>
        <w:ind w:firstLine="640" w:firstLineChars="200"/>
        <w:rPr>
          <w:rFonts w:hint="default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李萍萍 干 警</w:t>
      </w:r>
    </w:p>
    <w:p w14:paraId="71805A74">
      <w:pPr>
        <w:spacing w:line="560" w:lineRule="exact"/>
        <w:ind w:firstLine="640" w:firstLineChars="200"/>
        <w:rPr>
          <w:rFonts w:hint="eastAsia" w:ascii="仿宋" w:hAnsi="仿宋" w:eastAsia="仿宋" w:cs="宋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 xml:space="preserve">            贾丽涛 干 警</w:t>
      </w:r>
    </w:p>
    <w:p w14:paraId="773F8A7D">
      <w:pPr>
        <w:spacing w:line="560" w:lineRule="exact"/>
        <w:ind w:right="160"/>
        <w:jc w:val="right"/>
        <w:rPr>
          <w:rFonts w:hint="eastAsia" w:ascii="仿宋" w:hAnsi="仿宋" w:eastAsia="仿宋"/>
          <w:sz w:val="32"/>
          <w:szCs w:val="32"/>
        </w:rPr>
      </w:pPr>
    </w:p>
    <w:p w14:paraId="01D54908">
      <w:pPr>
        <w:wordWrap w:val="0"/>
        <w:spacing w:line="560" w:lineRule="exact"/>
        <w:ind w:right="16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平山县人民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检察</w:t>
      </w:r>
      <w:r>
        <w:rPr>
          <w:rFonts w:hint="eastAsia" w:ascii="仿宋" w:hAnsi="仿宋" w:eastAsia="仿宋"/>
          <w:sz w:val="32"/>
          <w:szCs w:val="32"/>
        </w:rPr>
        <w:t>院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</w:p>
    <w:p w14:paraId="13E2DCE1">
      <w:pPr>
        <w:wordWrap w:val="0"/>
        <w:spacing w:line="560" w:lineRule="exact"/>
        <w:ind w:right="160"/>
        <w:jc w:val="righ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sz w:val="32"/>
          <w:szCs w:val="32"/>
        </w:rPr>
        <w:t>日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</w:p>
    <w:p w14:paraId="302B0909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BDDDA2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66A7CB4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66A7CB4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84D4D4"/>
    <w:multiLevelType w:val="singleLevel"/>
    <w:tmpl w:val="9384D4D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D53518E6"/>
    <w:multiLevelType w:val="singleLevel"/>
    <w:tmpl w:val="D53518E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xYjFlODU1Mjg0ODM1NDk3Y2U0ZDI3ZjE4NjhlNWU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8529E"/>
    <w:rsid w:val="00CE06BA"/>
    <w:rsid w:val="00F441CC"/>
    <w:rsid w:val="01B104CA"/>
    <w:rsid w:val="02106AB0"/>
    <w:rsid w:val="02B43A28"/>
    <w:rsid w:val="046F331E"/>
    <w:rsid w:val="06E6678B"/>
    <w:rsid w:val="07956271"/>
    <w:rsid w:val="09721397"/>
    <w:rsid w:val="0BB63BED"/>
    <w:rsid w:val="0EB97A43"/>
    <w:rsid w:val="0EBD2122"/>
    <w:rsid w:val="0F214EAE"/>
    <w:rsid w:val="11B71E6A"/>
    <w:rsid w:val="1A1B63B8"/>
    <w:rsid w:val="1AAF0063"/>
    <w:rsid w:val="1BE140DE"/>
    <w:rsid w:val="217A2E0F"/>
    <w:rsid w:val="22F079A8"/>
    <w:rsid w:val="248C197D"/>
    <w:rsid w:val="252959AF"/>
    <w:rsid w:val="277A6671"/>
    <w:rsid w:val="292D35B7"/>
    <w:rsid w:val="2C245E51"/>
    <w:rsid w:val="31563E7C"/>
    <w:rsid w:val="32A520FC"/>
    <w:rsid w:val="32C74CF2"/>
    <w:rsid w:val="33EB6CFF"/>
    <w:rsid w:val="35A12947"/>
    <w:rsid w:val="36BF7836"/>
    <w:rsid w:val="37387040"/>
    <w:rsid w:val="38717D1E"/>
    <w:rsid w:val="3B625C0A"/>
    <w:rsid w:val="3BA174BE"/>
    <w:rsid w:val="3BF92CED"/>
    <w:rsid w:val="3CEE1963"/>
    <w:rsid w:val="41984EBF"/>
    <w:rsid w:val="436B78D3"/>
    <w:rsid w:val="4C9C27FE"/>
    <w:rsid w:val="5048734B"/>
    <w:rsid w:val="512260B4"/>
    <w:rsid w:val="51C615D4"/>
    <w:rsid w:val="52BD6ACB"/>
    <w:rsid w:val="55537534"/>
    <w:rsid w:val="561A74F1"/>
    <w:rsid w:val="562E7140"/>
    <w:rsid w:val="59420507"/>
    <w:rsid w:val="597244E8"/>
    <w:rsid w:val="5EB71C30"/>
    <w:rsid w:val="5FF97FD7"/>
    <w:rsid w:val="60AF12D4"/>
    <w:rsid w:val="61B9080E"/>
    <w:rsid w:val="62F03A67"/>
    <w:rsid w:val="657E3799"/>
    <w:rsid w:val="66AF0CE5"/>
    <w:rsid w:val="6AAF4F5A"/>
    <w:rsid w:val="6AC537CF"/>
    <w:rsid w:val="6BD66460"/>
    <w:rsid w:val="6E5B14A6"/>
    <w:rsid w:val="6F084B83"/>
    <w:rsid w:val="6FD5661E"/>
    <w:rsid w:val="711B255E"/>
    <w:rsid w:val="7479472F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7">
    <w:name w:val="font41"/>
    <w:basedOn w:val="5"/>
    <w:qFormat/>
    <w:uiPriority w:val="0"/>
    <w:rPr>
      <w:rFonts w:ascii="Calibri" w:hAnsi="Calibri" w:cs="Calibri"/>
      <w:color w:val="000000"/>
      <w:sz w:val="20"/>
      <w:szCs w:val="20"/>
      <w:u w:val="none"/>
    </w:rPr>
  </w:style>
  <w:style w:type="character" w:customStyle="1" w:styleId="8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2718</Words>
  <Characters>2907</Characters>
  <Lines>4</Lines>
  <Paragraphs>1</Paragraphs>
  <TotalTime>27</TotalTime>
  <ScaleCrop>false</ScaleCrop>
  <LinksUpToDate>false</LinksUpToDate>
  <CharactersWithSpaces>2992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13323011735</cp:lastModifiedBy>
  <cp:lastPrinted>2025-03-25T09:35:00Z</cp:lastPrinted>
  <dcterms:modified xsi:type="dcterms:W3CDTF">2025-07-17T02:20:28Z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E84F9211B05C4B92B27FB6238217C909_13</vt:lpwstr>
  </property>
  <property fmtid="{D5CDD505-2E9C-101B-9397-08002B2CF9AE}" pid="4" name="KSOTemplateDocerSaveRecord">
    <vt:lpwstr>eyJoZGlkIjoiYTRkZjYwODQyN2QxOTU4Mzc5MDkyZjcyNTA5NjE4M2QiLCJ1c2VySWQiOiIxNTUwMjQwMDk2In0=</vt:lpwstr>
  </property>
</Properties>
</file>