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C28EE7">
      <w:pPr>
        <w:spacing w:line="560" w:lineRule="exact"/>
        <w:jc w:val="center"/>
        <w:rPr>
          <w:rFonts w:ascii="宋体" w:hAnsi="宋体" w:cs="宋体"/>
          <w:b/>
          <w:bCs/>
          <w:sz w:val="44"/>
          <w:szCs w:val="44"/>
        </w:rPr>
      </w:pPr>
    </w:p>
    <w:p w14:paraId="47DF1D92">
      <w:pPr>
        <w:keepNext w:val="0"/>
        <w:keepLines w:val="0"/>
        <w:pageBreakBefore w:val="0"/>
        <w:widowControl w:val="0"/>
        <w:kinsoku/>
        <w:wordWrap/>
        <w:overflowPunct/>
        <w:topLinePunct w:val="0"/>
        <w:autoSpaceDE/>
        <w:autoSpaceDN/>
        <w:bidi w:val="0"/>
        <w:spacing w:line="600" w:lineRule="exact"/>
        <w:ind w:left="0" w:leftChars="0" w:right="0" w:firstLine="880" w:firstLineChars="200"/>
        <w:jc w:val="both"/>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eastAsia="zh-CN"/>
        </w:rPr>
        <w:t>市直机关工委部门</w:t>
      </w:r>
      <w:r>
        <w:rPr>
          <w:rFonts w:hint="eastAsia" w:ascii="方正小标宋简体" w:hAnsi="方正小标宋简体" w:eastAsia="方正小标宋简体" w:cs="方正小标宋简体"/>
          <w:b w:val="0"/>
          <w:bCs w:val="0"/>
          <w:sz w:val="44"/>
          <w:szCs w:val="44"/>
          <w:lang w:val="en-US" w:eastAsia="zh-CN"/>
        </w:rPr>
        <w:t>2024年度整体支出</w:t>
      </w:r>
    </w:p>
    <w:p w14:paraId="7302D865">
      <w:pPr>
        <w:keepNext w:val="0"/>
        <w:keepLines w:val="0"/>
        <w:pageBreakBefore w:val="0"/>
        <w:widowControl w:val="0"/>
        <w:kinsoku/>
        <w:wordWrap/>
        <w:overflowPunct/>
        <w:topLinePunct w:val="0"/>
        <w:autoSpaceDE/>
        <w:autoSpaceDN/>
        <w:bidi w:val="0"/>
        <w:spacing w:line="600" w:lineRule="exact"/>
        <w:ind w:left="0" w:leftChars="0" w:right="0" w:firstLine="3080" w:firstLineChars="700"/>
        <w:jc w:val="both"/>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绩效</w:t>
      </w:r>
      <w:r>
        <w:rPr>
          <w:rFonts w:hint="eastAsia" w:ascii="方正小标宋简体" w:hAnsi="方正小标宋简体" w:eastAsia="方正小标宋简体" w:cs="方正小标宋简体"/>
          <w:b w:val="0"/>
          <w:bCs w:val="0"/>
          <w:sz w:val="44"/>
          <w:szCs w:val="44"/>
        </w:rPr>
        <w:t>自评报告</w:t>
      </w:r>
    </w:p>
    <w:p w14:paraId="1622F861">
      <w:pPr>
        <w:spacing w:line="560" w:lineRule="exact"/>
        <w:jc w:val="center"/>
        <w:rPr>
          <w:rFonts w:ascii="华文楷体" w:eastAsia="华文楷体"/>
          <w:sz w:val="32"/>
          <w:szCs w:val="32"/>
        </w:rPr>
      </w:pPr>
    </w:p>
    <w:p w14:paraId="16BC2B9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市直机关工委</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352E992F">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EC6A36F">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1863E343">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 w:hAnsi="仿宋" w:eastAsia="仿宋"/>
          <w:sz w:val="32"/>
          <w:szCs w:val="32"/>
          <w:lang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根据《石家庄市直机关工委职能配置、内设机构和人员编制规定》，石家庄市直机关工委的主要职责是：</w:t>
      </w:r>
    </w:p>
    <w:p w14:paraId="20E66286">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（一）统一组织、规划、部署市直机关党的工作，提出加强和改进机关党的建设的意见和建议，研究制定工作规划，并抓好组织实施。</w:t>
      </w:r>
    </w:p>
    <w:p w14:paraId="40E66117">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（二）指导市直机关党的政治建设、思想建设、组织建设、作风建设、纪律建设，把制度建设贯穿其中，深入推进反腐败斗争。</w:t>
      </w:r>
    </w:p>
    <w:p w14:paraId="7020025F">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（三）指导市直机关各级党组织和广大党员学习马克思列宁主义、毛泽东思想、邓小平理论、“三个代表”重要思想、科学发展观、习近平新时代中国特色社会主义思想。</w:t>
      </w:r>
    </w:p>
    <w:p w14:paraId="6E42BA7D">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（四）对市直机关各级党组织、党员领导干部落实党建责任制、遵守政治纪律和政治规矩情况进行监督检查，并向市委报告。</w:t>
      </w:r>
    </w:p>
    <w:p w14:paraId="301E86CF">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（五）指导市直机关各级党组织实施对党员特别是党员领导干部的监督和管理，及时向市委反映各部门领导班子、领导干部的情况。</w:t>
      </w:r>
    </w:p>
    <w:p w14:paraId="5012DE1C">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（六）配合市委有关部门抓好市直机关各部门领导班子思想政治建设，参与对党员领导干部民主生活会和党组（党委）理论学习中心组学习的督促检查和指导，了解掌握情况，按规定报送情况报告。</w:t>
      </w:r>
    </w:p>
    <w:p w14:paraId="1090450E">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（七）督促指导市直机关各部门机关党委按期换届，审批关于召开党员大会或党员代表大会的请示，审批市直机关各部门机关党委和机关纪委领导班子的组成及书记、副书记的任免。</w:t>
      </w:r>
    </w:p>
    <w:p w14:paraId="01CF54E2">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（八）指导市直机关各级党组织加强基层组织建设，做好党员发展、教育和管理等工作。</w:t>
      </w:r>
    </w:p>
    <w:p w14:paraId="79FFEE05">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（九）领导市直机关各部门机关党的纪律检查工作。</w:t>
      </w:r>
    </w:p>
    <w:p w14:paraId="2924728D">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（十）了解掌握市直机关工作人员的思想状况，指导市直机关各级党组织加强思想政治工作和精神文明建设。</w:t>
      </w:r>
    </w:p>
    <w:p w14:paraId="16D4A54D">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(十一)指导市直机关各级党组织做好党的群众工作、统一战线和人民武装工作。领导市直机关工会、共青团、妇委会等群团组织的工作。</w:t>
      </w:r>
    </w:p>
    <w:p w14:paraId="17542287">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（十二）协同有关部门指导、规划、协调、监督、检</w:t>
      </w:r>
      <w:r>
        <w:rPr>
          <w:rFonts w:hint="eastAsia" w:ascii="仿宋_GB2312" w:hAnsi="仿宋_GB2312" w:eastAsia="仿宋_GB2312" w:cs="仿宋_GB2312"/>
          <w:sz w:val="32"/>
          <w:szCs w:val="32"/>
          <w:lang w:val="en-US" w:eastAsia="zh-CN"/>
        </w:rPr>
        <w:t>查</w:t>
      </w:r>
      <w:r>
        <w:rPr>
          <w:rFonts w:hint="eastAsia" w:ascii="仿宋_GB2312" w:hAnsi="仿宋_GB2312" w:eastAsia="仿宋_GB2312" w:cs="仿宋_GB2312"/>
          <w:sz w:val="32"/>
          <w:szCs w:val="32"/>
          <w:lang w:eastAsia="zh-CN"/>
        </w:rPr>
        <w:t>市直机关干部教育培训工作，培训轮训市直机关正科级党员领导干部和党务干部。</w:t>
      </w:r>
    </w:p>
    <w:p w14:paraId="3365D881">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（十三）指导各县（市、区）机关工委党建的工作。</w:t>
      </w:r>
    </w:p>
    <w:p w14:paraId="03E933C4">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（十四）完成市委交办的其他任务。</w:t>
      </w:r>
    </w:p>
    <w:p w14:paraId="1AE6C123">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eastAsia" w:ascii="仿宋_GB2312" w:hAnsi="宋体" w:eastAsia="仿宋_GB2312" w:cs="宋体"/>
          <w:sz w:val="32"/>
          <w:szCs w:val="32"/>
          <w:lang w:eastAsia="zh-CN"/>
        </w:rPr>
      </w:pPr>
      <w:r>
        <w:rPr>
          <w:rFonts w:hint="eastAsia" w:ascii="仿宋_GB2312" w:eastAsia="仿宋_GB2312"/>
          <w:b/>
          <w:bCs/>
          <w:sz w:val="32"/>
          <w:szCs w:val="32"/>
          <w:lang w:val="en-US" w:eastAsia="zh-CN"/>
        </w:rPr>
        <w:t>2、市委市直机关工委</w:t>
      </w:r>
      <w:r>
        <w:rPr>
          <w:rFonts w:hint="eastAsia" w:ascii="仿宋_GB2312" w:hAnsi="宋体" w:eastAsia="仿宋_GB2312" w:cs="宋体"/>
          <w:b/>
          <w:bCs/>
          <w:sz w:val="32"/>
          <w:szCs w:val="32"/>
        </w:rPr>
        <w:t>设</w:t>
      </w:r>
      <w:r>
        <w:rPr>
          <w:rFonts w:hint="eastAsia" w:ascii="仿宋_GB2312" w:hAnsi="宋体" w:eastAsia="仿宋_GB2312" w:cs="宋体"/>
          <w:b/>
          <w:bCs/>
          <w:sz w:val="32"/>
          <w:szCs w:val="32"/>
          <w:lang w:eastAsia="zh-CN"/>
        </w:rPr>
        <w:t>下列</w:t>
      </w:r>
      <w:r>
        <w:rPr>
          <w:rFonts w:hint="eastAsia" w:ascii="仿宋_GB2312" w:hAnsi="宋体" w:eastAsia="仿宋_GB2312" w:cs="宋体"/>
          <w:b/>
          <w:bCs/>
          <w:sz w:val="32"/>
          <w:szCs w:val="32"/>
        </w:rPr>
        <w:t>内设机构</w:t>
      </w:r>
      <w:r>
        <w:rPr>
          <w:rFonts w:hint="eastAsia" w:ascii="仿宋_GB2312" w:hAnsi="宋体" w:eastAsia="仿宋_GB2312" w:cs="宋体"/>
          <w:b/>
          <w:bCs/>
          <w:sz w:val="32"/>
          <w:szCs w:val="32"/>
          <w:lang w:eastAsia="zh-CN"/>
        </w:rPr>
        <w:t>：</w:t>
      </w:r>
    </w:p>
    <w:p w14:paraId="6F00013F">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（一）办公室、（二）研究室、（三）组织部（市直机关干部教育办公室）、（四）宣传部（市直精神文明建设委员会办公室）。</w:t>
      </w:r>
    </w:p>
    <w:p w14:paraId="323D654D">
      <w:pPr>
        <w:keepNext w:val="0"/>
        <w:keepLines w:val="0"/>
        <w:pageBreakBefore w:val="0"/>
        <w:widowControl w:val="0"/>
        <w:kinsoku/>
        <w:wordWrap/>
        <w:overflowPunct/>
        <w:topLinePunct w:val="0"/>
        <w:autoSpaceDE/>
        <w:autoSpaceDN/>
        <w:bidi w:val="0"/>
        <w:adjustRightInd w:val="0"/>
        <w:snapToGrid w:val="0"/>
        <w:spacing w:line="600" w:lineRule="exact"/>
        <w:ind w:right="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党建督查室、(六)统战部（市直机关团工委、市直机关妇工委）、（七）市直属机关工会工作委员会、（八）市直人民武装部、（九）机关党委（人事处）、（十）市直机关纪检监察工作委员会（副县级）。</w:t>
      </w:r>
    </w:p>
    <w:p w14:paraId="15733127">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default" w:ascii="仿宋_GB2312" w:eastAsia="仿宋_GB2312"/>
          <w:b/>
          <w:bCs/>
          <w:sz w:val="32"/>
          <w:szCs w:val="32"/>
          <w:lang w:val="en-US" w:eastAsia="zh-CN"/>
        </w:rPr>
      </w:pPr>
      <w:r>
        <w:rPr>
          <w:rFonts w:hint="eastAsia" w:ascii="仿宋_GB2312" w:eastAsia="仿宋_GB2312"/>
          <w:b/>
          <w:bCs/>
          <w:sz w:val="32"/>
          <w:szCs w:val="32"/>
          <w:lang w:val="en-US" w:eastAsia="zh-CN"/>
        </w:rPr>
        <w:t>3、</w:t>
      </w:r>
      <w:r>
        <w:rPr>
          <w:rFonts w:hint="eastAsia" w:ascii="仿宋" w:hAnsi="仿宋" w:eastAsia="仿宋"/>
          <w:b/>
          <w:bCs/>
          <w:sz w:val="32"/>
          <w:szCs w:val="32"/>
          <w:lang w:eastAsia="zh-CN"/>
        </w:rPr>
        <w:t>人员、资产</w:t>
      </w:r>
      <w:r>
        <w:rPr>
          <w:rFonts w:hint="eastAsia" w:ascii="仿宋" w:hAnsi="仿宋" w:eastAsia="仿宋"/>
          <w:b/>
          <w:bCs/>
          <w:sz w:val="32"/>
          <w:szCs w:val="32"/>
        </w:rPr>
        <w:t>基本情况</w:t>
      </w:r>
    </w:p>
    <w:p w14:paraId="52B548C0">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楷体" w:hAnsi="楷体" w:eastAsia="楷体" w:cs="楷体_GB2312"/>
          <w:bCs/>
          <w:color w:val="auto"/>
          <w:sz w:val="32"/>
          <w:szCs w:val="32"/>
          <w:highlight w:val="yellow"/>
          <w:lang w:eastAsia="zh-CN"/>
        </w:rPr>
      </w:pPr>
      <w:r>
        <w:rPr>
          <w:rFonts w:hint="eastAsia" w:ascii="仿宋_GB2312" w:hAnsi="仿宋_GB2312" w:eastAsia="仿宋_GB2312" w:cs="仿宋_GB2312"/>
          <w:color w:val="auto"/>
          <w:sz w:val="32"/>
          <w:szCs w:val="32"/>
          <w:highlight w:val="none"/>
          <w:lang w:eastAsia="zh-CN"/>
        </w:rPr>
        <w:t>我单位现有编制</w:t>
      </w:r>
      <w:r>
        <w:rPr>
          <w:rFonts w:hint="eastAsia" w:ascii="仿宋_GB2312" w:hAnsi="仿宋_GB2312" w:eastAsia="仿宋_GB2312" w:cs="仿宋_GB2312"/>
          <w:color w:val="auto"/>
          <w:sz w:val="32"/>
          <w:szCs w:val="32"/>
          <w:highlight w:val="none"/>
          <w:lang w:val="en-US" w:eastAsia="zh-CN"/>
        </w:rPr>
        <w:t>38人，实有45人，资产截至2024年12月31日止，固定资产原值139.3万元，固定资产净值51.46万元。</w:t>
      </w:r>
    </w:p>
    <w:p w14:paraId="0EEB96E2">
      <w:pPr>
        <w:numPr>
          <w:ilvl w:val="0"/>
          <w:numId w:val="1"/>
        </w:numPr>
        <w:adjustRightInd w:val="0"/>
        <w:snapToGrid w:val="0"/>
        <w:spacing w:line="560" w:lineRule="exact"/>
        <w:ind w:firstLine="640" w:firstLineChars="200"/>
        <w:rPr>
          <w:rFonts w:hint="eastAsia" w:ascii="楷体" w:hAnsi="楷体" w:eastAsia="楷体" w:cs="楷体_GB2312"/>
          <w:bCs/>
          <w:sz w:val="32"/>
          <w:szCs w:val="32"/>
          <w:lang w:val="en-US" w:eastAsia="zh-CN"/>
        </w:rPr>
      </w:pPr>
      <w:r>
        <w:rPr>
          <w:rFonts w:hint="eastAsia" w:ascii="楷体" w:hAnsi="楷体" w:eastAsia="楷体" w:cs="楷体_GB2312"/>
          <w:bCs/>
          <w:sz w:val="32"/>
          <w:szCs w:val="32"/>
        </w:rPr>
        <w:t>部门收支预决算情况</w:t>
      </w:r>
    </w:p>
    <w:tbl>
      <w:tblPr>
        <w:tblStyle w:val="8"/>
        <w:tblpPr w:leftFromText="180" w:rightFromText="180" w:vertAnchor="text" w:horzAnchor="page" w:tblpX="1581" w:tblpY="400"/>
        <w:tblOverlap w:val="never"/>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0"/>
        <w:gridCol w:w="2209"/>
        <w:gridCol w:w="1309"/>
        <w:gridCol w:w="1227"/>
        <w:gridCol w:w="2745"/>
      </w:tblGrid>
      <w:tr w14:paraId="1CB9D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9060" w:type="dxa"/>
            <w:gridSpan w:val="5"/>
            <w:tcBorders>
              <w:top w:val="nil"/>
              <w:left w:val="nil"/>
              <w:bottom w:val="nil"/>
              <w:right w:val="nil"/>
            </w:tcBorders>
            <w:noWrap w:val="0"/>
            <w:vAlign w:val="center"/>
          </w:tcPr>
          <w:p w14:paraId="4F1B9EBF">
            <w:pPr>
              <w:keepNext w:val="0"/>
              <w:keepLines w:val="0"/>
              <w:pageBreakBefore w:val="0"/>
              <w:widowControl w:val="0"/>
              <w:kinsoku/>
              <w:wordWrap/>
              <w:overflowPunct/>
              <w:topLinePunct w:val="0"/>
              <w:autoSpaceDE/>
              <w:autoSpaceDN/>
              <w:bidi w:val="0"/>
              <w:adjustRightInd w:val="0"/>
              <w:snapToGrid w:val="0"/>
              <w:spacing w:line="560" w:lineRule="exact"/>
              <w:ind w:right="0"/>
              <w:jc w:val="center"/>
              <w:textAlignment w:val="auto"/>
              <w:outlineLvl w:val="9"/>
              <w:rPr>
                <w:rFonts w:hint="eastAsia" w:ascii="仿宋_GB2312" w:hAnsi="仿宋" w:eastAsia="仿宋_GB2312"/>
                <w:sz w:val="24"/>
                <w:highlight w:val="none"/>
                <w:shd w:val="clear" w:color="auto" w:fill="auto"/>
              </w:rPr>
            </w:pPr>
            <w:r>
              <w:rPr>
                <w:rFonts w:hint="eastAsia" w:ascii="仿宋_GB2312" w:hAnsi="仿宋" w:eastAsia="仿宋_GB2312"/>
                <w:sz w:val="32"/>
                <w:szCs w:val="32"/>
                <w:highlight w:val="none"/>
                <w:shd w:val="clear" w:color="auto" w:fill="auto"/>
                <w:lang w:val="en-US" w:eastAsia="zh-CN"/>
              </w:rPr>
              <w:t>《部门收支预决算情况对比分析表》</w:t>
            </w:r>
          </w:p>
        </w:tc>
      </w:tr>
      <w:tr w14:paraId="01DF0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gridSpan w:val="5"/>
            <w:tcBorders>
              <w:top w:val="nil"/>
              <w:left w:val="nil"/>
              <w:right w:val="nil"/>
            </w:tcBorders>
            <w:noWrap w:val="0"/>
            <w:vAlign w:val="center"/>
          </w:tcPr>
          <w:p w14:paraId="3B252F35">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240" w:lineRule="atLeast"/>
              <w:jc w:val="right"/>
              <w:textAlignment w:val="auto"/>
              <w:rPr>
                <w:rFonts w:hint="eastAsia" w:ascii="仿宋_GB2312" w:hAnsi="仿宋" w:eastAsia="仿宋_GB2312"/>
                <w:sz w:val="24"/>
                <w:highlight w:val="none"/>
                <w:shd w:val="clear" w:color="auto" w:fill="auto"/>
              </w:rPr>
            </w:pPr>
            <w:bookmarkStart w:id="0" w:name="_Toc2346"/>
            <w:r>
              <w:rPr>
                <w:rFonts w:hint="eastAsia" w:ascii="仿宋_GB2312" w:hAnsi="仿宋" w:eastAsia="仿宋_GB2312" w:cs="黑体"/>
                <w:b w:val="0"/>
                <w:kern w:val="2"/>
                <w:sz w:val="24"/>
                <w:szCs w:val="22"/>
                <w:highlight w:val="none"/>
                <w:shd w:val="clear" w:color="auto" w:fill="auto"/>
                <w:lang w:val="en-US" w:eastAsia="zh-CN" w:bidi="ar-SA"/>
              </w:rPr>
              <w:t>单位：万元</w:t>
            </w:r>
            <w:bookmarkEnd w:id="0"/>
          </w:p>
        </w:tc>
      </w:tr>
      <w:tr w14:paraId="1BFE9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1570" w:type="dxa"/>
            <w:noWrap w:val="0"/>
            <w:vAlign w:val="center"/>
          </w:tcPr>
          <w:p w14:paraId="74B8E61B">
            <w:pPr>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单</w:t>
            </w:r>
            <w:r>
              <w:rPr>
                <w:rFonts w:hint="eastAsia" w:ascii="仿宋_GB2312" w:hAnsi="仿宋" w:eastAsia="仿宋_GB2312"/>
                <w:sz w:val="24"/>
                <w:highlight w:val="none"/>
                <w:shd w:val="clear" w:color="auto" w:fill="auto"/>
                <w:lang w:val="en-US" w:eastAsia="zh-CN"/>
              </w:rPr>
              <w:t xml:space="preserve"> </w:t>
            </w:r>
            <w:r>
              <w:rPr>
                <w:rFonts w:hint="eastAsia" w:ascii="仿宋_GB2312" w:hAnsi="仿宋" w:eastAsia="仿宋_GB2312"/>
                <w:sz w:val="24"/>
                <w:highlight w:val="none"/>
                <w:shd w:val="clear" w:color="auto" w:fill="auto"/>
              </w:rPr>
              <w:t>位</w:t>
            </w:r>
          </w:p>
        </w:tc>
        <w:tc>
          <w:tcPr>
            <w:tcW w:w="2209" w:type="dxa"/>
            <w:noWrap w:val="0"/>
            <w:vAlign w:val="center"/>
          </w:tcPr>
          <w:p w14:paraId="6A9207A8">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项 目</w:t>
            </w:r>
          </w:p>
        </w:tc>
        <w:tc>
          <w:tcPr>
            <w:tcW w:w="1309" w:type="dxa"/>
            <w:noWrap w:val="0"/>
            <w:vAlign w:val="center"/>
          </w:tcPr>
          <w:p w14:paraId="018478E7">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预 算</w:t>
            </w:r>
          </w:p>
        </w:tc>
        <w:tc>
          <w:tcPr>
            <w:tcW w:w="1227" w:type="dxa"/>
            <w:noWrap w:val="0"/>
            <w:vAlign w:val="center"/>
          </w:tcPr>
          <w:p w14:paraId="242A7D8E">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决 算</w:t>
            </w:r>
          </w:p>
        </w:tc>
        <w:tc>
          <w:tcPr>
            <w:tcW w:w="2745" w:type="dxa"/>
            <w:noWrap w:val="0"/>
            <w:vAlign w:val="center"/>
          </w:tcPr>
          <w:p w14:paraId="7643F42B">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差 异 原 因</w:t>
            </w:r>
          </w:p>
        </w:tc>
      </w:tr>
      <w:tr w14:paraId="01D9D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1570" w:type="dxa"/>
            <w:vMerge w:val="restart"/>
            <w:noWrap w:val="0"/>
            <w:vAlign w:val="center"/>
          </w:tcPr>
          <w:p w14:paraId="768CF135">
            <w:pPr>
              <w:jc w:val="center"/>
              <w:rPr>
                <w:rFonts w:hint="eastAsia" w:eastAsia="宋体"/>
                <w:highlight w:val="none"/>
                <w:shd w:val="clear" w:color="auto" w:fill="auto"/>
                <w:lang w:eastAsia="zh-CN"/>
              </w:rPr>
            </w:pPr>
            <w:r>
              <w:rPr>
                <w:rFonts w:hint="eastAsia" w:ascii="仿宋_GB2312" w:hAnsi="仿宋" w:eastAsia="仿宋_GB2312"/>
                <w:sz w:val="24"/>
                <w:highlight w:val="none"/>
                <w:shd w:val="clear" w:color="auto" w:fill="auto"/>
                <w:lang w:val="en-US" w:eastAsia="zh-CN"/>
              </w:rPr>
              <w:t>市直机关工委</w:t>
            </w:r>
          </w:p>
        </w:tc>
        <w:tc>
          <w:tcPr>
            <w:tcW w:w="2209" w:type="dxa"/>
            <w:noWrap w:val="0"/>
            <w:vAlign w:val="center"/>
          </w:tcPr>
          <w:p w14:paraId="75626F52">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人员经费</w:t>
            </w:r>
          </w:p>
        </w:tc>
        <w:tc>
          <w:tcPr>
            <w:tcW w:w="1309" w:type="dxa"/>
            <w:noWrap w:val="0"/>
            <w:vAlign w:val="center"/>
          </w:tcPr>
          <w:p w14:paraId="5778AF23">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rPr>
              <w:t>1105.43</w:t>
            </w:r>
          </w:p>
        </w:tc>
        <w:tc>
          <w:tcPr>
            <w:tcW w:w="1227" w:type="dxa"/>
            <w:noWrap w:val="0"/>
            <w:vAlign w:val="center"/>
          </w:tcPr>
          <w:p w14:paraId="1867F2DC">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1144.60</w:t>
            </w:r>
          </w:p>
        </w:tc>
        <w:tc>
          <w:tcPr>
            <w:tcW w:w="2745" w:type="dxa"/>
            <w:noWrap w:val="0"/>
            <w:vAlign w:val="center"/>
          </w:tcPr>
          <w:p w14:paraId="25013A7E">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新增人员，年初未做预算</w:t>
            </w:r>
          </w:p>
        </w:tc>
      </w:tr>
      <w:tr w14:paraId="26F54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1570" w:type="dxa"/>
            <w:vMerge w:val="continue"/>
            <w:noWrap w:val="0"/>
            <w:vAlign w:val="center"/>
          </w:tcPr>
          <w:p w14:paraId="7F9BE273">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14:paraId="33BA02F2">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日常公用经费</w:t>
            </w:r>
          </w:p>
        </w:tc>
        <w:tc>
          <w:tcPr>
            <w:tcW w:w="1309" w:type="dxa"/>
            <w:noWrap w:val="0"/>
            <w:vAlign w:val="center"/>
          </w:tcPr>
          <w:p w14:paraId="77D35231">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rPr>
              <w:t>123.63</w:t>
            </w:r>
          </w:p>
        </w:tc>
        <w:tc>
          <w:tcPr>
            <w:tcW w:w="1227" w:type="dxa"/>
            <w:noWrap w:val="0"/>
            <w:vAlign w:val="center"/>
          </w:tcPr>
          <w:p w14:paraId="60339081">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114.49</w:t>
            </w:r>
          </w:p>
        </w:tc>
        <w:tc>
          <w:tcPr>
            <w:tcW w:w="2745" w:type="dxa"/>
            <w:noWrap w:val="0"/>
            <w:vAlign w:val="center"/>
          </w:tcPr>
          <w:p w14:paraId="4ECDAF56">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部分额度交回财政</w:t>
            </w:r>
          </w:p>
        </w:tc>
      </w:tr>
      <w:tr w14:paraId="099DE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0" w:type="dxa"/>
            <w:vMerge w:val="continue"/>
            <w:noWrap w:val="0"/>
            <w:vAlign w:val="center"/>
          </w:tcPr>
          <w:p w14:paraId="4ED096C7">
            <w:pPr>
              <w:snapToGrid w:val="0"/>
              <w:spacing w:line="400" w:lineRule="exact"/>
              <w:jc w:val="center"/>
              <w:rPr>
                <w:rFonts w:hint="eastAsia" w:ascii="仿宋_GB2312" w:hAnsi="仿宋" w:eastAsia="仿宋_GB2312"/>
                <w:sz w:val="24"/>
                <w:highlight w:val="none"/>
                <w:shd w:val="clear" w:color="auto" w:fill="auto"/>
              </w:rPr>
            </w:pPr>
          </w:p>
        </w:tc>
        <w:tc>
          <w:tcPr>
            <w:tcW w:w="2209" w:type="dxa"/>
            <w:noWrap w:val="0"/>
            <w:vAlign w:val="center"/>
          </w:tcPr>
          <w:p w14:paraId="102E9E87">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项目经费</w:t>
            </w:r>
          </w:p>
        </w:tc>
        <w:tc>
          <w:tcPr>
            <w:tcW w:w="1309" w:type="dxa"/>
            <w:noWrap w:val="0"/>
            <w:vAlign w:val="center"/>
          </w:tcPr>
          <w:p w14:paraId="1A79A1C2">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258.59</w:t>
            </w:r>
          </w:p>
        </w:tc>
        <w:tc>
          <w:tcPr>
            <w:tcW w:w="1227" w:type="dxa"/>
            <w:noWrap w:val="0"/>
            <w:vAlign w:val="center"/>
          </w:tcPr>
          <w:p w14:paraId="2B4D0F90">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259.18</w:t>
            </w:r>
          </w:p>
        </w:tc>
        <w:tc>
          <w:tcPr>
            <w:tcW w:w="2745" w:type="dxa"/>
            <w:noWrap w:val="0"/>
            <w:vAlign w:val="center"/>
          </w:tcPr>
          <w:p w14:paraId="109D165F">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支出上年结转的项目</w:t>
            </w:r>
          </w:p>
        </w:tc>
      </w:tr>
      <w:tr w14:paraId="6988A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570" w:type="dxa"/>
            <w:noWrap w:val="0"/>
            <w:vAlign w:val="center"/>
          </w:tcPr>
          <w:p w14:paraId="3D188231">
            <w:pPr>
              <w:snapToGrid w:val="0"/>
              <w:spacing w:line="400" w:lineRule="exact"/>
              <w:jc w:val="center"/>
              <w:rPr>
                <w:rFonts w:hint="eastAsia" w:ascii="仿宋_GB2312" w:hAnsi="仿宋" w:eastAsia="仿宋_GB2312"/>
                <w:sz w:val="24"/>
                <w:highlight w:val="none"/>
                <w:shd w:val="clear" w:color="auto" w:fill="auto"/>
              </w:rPr>
            </w:pPr>
            <w:r>
              <w:rPr>
                <w:rFonts w:hint="eastAsia" w:ascii="仿宋_GB2312" w:hAnsi="仿宋" w:eastAsia="仿宋_GB2312"/>
                <w:sz w:val="24"/>
                <w:highlight w:val="none"/>
                <w:shd w:val="clear" w:color="auto" w:fill="auto"/>
              </w:rPr>
              <w:t>合计</w:t>
            </w:r>
          </w:p>
        </w:tc>
        <w:tc>
          <w:tcPr>
            <w:tcW w:w="2209" w:type="dxa"/>
            <w:noWrap w:val="0"/>
            <w:vAlign w:val="center"/>
          </w:tcPr>
          <w:p w14:paraId="024460F7">
            <w:pPr>
              <w:snapToGrid w:val="0"/>
              <w:spacing w:line="400" w:lineRule="exact"/>
              <w:jc w:val="center"/>
              <w:rPr>
                <w:rFonts w:hint="eastAsia" w:ascii="仿宋_GB2312" w:hAnsi="仿宋" w:eastAsia="仿宋_GB2312"/>
                <w:sz w:val="24"/>
                <w:highlight w:val="none"/>
                <w:shd w:val="clear" w:color="auto" w:fill="auto"/>
              </w:rPr>
            </w:pPr>
          </w:p>
        </w:tc>
        <w:tc>
          <w:tcPr>
            <w:tcW w:w="1309" w:type="dxa"/>
            <w:noWrap w:val="0"/>
            <w:vAlign w:val="center"/>
          </w:tcPr>
          <w:p w14:paraId="641B385F">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1487.65</w:t>
            </w:r>
          </w:p>
        </w:tc>
        <w:tc>
          <w:tcPr>
            <w:tcW w:w="1227" w:type="dxa"/>
            <w:noWrap w:val="0"/>
            <w:vAlign w:val="center"/>
          </w:tcPr>
          <w:p w14:paraId="6A152AB0">
            <w:pPr>
              <w:snapToGrid w:val="0"/>
              <w:spacing w:line="400" w:lineRule="exact"/>
              <w:jc w:val="center"/>
              <w:rPr>
                <w:rFonts w:hint="default" w:ascii="仿宋_GB2312" w:hAnsi="仿宋" w:eastAsia="仿宋_GB2312"/>
                <w:sz w:val="24"/>
                <w:highlight w:val="none"/>
                <w:shd w:val="clear" w:color="auto" w:fill="auto"/>
                <w:lang w:val="en-US" w:eastAsia="zh-CN"/>
              </w:rPr>
            </w:pPr>
            <w:r>
              <w:rPr>
                <w:rFonts w:hint="eastAsia" w:ascii="仿宋_GB2312" w:hAnsi="仿宋" w:eastAsia="仿宋_GB2312"/>
                <w:sz w:val="24"/>
                <w:highlight w:val="none"/>
                <w:shd w:val="clear" w:color="auto" w:fill="auto"/>
                <w:lang w:val="en-US" w:eastAsia="zh-CN"/>
              </w:rPr>
              <w:t>1518.27</w:t>
            </w:r>
          </w:p>
        </w:tc>
        <w:tc>
          <w:tcPr>
            <w:tcW w:w="2745" w:type="dxa"/>
            <w:noWrap w:val="0"/>
            <w:vAlign w:val="center"/>
          </w:tcPr>
          <w:p w14:paraId="4B8DA97B">
            <w:pPr>
              <w:snapToGrid w:val="0"/>
              <w:spacing w:line="400" w:lineRule="exact"/>
              <w:jc w:val="center"/>
              <w:rPr>
                <w:rFonts w:hint="eastAsia" w:ascii="仿宋_GB2312" w:hAnsi="仿宋" w:eastAsia="仿宋_GB2312"/>
                <w:sz w:val="24"/>
                <w:highlight w:val="none"/>
                <w:shd w:val="clear" w:color="auto" w:fill="auto"/>
              </w:rPr>
            </w:pPr>
          </w:p>
        </w:tc>
      </w:tr>
    </w:tbl>
    <w:p w14:paraId="0B709FA5">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color w:val="FF0000"/>
          <w:sz w:val="32"/>
          <w:szCs w:val="32"/>
          <w:lang w:val="en-US" w:eastAsia="zh-CN"/>
        </w:rPr>
      </w:pPr>
    </w:p>
    <w:p w14:paraId="4473F089">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1C83CC6">
      <w:pPr>
        <w:pStyle w:val="10"/>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kern w:val="2"/>
          <w:sz w:val="32"/>
          <w:szCs w:val="32"/>
          <w:lang w:val="en-US" w:eastAsia="uk-UA" w:bidi="ar-SA"/>
        </w:rPr>
      </w:pPr>
      <w:r>
        <w:rPr>
          <w:rFonts w:hint="eastAsia" w:ascii="仿宋_GB2312" w:hAnsi="仿宋_GB2312" w:eastAsia="仿宋_GB2312" w:cs="仿宋_GB2312"/>
          <w:kern w:val="2"/>
          <w:sz w:val="32"/>
          <w:szCs w:val="32"/>
          <w:lang w:val="en-US" w:eastAsia="zh-CN" w:bidi="ar-SA"/>
        </w:rPr>
        <w:t>绩效目标：切实加强机关党务干部队伍建设，选拔任用素质高、能力强的同志担任党务干部。抓好基层党组织和党员队伍的管理。切实做好发展党员工作。加强对入党积极分子的培养、培训和考察。通过开展多种形式的培训活动，不断提高党务干部的工作能力和业务水平，充分发挥党组织的战斗堡垒作用和党员先锋模范作用。制定和落实党务干部队伍建设的</w:t>
      </w:r>
      <w:r>
        <w:rPr>
          <w:rFonts w:hint="eastAsia" w:ascii="仿宋_GB2312" w:hAnsi="仿宋_GB2312" w:eastAsia="仿宋_GB2312" w:cs="仿宋_GB2312"/>
          <w:kern w:val="2"/>
          <w:sz w:val="32"/>
          <w:szCs w:val="32"/>
          <w:lang w:val="en-US" w:eastAsia="uk-UA" w:bidi="ar-SA"/>
        </w:rPr>
        <w:t>整体规划，形成机关党务干部选拔、使用和交流的有效机制。加强对党费收缴、管理、使用情况的督查。</w:t>
      </w:r>
    </w:p>
    <w:p w14:paraId="5DA2C304">
      <w:pPr>
        <w:pStyle w:val="10"/>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kern w:val="2"/>
          <w:sz w:val="32"/>
          <w:szCs w:val="32"/>
          <w:lang w:val="en-US" w:eastAsia="uk-UA" w:bidi="ar-SA"/>
        </w:rPr>
      </w:pPr>
      <w:r>
        <w:rPr>
          <w:rFonts w:hint="eastAsia" w:ascii="仿宋_GB2312" w:hAnsi="仿宋_GB2312" w:eastAsia="仿宋_GB2312" w:cs="仿宋_GB2312"/>
          <w:kern w:val="2"/>
          <w:sz w:val="32"/>
          <w:szCs w:val="32"/>
          <w:lang w:val="en-US" w:eastAsia="uk-UA" w:bidi="ar-SA"/>
        </w:rPr>
        <w:t>绩效指标：加强基层党组织领导班子建设，配齐配强专（兼）职党务干部。举办</w:t>
      </w:r>
      <w:r>
        <w:rPr>
          <w:rFonts w:hint="eastAsia" w:ascii="仿宋_GB2312" w:hAnsi="仿宋_GB2312" w:eastAsia="仿宋_GB2312" w:cs="仿宋_GB2312"/>
          <w:kern w:val="2"/>
          <w:sz w:val="32"/>
          <w:szCs w:val="32"/>
          <w:lang w:val="en-US" w:eastAsia="zh-CN" w:bidi="ar-SA"/>
        </w:rPr>
        <w:t>2024</w:t>
      </w:r>
      <w:r>
        <w:rPr>
          <w:rFonts w:hint="eastAsia" w:ascii="仿宋_GB2312" w:hAnsi="仿宋_GB2312" w:eastAsia="仿宋_GB2312" w:cs="仿宋_GB2312"/>
          <w:kern w:val="2"/>
          <w:sz w:val="32"/>
          <w:szCs w:val="32"/>
          <w:lang w:val="en-US" w:eastAsia="uk-UA" w:bidi="ar-SA"/>
        </w:rPr>
        <w:t>年度入党积极分子培训班、市直机关党组织书记、专职副书记、党支部书记示范培训班及党务干部培训班共</w:t>
      </w:r>
      <w:r>
        <w:rPr>
          <w:rFonts w:hint="eastAsia" w:ascii="仿宋_GB2312" w:hAnsi="仿宋_GB2312" w:eastAsia="仿宋_GB2312" w:cs="仿宋_GB2312"/>
          <w:kern w:val="2"/>
          <w:sz w:val="32"/>
          <w:szCs w:val="32"/>
          <w:lang w:val="en-US" w:eastAsia="zh-CN" w:bidi="ar-SA"/>
        </w:rPr>
        <w:t>12</w:t>
      </w:r>
      <w:r>
        <w:rPr>
          <w:rFonts w:hint="eastAsia" w:ascii="仿宋_GB2312" w:hAnsi="仿宋_GB2312" w:eastAsia="仿宋_GB2312" w:cs="仿宋_GB2312"/>
          <w:kern w:val="2"/>
          <w:sz w:val="32"/>
          <w:szCs w:val="32"/>
          <w:lang w:val="en-US" w:eastAsia="uk-UA" w:bidi="ar-SA"/>
        </w:rPr>
        <w:t>期，党务干部教育覆盖率达90%以上；加强对民主生活会和民主评议党员等工作的检查、督导；对基层党支部建设加强指导，加大支持力度，选树100个“五好党支部”，促进基层支部建设规范化、标准化、科学化。</w:t>
      </w:r>
    </w:p>
    <w:p w14:paraId="2B34607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00C3990">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63991AB">
      <w:pPr>
        <w:keepNext w:val="0"/>
        <w:keepLines w:val="0"/>
        <w:pageBreakBefore w:val="0"/>
        <w:widowControl w:val="0"/>
        <w:kinsoku/>
        <w:wordWrap/>
        <w:overflowPunct/>
        <w:topLinePunct w:val="0"/>
        <w:autoSpaceDE/>
        <w:autoSpaceDN/>
        <w:bidi w:val="0"/>
        <w:adjustRightInd w:val="0"/>
        <w:snapToGrid w:val="0"/>
        <w:spacing w:line="600" w:lineRule="exact"/>
        <w:ind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有力推动和引导全面实施预算绩效管理各项工作落实，市直工委成立以祁军英书记为组长，廖文武书记为副组长，张洁、徐铭、贾自超为组员的预算绩效管理领导小组，主要负责市直机关工委预算绩效管理工作的推进、谋划、督导、实施。</w:t>
      </w:r>
    </w:p>
    <w:p w14:paraId="40DD8F78">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市直工委根据2024年度上级指示和工作安排，年度预算258.86万元,其中党员活动费186.48万元，纪工委案件审查、审理设施保障经费28.2万元，档案室设备购置经费23万元，业务咨询委托费（民兵训练费）6.3万元，业务咨询委托费（律师顾问费）4万元，办公设备购置费7.81万元，党组织活动经费3.07万元。</w:t>
      </w:r>
    </w:p>
    <w:p w14:paraId="43D78F8B">
      <w:pPr>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工委各部室根据年度预算绩效目标，结合任务职能工作，按照市委市政府相关指示精神和要求，科学统筹，严密组织，精</w:t>
      </w:r>
      <w:r>
        <w:rPr>
          <w:rFonts w:hint="eastAsia" w:ascii="仿宋" w:hAnsi="仿宋" w:eastAsia="仿宋"/>
          <w:sz w:val="32"/>
          <w:szCs w:val="32"/>
          <w:lang w:val="en-US" w:eastAsia="zh-CN"/>
        </w:rPr>
        <w:t>打细算，合理运用开支，组织市直部门各项活动共计40余项。</w:t>
      </w:r>
    </w:p>
    <w:p w14:paraId="400F8261">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43B62F6">
      <w:pPr>
        <w:keepNext w:val="0"/>
        <w:keepLines w:val="0"/>
        <w:pageBreakBefore w:val="0"/>
        <w:widowControl w:val="0"/>
        <w:numPr>
          <w:ilvl w:val="0"/>
          <w:numId w:val="0"/>
        </w:numPr>
        <w:kinsoku/>
        <w:wordWrap/>
        <w:overflowPunct/>
        <w:topLinePunct w:val="0"/>
        <w:autoSpaceDE/>
        <w:autoSpaceDN/>
        <w:bidi w:val="0"/>
        <w:spacing w:line="60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工委各部室根据年度预算绩效目标，结合任务职能工作，科</w:t>
      </w:r>
    </w:p>
    <w:p w14:paraId="20A7896F">
      <w:pPr>
        <w:keepNext w:val="0"/>
        <w:keepLines w:val="0"/>
        <w:pageBreakBefore w:val="0"/>
        <w:widowControl w:val="0"/>
        <w:numPr>
          <w:ilvl w:val="0"/>
          <w:numId w:val="0"/>
        </w:numPr>
        <w:kinsoku/>
        <w:wordWrap/>
        <w:overflowPunct/>
        <w:topLinePunct w:val="0"/>
        <w:autoSpaceDE/>
        <w:autoSpaceDN/>
        <w:bidi w:val="0"/>
        <w:spacing w:line="600" w:lineRule="exact"/>
        <w:ind w:right="0" w:rightChars="0"/>
        <w:textAlignment w:val="auto"/>
        <w:outlineLvl w:val="9"/>
        <w:rPr>
          <w:rFonts w:ascii="楷体" w:hAnsi="楷体" w:eastAsia="楷体" w:cs="楷体_GB2312"/>
          <w:bCs/>
          <w:sz w:val="32"/>
          <w:szCs w:val="32"/>
        </w:rPr>
      </w:pPr>
      <w:r>
        <w:rPr>
          <w:rFonts w:hint="eastAsia" w:ascii="仿宋_GB2312" w:hAnsi="仿宋_GB2312" w:eastAsia="仿宋_GB2312" w:cs="仿宋_GB2312"/>
          <w:sz w:val="32"/>
          <w:szCs w:val="32"/>
          <w:lang w:val="en-US" w:eastAsia="zh-CN"/>
        </w:rPr>
        <w:t>学统筹，严密组织，精</w:t>
      </w:r>
      <w:r>
        <w:rPr>
          <w:rFonts w:hint="eastAsia" w:ascii="仿宋" w:hAnsi="仿宋" w:eastAsia="仿宋"/>
          <w:sz w:val="32"/>
          <w:szCs w:val="32"/>
          <w:lang w:val="en-US" w:eastAsia="zh-CN"/>
        </w:rPr>
        <w:t>打细算，合理运用开支，并进行了自查。</w:t>
      </w:r>
    </w:p>
    <w:p w14:paraId="312925CC">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B8619A6">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1A164D9">
      <w:pPr>
        <w:spacing w:line="570" w:lineRule="exact"/>
        <w:ind w:firstLine="640" w:firstLineChars="200"/>
        <w:jc w:val="left"/>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今年以来，市委市直机关工委我们将坚持以习近平新时代中国特色社会主义思想为指导，始终把牢机关党建工作“围绕中心、建设队伍、服务群众”职责定位，全面落实省、市委全会各项部署要求，坚持以党的政治建设为统领，着力深化理论武装、夯实基层基础、推进正风肃纪、压实工作责任，全面提高市直机关党的建设质量，进一步增强“四个意识”，坚定“四个自信”，捍卫“两个确立”，做到“两个维护”，以更加有力的党建引领，推动市委“冲刺之年、决胜之年”各项中心工作和重点任务圆满完成，为建设现代化、国际化美丽省会城市提供坚强保证。</w:t>
      </w:r>
    </w:p>
    <w:p w14:paraId="534712B4">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D66AE98">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sz w:val="32"/>
          <w:szCs w:val="32"/>
          <w:lang w:val="en-US" w:eastAsia="zh-CN"/>
        </w:rPr>
      </w:pPr>
      <w:r>
        <w:rPr>
          <w:rFonts w:hint="eastAsia" w:ascii="仿宋" w:hAnsi="仿宋" w:eastAsia="仿宋"/>
          <w:b/>
          <w:bCs/>
          <w:sz w:val="32"/>
          <w:szCs w:val="32"/>
          <w:lang w:val="en-US" w:eastAsia="zh-CN"/>
        </w:rPr>
        <w:t>1、加强机关党的思想建设</w:t>
      </w:r>
    </w:p>
    <w:p w14:paraId="5231E610">
      <w:pPr>
        <w:pStyle w:val="10"/>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000000" w:themeColor="text1"/>
          <w:kern w:val="2"/>
          <w:sz w:val="32"/>
          <w:szCs w:val="32"/>
          <w:lang w:val="en-US" w:eastAsia="zh-CN" w:bidi="ar-SA"/>
        </w:rPr>
      </w:pPr>
      <w:r>
        <w:rPr>
          <w:rFonts w:hint="eastAsia" w:ascii="仿宋_GB2312" w:hAnsi="仿宋_GB2312" w:eastAsia="仿宋_GB2312" w:cs="仿宋_GB2312"/>
          <w:color w:val="000000" w:themeColor="text1"/>
          <w:kern w:val="2"/>
          <w:sz w:val="32"/>
          <w:szCs w:val="32"/>
          <w:lang w:val="en-US" w:eastAsia="zh-CN" w:bidi="ar-SA"/>
        </w:rPr>
        <w:t>绩效目标：指导各基层党组织建立经常性的思想政治工作制度，加强对党员干部的理论教育，指导市直机关中心组理论学习，大力推进机关精神文明建设。</w:t>
      </w:r>
    </w:p>
    <w:p w14:paraId="65056547">
      <w:pPr>
        <w:pStyle w:val="10"/>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000000" w:themeColor="text1"/>
          <w:kern w:val="2"/>
          <w:sz w:val="32"/>
          <w:szCs w:val="32"/>
          <w:lang w:val="en-US" w:eastAsia="zh-CN" w:bidi="ar-SA"/>
        </w:rPr>
      </w:pPr>
      <w:r>
        <w:rPr>
          <w:rFonts w:hint="eastAsia" w:ascii="仿宋_GB2312" w:hAnsi="仿宋_GB2312" w:eastAsia="仿宋_GB2312" w:cs="仿宋_GB2312"/>
          <w:color w:val="000000" w:themeColor="text1"/>
          <w:kern w:val="2"/>
          <w:sz w:val="32"/>
          <w:szCs w:val="32"/>
          <w:lang w:val="en-US" w:eastAsia="zh-CN" w:bidi="ar-SA"/>
        </w:rPr>
        <w:t>绩效指标：利用各种</w:t>
      </w:r>
      <w:r>
        <w:rPr>
          <w:rFonts w:hint="eastAsia" w:ascii="仿宋_GB2312" w:hAnsi="仿宋_GB2312" w:eastAsia="仿宋_GB2312" w:cs="仿宋_GB2312"/>
          <w:color w:val="000000" w:themeColor="text1"/>
          <w:kern w:val="2"/>
          <w:sz w:val="32"/>
          <w:szCs w:val="32"/>
          <w:lang w:val="en-US" w:eastAsia="uk-UA" w:bidi="ar-SA"/>
        </w:rPr>
        <w:t>有效载体开展宣传教育活动，举办中心组理论骨干</w:t>
      </w:r>
      <w:r>
        <w:rPr>
          <w:rFonts w:hint="eastAsia" w:ascii="仿宋_GB2312" w:hAnsi="仿宋_GB2312" w:eastAsia="仿宋_GB2312" w:cs="仿宋_GB2312"/>
          <w:color w:val="000000" w:themeColor="text1"/>
          <w:kern w:val="2"/>
          <w:sz w:val="32"/>
          <w:szCs w:val="32"/>
          <w:lang w:val="en-US" w:eastAsia="zh-CN" w:bidi="ar-SA"/>
        </w:rPr>
        <w:t>（</w:t>
      </w:r>
      <w:r>
        <w:rPr>
          <w:rFonts w:hint="eastAsia" w:ascii="仿宋_GB2312" w:hAnsi="仿宋_GB2312" w:eastAsia="仿宋_GB2312" w:cs="仿宋_GB2312"/>
          <w:color w:val="000000" w:themeColor="text1"/>
          <w:kern w:val="2"/>
          <w:sz w:val="32"/>
          <w:szCs w:val="32"/>
          <w:lang w:val="en-US" w:eastAsia="uk-UA" w:bidi="ar-SA"/>
        </w:rPr>
        <w:t>秘书</w:t>
      </w:r>
      <w:r>
        <w:rPr>
          <w:rFonts w:hint="eastAsia" w:ascii="仿宋_GB2312" w:hAnsi="仿宋_GB2312" w:eastAsia="仿宋_GB2312" w:cs="仿宋_GB2312"/>
          <w:color w:val="000000" w:themeColor="text1"/>
          <w:kern w:val="2"/>
          <w:sz w:val="32"/>
          <w:szCs w:val="32"/>
          <w:lang w:val="en-US" w:eastAsia="zh-CN" w:bidi="ar-SA"/>
        </w:rPr>
        <w:t>）</w:t>
      </w:r>
      <w:r>
        <w:rPr>
          <w:rFonts w:hint="eastAsia" w:ascii="仿宋_GB2312" w:hAnsi="仿宋_GB2312" w:eastAsia="仿宋_GB2312" w:cs="仿宋_GB2312"/>
          <w:color w:val="000000" w:themeColor="text1"/>
          <w:kern w:val="2"/>
          <w:sz w:val="32"/>
          <w:szCs w:val="32"/>
          <w:lang w:val="en-US" w:eastAsia="uk-UA" w:bidi="ar-SA"/>
        </w:rPr>
        <w:t>或理论骨干培训班，开展</w:t>
      </w:r>
      <w:r>
        <w:rPr>
          <w:rFonts w:hint="eastAsia" w:ascii="仿宋_GB2312" w:hAnsi="仿宋_GB2312" w:eastAsia="仿宋_GB2312" w:cs="仿宋_GB2312"/>
          <w:color w:val="000000" w:themeColor="text1"/>
          <w:kern w:val="2"/>
          <w:sz w:val="32"/>
          <w:szCs w:val="32"/>
          <w:lang w:val="en-US" w:eastAsia="zh-CN" w:bidi="ar-SA"/>
        </w:rPr>
        <w:t>2024</w:t>
      </w:r>
      <w:r>
        <w:rPr>
          <w:rFonts w:hint="eastAsia" w:ascii="仿宋_GB2312" w:hAnsi="仿宋_GB2312" w:eastAsia="仿宋_GB2312" w:cs="仿宋_GB2312"/>
          <w:color w:val="000000" w:themeColor="text1"/>
          <w:kern w:val="2"/>
          <w:sz w:val="32"/>
          <w:szCs w:val="32"/>
          <w:lang w:val="en-US" w:eastAsia="uk-UA" w:bidi="ar-SA"/>
        </w:rPr>
        <w:t>年度精神文明建设及普法工作，组织开展党员志愿服务活动</w:t>
      </w:r>
      <w:r>
        <w:rPr>
          <w:rFonts w:hint="eastAsia" w:ascii="仿宋_GB2312" w:hAnsi="仿宋_GB2312" w:eastAsia="仿宋_GB2312" w:cs="仿宋_GB2312"/>
          <w:color w:val="000000" w:themeColor="text1"/>
          <w:kern w:val="2"/>
          <w:sz w:val="32"/>
          <w:szCs w:val="32"/>
          <w:lang w:val="en-US" w:eastAsia="zh-CN" w:bidi="ar-SA"/>
        </w:rPr>
        <w:t>900余</w:t>
      </w:r>
      <w:r>
        <w:rPr>
          <w:rFonts w:hint="eastAsia" w:ascii="仿宋_GB2312" w:hAnsi="仿宋_GB2312" w:eastAsia="仿宋_GB2312" w:cs="仿宋_GB2312"/>
          <w:color w:val="000000" w:themeColor="text1"/>
          <w:kern w:val="2"/>
          <w:sz w:val="32"/>
          <w:szCs w:val="32"/>
          <w:lang w:val="en-US" w:eastAsia="uk-UA" w:bidi="ar-SA"/>
        </w:rPr>
        <w:t>场次以上，党员干部参与率达100%，公众满意率95%以上；组织完成</w:t>
      </w:r>
      <w:r>
        <w:rPr>
          <w:rFonts w:hint="eastAsia" w:ascii="仿宋_GB2312" w:hAnsi="仿宋_GB2312" w:eastAsia="仿宋_GB2312" w:cs="仿宋_GB2312"/>
          <w:color w:val="000000" w:themeColor="text1"/>
          <w:kern w:val="2"/>
          <w:sz w:val="32"/>
          <w:szCs w:val="32"/>
          <w:lang w:val="en-US" w:eastAsia="zh-CN" w:bidi="ar-SA"/>
        </w:rPr>
        <w:t>2024</w:t>
      </w:r>
      <w:r>
        <w:rPr>
          <w:rFonts w:hint="eastAsia" w:ascii="仿宋_GB2312" w:hAnsi="仿宋_GB2312" w:eastAsia="仿宋_GB2312" w:cs="仿宋_GB2312"/>
          <w:color w:val="000000" w:themeColor="text1"/>
          <w:kern w:val="2"/>
          <w:sz w:val="32"/>
          <w:szCs w:val="32"/>
          <w:lang w:val="en-US" w:eastAsia="uk-UA" w:bidi="ar-SA"/>
        </w:rPr>
        <w:t>年度市</w:t>
      </w:r>
      <w:r>
        <w:rPr>
          <w:rFonts w:hint="eastAsia" w:ascii="仿宋_GB2312" w:hAnsi="仿宋_GB2312" w:eastAsia="仿宋_GB2312" w:cs="仿宋_GB2312"/>
          <w:color w:val="000000" w:themeColor="text1"/>
          <w:kern w:val="2"/>
          <w:sz w:val="32"/>
          <w:szCs w:val="32"/>
          <w:lang w:val="en-US" w:eastAsia="zh-CN" w:bidi="ar-SA"/>
        </w:rPr>
        <w:t>直企事业单位初级政工职称评定。</w:t>
      </w:r>
    </w:p>
    <w:p w14:paraId="458563C7">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2、加强机关党的基层组织建设</w:t>
      </w:r>
    </w:p>
    <w:p w14:paraId="13EF77A0">
      <w:pPr>
        <w:pStyle w:val="10"/>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000000" w:themeColor="text1"/>
          <w:kern w:val="2"/>
          <w:sz w:val="32"/>
          <w:szCs w:val="32"/>
          <w:lang w:val="en-US" w:eastAsia="uk-UA" w:bidi="ar-SA"/>
        </w:rPr>
      </w:pPr>
      <w:r>
        <w:rPr>
          <w:rFonts w:hint="eastAsia" w:ascii="仿宋_GB2312" w:hAnsi="仿宋_GB2312" w:eastAsia="仿宋_GB2312" w:cs="仿宋_GB2312"/>
          <w:color w:val="000000" w:themeColor="text1"/>
          <w:kern w:val="2"/>
          <w:sz w:val="32"/>
          <w:szCs w:val="32"/>
          <w:lang w:val="en-US" w:eastAsia="zh-CN" w:bidi="ar-SA"/>
        </w:rPr>
        <w:t>绩效目标：切实加强机关党务干部队伍建设，选拔任用素质高、能力强的同志担任党务干部。抓好基层党组织和党员队伍的管理。切实做好发展党员工作。加强对入党积极分子的培养、培训和考察。通过开展多种形式的培训活动，不断提高党务干部的工作能力和业务水平，充分发挥党组织的战斗堡垒作用和党员先锋模范作用。制定和落实党务干部队伍建设的</w:t>
      </w:r>
      <w:r>
        <w:rPr>
          <w:rFonts w:hint="eastAsia" w:ascii="仿宋_GB2312" w:hAnsi="仿宋_GB2312" w:eastAsia="仿宋_GB2312" w:cs="仿宋_GB2312"/>
          <w:color w:val="000000" w:themeColor="text1"/>
          <w:kern w:val="2"/>
          <w:sz w:val="32"/>
          <w:szCs w:val="32"/>
          <w:lang w:val="en-US" w:eastAsia="uk-UA" w:bidi="ar-SA"/>
        </w:rPr>
        <w:t>整体规划，形成机关党务干部选拔、使用和交流的有效机制。加强对党费收缴、管理、使用情况的督查。</w:t>
      </w:r>
    </w:p>
    <w:p w14:paraId="58273A51">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jc w:val="both"/>
        <w:textAlignment w:val="auto"/>
        <w:rPr>
          <w:rFonts w:ascii="Times New Roman" w:hAnsi="Times New Roman" w:eastAsia="方正仿宋_GBK" w:cs="Times New Roman"/>
          <w:sz w:val="28"/>
          <w:szCs w:val="24"/>
          <w:lang w:val="en-US" w:eastAsia="uk-UA" w:bidi="ar-SA"/>
        </w:rPr>
      </w:pPr>
      <w:r>
        <w:rPr>
          <w:rFonts w:hint="eastAsia" w:ascii="仿宋_GB2312" w:hAnsi="仿宋_GB2312" w:eastAsia="仿宋_GB2312" w:cs="仿宋_GB2312"/>
          <w:color w:val="000000" w:themeColor="text1"/>
          <w:kern w:val="2"/>
          <w:sz w:val="32"/>
          <w:szCs w:val="32"/>
          <w:lang w:val="en-US" w:eastAsia="uk-UA" w:bidi="ar-SA"/>
        </w:rPr>
        <w:t>绩效指标：加强基层党组织领导班子建设，配齐配强专（兼）职党务干部。举办</w:t>
      </w:r>
      <w:r>
        <w:rPr>
          <w:rFonts w:hint="eastAsia" w:ascii="仿宋_GB2312" w:hAnsi="仿宋_GB2312" w:eastAsia="仿宋_GB2312" w:cs="仿宋_GB2312"/>
          <w:color w:val="000000" w:themeColor="text1"/>
          <w:kern w:val="2"/>
          <w:sz w:val="32"/>
          <w:szCs w:val="32"/>
          <w:lang w:val="en-US" w:eastAsia="zh-CN" w:bidi="ar-SA"/>
        </w:rPr>
        <w:t>2024</w:t>
      </w:r>
      <w:r>
        <w:rPr>
          <w:rFonts w:hint="eastAsia" w:ascii="仿宋_GB2312" w:hAnsi="仿宋_GB2312" w:eastAsia="仿宋_GB2312" w:cs="仿宋_GB2312"/>
          <w:color w:val="000000" w:themeColor="text1"/>
          <w:kern w:val="2"/>
          <w:sz w:val="32"/>
          <w:szCs w:val="32"/>
          <w:lang w:val="en-US" w:eastAsia="uk-UA" w:bidi="ar-SA"/>
        </w:rPr>
        <w:t>年度入党积极分子培训班、市直机关党组织书记、专职副书记、党支部书记示范培训班及党务干部培训班共</w:t>
      </w:r>
      <w:r>
        <w:rPr>
          <w:rFonts w:hint="eastAsia" w:ascii="仿宋_GB2312" w:hAnsi="仿宋_GB2312" w:eastAsia="仿宋_GB2312" w:cs="仿宋_GB2312"/>
          <w:color w:val="000000" w:themeColor="text1"/>
          <w:kern w:val="2"/>
          <w:sz w:val="32"/>
          <w:szCs w:val="32"/>
          <w:lang w:val="en-US" w:eastAsia="zh-CN" w:bidi="ar-SA"/>
        </w:rPr>
        <w:t>12</w:t>
      </w:r>
      <w:r>
        <w:rPr>
          <w:rFonts w:hint="eastAsia" w:ascii="仿宋_GB2312" w:hAnsi="仿宋_GB2312" w:eastAsia="仿宋_GB2312" w:cs="仿宋_GB2312"/>
          <w:color w:val="000000" w:themeColor="text1"/>
          <w:kern w:val="2"/>
          <w:sz w:val="32"/>
          <w:szCs w:val="32"/>
          <w:lang w:val="en-US" w:eastAsia="uk-UA" w:bidi="ar-SA"/>
        </w:rPr>
        <w:t>期，党务干部教育覆盖率达90%以上；加强对民主生活会和民主评议党员等工作的检查、督导；对基层党支部建设加强指导，加大支持力度，选树100个“五好党支部”，促进基层支部建设规范化、标准化、科学化。</w:t>
      </w:r>
    </w:p>
    <w:p w14:paraId="56FABD34">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3、加强机关党风廉政建设</w:t>
      </w:r>
    </w:p>
    <w:p w14:paraId="37F6656E">
      <w:pPr>
        <w:pStyle w:val="10"/>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000000" w:themeColor="text1"/>
          <w:kern w:val="2"/>
          <w:sz w:val="32"/>
          <w:szCs w:val="32"/>
          <w:lang w:val="en-US" w:eastAsia="uk-UA" w:bidi="ar-SA"/>
        </w:rPr>
      </w:pPr>
      <w:r>
        <w:rPr>
          <w:rFonts w:hint="eastAsia" w:ascii="仿宋_GB2312" w:hAnsi="仿宋_GB2312" w:eastAsia="仿宋_GB2312" w:cs="仿宋_GB2312"/>
          <w:color w:val="000000" w:themeColor="text1"/>
          <w:kern w:val="2"/>
          <w:sz w:val="32"/>
          <w:szCs w:val="32"/>
          <w:lang w:val="en-US" w:eastAsia="uk-UA" w:bidi="ar-SA"/>
        </w:rPr>
        <w:t>绩效目标：领导市直各部门机关党委的纪律检查工作，加大对违反八项规定行为的检查和问责力度，违纪案件明显减少，作风进一步好转。强化党内监督，加大预防和惩治腐败力度。认真做好来信来访工作，严肃查办违纪违法案件。积极开展党性党风</w:t>
      </w:r>
      <w:r>
        <w:rPr>
          <w:rFonts w:hint="eastAsia" w:ascii="仿宋_GB2312" w:hAnsi="仿宋_GB2312" w:eastAsia="仿宋_GB2312" w:cs="仿宋_GB2312"/>
          <w:color w:val="000000" w:themeColor="text1"/>
          <w:kern w:val="2"/>
          <w:sz w:val="32"/>
          <w:szCs w:val="32"/>
          <w:lang w:val="en-US" w:eastAsia="zh-CN" w:bidi="ar-SA"/>
        </w:rPr>
        <w:t>党纪学习教育</w:t>
      </w:r>
      <w:bookmarkStart w:id="1" w:name="_GoBack"/>
      <w:bookmarkEnd w:id="1"/>
      <w:r>
        <w:rPr>
          <w:rFonts w:hint="eastAsia" w:ascii="仿宋_GB2312" w:hAnsi="仿宋_GB2312" w:eastAsia="仿宋_GB2312" w:cs="仿宋_GB2312"/>
          <w:color w:val="000000" w:themeColor="text1"/>
          <w:kern w:val="2"/>
          <w:sz w:val="32"/>
          <w:szCs w:val="32"/>
          <w:lang w:val="en-US" w:eastAsia="uk-UA" w:bidi="ar-SA"/>
        </w:rPr>
        <w:t>。负责市直机关行政监察职能目标绩效管理、作风评议工作。</w:t>
      </w:r>
    </w:p>
    <w:p w14:paraId="5042841D">
      <w:pPr>
        <w:pStyle w:val="10"/>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000000" w:themeColor="text1"/>
          <w:kern w:val="2"/>
          <w:sz w:val="32"/>
          <w:szCs w:val="32"/>
          <w:lang w:val="en-US" w:eastAsia="zh-CN" w:bidi="ar-SA"/>
        </w:rPr>
      </w:pPr>
      <w:r>
        <w:rPr>
          <w:rFonts w:hint="eastAsia" w:ascii="仿宋_GB2312" w:hAnsi="仿宋_GB2312" w:eastAsia="仿宋_GB2312" w:cs="仿宋_GB2312"/>
          <w:color w:val="000000" w:themeColor="text1"/>
          <w:kern w:val="2"/>
          <w:sz w:val="32"/>
          <w:szCs w:val="32"/>
          <w:lang w:val="en-US" w:eastAsia="uk-UA" w:bidi="ar-SA"/>
        </w:rPr>
        <w:t>绩效指标：案件办结率达到100%，党员干部违纪核查工作完成率95%以上。通过多种形式，扎实开展反腐倡廉形势教育、示范教育和警示教育。党风廉政建设宣传工作完成率95%以上。举办</w:t>
      </w:r>
      <w:r>
        <w:rPr>
          <w:rFonts w:hint="eastAsia" w:ascii="仿宋_GB2312" w:hAnsi="仿宋_GB2312" w:eastAsia="仿宋_GB2312" w:cs="仿宋_GB2312"/>
          <w:color w:val="000000" w:themeColor="text1"/>
          <w:kern w:val="2"/>
          <w:sz w:val="32"/>
          <w:szCs w:val="32"/>
          <w:lang w:val="en-US" w:eastAsia="zh-CN" w:bidi="ar-SA"/>
        </w:rPr>
        <w:t>2024</w:t>
      </w:r>
      <w:r>
        <w:rPr>
          <w:rFonts w:hint="eastAsia" w:ascii="仿宋_GB2312" w:hAnsi="仿宋_GB2312" w:eastAsia="仿宋_GB2312" w:cs="仿宋_GB2312"/>
          <w:color w:val="000000" w:themeColor="text1"/>
          <w:kern w:val="2"/>
          <w:sz w:val="32"/>
          <w:szCs w:val="32"/>
          <w:lang w:val="en-US" w:eastAsia="uk-UA" w:bidi="ar-SA"/>
        </w:rPr>
        <w:t>年度纪检干部培训班1期。</w:t>
      </w:r>
    </w:p>
    <w:p w14:paraId="4FC3785F">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4、加强市直机关统战、工、青、妇组织建设和人民武装工作</w:t>
      </w:r>
    </w:p>
    <w:p w14:paraId="001F4DFF">
      <w:pPr>
        <w:pStyle w:val="10"/>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000000" w:themeColor="text1"/>
          <w:kern w:val="2"/>
          <w:sz w:val="32"/>
          <w:szCs w:val="32"/>
          <w:lang w:val="en-US" w:eastAsia="zh-CN" w:bidi="ar-SA"/>
        </w:rPr>
      </w:pPr>
      <w:r>
        <w:rPr>
          <w:rFonts w:hint="eastAsia" w:ascii="仿宋_GB2312" w:hAnsi="仿宋_GB2312" w:eastAsia="仿宋_GB2312" w:cs="仿宋_GB2312"/>
          <w:color w:val="000000" w:themeColor="text1"/>
          <w:kern w:val="2"/>
          <w:sz w:val="32"/>
          <w:szCs w:val="32"/>
          <w:lang w:val="en-US" w:eastAsia="zh-CN" w:bidi="ar-SA"/>
        </w:rPr>
        <w:t>绩效目标：指导市直机关动员组织党外人士、群众团体积极开展活动，加强团组织和妇联组织建设。教育引导市直干部职工学习国防知识，增强国防观念，加强民兵组织建设，提高民兵组织战斗力。</w:t>
      </w:r>
    </w:p>
    <w:p w14:paraId="262BC6BE">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rPr>
      </w:pPr>
      <w:r>
        <w:rPr>
          <w:rFonts w:hint="eastAsia" w:ascii="仿宋_GB2312" w:hAnsi="仿宋_GB2312" w:eastAsia="仿宋_GB2312" w:cs="仿宋_GB2312"/>
          <w:color w:val="000000" w:themeColor="text1"/>
          <w:kern w:val="2"/>
          <w:sz w:val="32"/>
          <w:szCs w:val="32"/>
          <w:lang w:val="en-US" w:eastAsia="zh-CN" w:bidi="ar-SA"/>
        </w:rPr>
        <w:t>绩效指标：扎实开展“青字</w:t>
      </w:r>
      <w:r>
        <w:rPr>
          <w:rFonts w:hint="eastAsia" w:ascii="仿宋_GB2312" w:hAnsi="仿宋_GB2312" w:eastAsia="仿宋_GB2312" w:cs="仿宋_GB2312"/>
          <w:color w:val="000000" w:themeColor="text1"/>
          <w:kern w:val="2"/>
          <w:sz w:val="32"/>
          <w:szCs w:val="32"/>
          <w:lang w:val="en-US" w:eastAsia="uk-UA" w:bidi="ar-SA"/>
        </w:rPr>
        <w:t>号”品牌工作。认真做好</w:t>
      </w:r>
      <w:r>
        <w:rPr>
          <w:rFonts w:hint="eastAsia" w:ascii="仿宋_GB2312" w:hAnsi="仿宋_GB2312" w:eastAsia="仿宋_GB2312" w:cs="仿宋_GB2312"/>
          <w:color w:val="000000" w:themeColor="text1"/>
          <w:kern w:val="2"/>
          <w:sz w:val="32"/>
          <w:szCs w:val="32"/>
          <w:lang w:val="en-US" w:eastAsia="zh-CN" w:bidi="ar-SA"/>
        </w:rPr>
        <w:t>2024</w:t>
      </w:r>
      <w:r>
        <w:rPr>
          <w:rFonts w:hint="eastAsia" w:ascii="仿宋_GB2312" w:hAnsi="仿宋_GB2312" w:eastAsia="仿宋_GB2312" w:cs="仿宋_GB2312"/>
          <w:color w:val="000000" w:themeColor="text1"/>
          <w:kern w:val="2"/>
          <w:sz w:val="32"/>
          <w:szCs w:val="32"/>
          <w:lang w:val="en-US" w:eastAsia="uk-UA" w:bidi="ar-SA"/>
        </w:rPr>
        <w:t>年度市直系统先进团组织和优秀团务工作者、优秀团员的评比、表彰和推荐工作，做好团组织和妇女组织换届工作，组织团干部的学习</w:t>
      </w:r>
      <w:r>
        <w:rPr>
          <w:rFonts w:hint="eastAsia" w:ascii="仿宋_GB2312" w:hAnsi="仿宋_GB2312" w:eastAsia="仿宋_GB2312" w:cs="仿宋_GB2312"/>
          <w:color w:val="000000" w:themeColor="text1"/>
          <w:kern w:val="2"/>
          <w:sz w:val="32"/>
          <w:szCs w:val="32"/>
          <w:lang w:val="en-US" w:eastAsia="zh-CN" w:bidi="ar-SA"/>
        </w:rPr>
        <w:t>和培训。工会组织广泛开展建设职工之家和送温暖活动，积极为干部职工特别是困难职工办实事、办好事。组织举办国防形势报告、过军事活动日、国防知识教育等动。抓好专业分队的规范化建设和训练、演练。</w:t>
      </w:r>
    </w:p>
    <w:p w14:paraId="1E5633D2">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5、加强机关党建研究工作</w:t>
      </w:r>
    </w:p>
    <w:p w14:paraId="6290E58A">
      <w:pPr>
        <w:pStyle w:val="10"/>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000000" w:themeColor="text1"/>
          <w:kern w:val="2"/>
          <w:sz w:val="32"/>
          <w:szCs w:val="32"/>
          <w:lang w:val="en-US" w:eastAsia="zh-CN" w:bidi="ar-SA"/>
        </w:rPr>
      </w:pPr>
      <w:r>
        <w:rPr>
          <w:rFonts w:hint="eastAsia" w:ascii="仿宋_GB2312" w:hAnsi="仿宋_GB2312" w:eastAsia="仿宋_GB2312" w:cs="仿宋_GB2312"/>
          <w:color w:val="000000" w:themeColor="text1"/>
          <w:kern w:val="2"/>
          <w:sz w:val="32"/>
          <w:szCs w:val="32"/>
          <w:lang w:val="en-US" w:eastAsia="zh-CN" w:bidi="ar-SA"/>
        </w:rPr>
        <w:t>绩效目标：做好机关党建网络建设、调研交流工作。</w:t>
      </w:r>
    </w:p>
    <w:p w14:paraId="230203A8">
      <w:pPr>
        <w:pStyle w:val="10"/>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 w:hAnsi="仿宋" w:eastAsia="仿宋"/>
          <w:sz w:val="32"/>
          <w:szCs w:val="32"/>
          <w:lang w:val="en-US" w:eastAsia="zh-CN"/>
        </w:rPr>
      </w:pPr>
      <w:r>
        <w:rPr>
          <w:rFonts w:hint="eastAsia" w:ascii="仿宋_GB2312" w:hAnsi="仿宋_GB2312" w:eastAsia="仿宋_GB2312" w:cs="仿宋_GB2312"/>
          <w:color w:val="000000" w:themeColor="text1"/>
          <w:kern w:val="2"/>
          <w:sz w:val="32"/>
          <w:szCs w:val="32"/>
          <w:lang w:val="en-US" w:eastAsia="uk-UA" w:bidi="ar-SA"/>
        </w:rPr>
        <w:t>绩效指标：承办“石家庄机关党建”杂志，办好“石家庄党建网”，举办</w:t>
      </w:r>
      <w:r>
        <w:rPr>
          <w:rFonts w:hint="eastAsia" w:ascii="仿宋_GB2312" w:hAnsi="仿宋_GB2312" w:eastAsia="仿宋_GB2312" w:cs="仿宋_GB2312"/>
          <w:color w:val="000000" w:themeColor="text1"/>
          <w:kern w:val="2"/>
          <w:sz w:val="32"/>
          <w:szCs w:val="32"/>
          <w:lang w:val="en-US" w:eastAsia="zh-CN" w:bidi="ar-SA"/>
        </w:rPr>
        <w:t>2024</w:t>
      </w:r>
      <w:r>
        <w:rPr>
          <w:rFonts w:hint="eastAsia" w:ascii="仿宋_GB2312" w:hAnsi="仿宋_GB2312" w:eastAsia="仿宋_GB2312" w:cs="仿宋_GB2312"/>
          <w:color w:val="000000" w:themeColor="text1"/>
          <w:kern w:val="2"/>
          <w:sz w:val="32"/>
          <w:szCs w:val="32"/>
          <w:lang w:val="en-US" w:eastAsia="uk-UA" w:bidi="ar-SA"/>
        </w:rPr>
        <w:t>年度党建信息平台管理员培训1期，组织召开全市机关党建工作座谈会1次、机关党建研讨会1次。</w:t>
      </w:r>
      <w:r>
        <w:rPr>
          <w:rFonts w:hint="eastAsia" w:ascii="仿宋" w:hAnsi="仿宋" w:eastAsia="仿宋"/>
          <w:sz w:val="32"/>
          <w:szCs w:val="32"/>
          <w:lang w:val="en-US" w:eastAsia="zh-CN"/>
        </w:rPr>
        <w:tab/>
      </w:r>
    </w:p>
    <w:p w14:paraId="5844289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1A5E2C5">
      <w:pPr>
        <w:keepNext w:val="0"/>
        <w:keepLines w:val="0"/>
        <w:pageBreakBefore w:val="0"/>
        <w:widowControl w:val="0"/>
        <w:kinsoku/>
        <w:wordWrap/>
        <w:overflowPunct/>
        <w:topLinePunct w:val="0"/>
        <w:autoSpaceDE/>
        <w:autoSpaceDN/>
        <w:bidi w:val="0"/>
        <w:adjustRightInd/>
        <w:spacing w:line="560" w:lineRule="exact"/>
        <w:ind w:left="0" w:leftChars="0" w:right="0" w:firstLine="640" w:firstLineChars="200"/>
        <w:textAlignment w:val="auto"/>
        <w:outlineLvl w:val="9"/>
        <w:rPr>
          <w:rFonts w:hint="eastAsia" w:ascii="仿宋" w:hAnsi="仿宋" w:eastAsia="仿宋"/>
          <w:sz w:val="32"/>
          <w:szCs w:val="32"/>
          <w:highlight w:val="none"/>
          <w:shd w:val="clear" w:color="auto" w:fill="auto"/>
        </w:rPr>
      </w:pPr>
      <w:r>
        <w:rPr>
          <w:rFonts w:hint="eastAsia" w:ascii="仿宋" w:hAnsi="仿宋" w:eastAsia="仿宋"/>
          <w:sz w:val="32"/>
          <w:szCs w:val="32"/>
          <w:highlight w:val="none"/>
          <w:shd w:val="clear" w:color="auto" w:fill="auto"/>
        </w:rPr>
        <w:t>根据</w:t>
      </w:r>
      <w:r>
        <w:rPr>
          <w:rFonts w:hint="eastAsia" w:ascii="仿宋" w:hAnsi="仿宋" w:eastAsia="仿宋"/>
          <w:sz w:val="32"/>
          <w:szCs w:val="32"/>
          <w:highlight w:val="none"/>
          <w:shd w:val="clear" w:color="auto" w:fill="auto"/>
          <w:lang w:eastAsia="zh-CN"/>
        </w:rPr>
        <w:t>部门职责定位和各项工作履职情况进行综合评价</w:t>
      </w:r>
      <w:r>
        <w:rPr>
          <w:rFonts w:hint="eastAsia" w:ascii="仿宋" w:hAnsi="仿宋" w:eastAsia="仿宋"/>
          <w:sz w:val="32"/>
          <w:szCs w:val="32"/>
          <w:highlight w:val="none"/>
          <w:shd w:val="clear" w:color="auto" w:fill="auto"/>
        </w:rPr>
        <w:t>，给出总得分，满分100分，得出综合绩效评价等级。</w:t>
      </w:r>
      <w:r>
        <w:rPr>
          <w:rFonts w:hint="eastAsia" w:ascii="仿宋" w:hAnsi="仿宋" w:eastAsia="仿宋"/>
          <w:sz w:val="32"/>
          <w:szCs w:val="32"/>
          <w:highlight w:val="none"/>
          <w:shd w:val="clear" w:color="auto" w:fill="auto"/>
          <w:lang w:eastAsia="zh-CN"/>
        </w:rPr>
        <w:t>部门整体支出</w:t>
      </w:r>
      <w:r>
        <w:rPr>
          <w:rFonts w:hint="eastAsia" w:ascii="仿宋" w:hAnsi="仿宋" w:eastAsia="仿宋"/>
          <w:sz w:val="32"/>
          <w:szCs w:val="32"/>
          <w:highlight w:val="none"/>
          <w:shd w:val="clear" w:color="auto" w:fill="auto"/>
        </w:rPr>
        <w:t>综合绩效评价分为4个等级：得分</w:t>
      </w:r>
      <w:r>
        <w:rPr>
          <w:rFonts w:ascii="仿宋" w:hAnsi="仿宋" w:eastAsia="仿宋" w:cs="Arial"/>
          <w:sz w:val="32"/>
          <w:szCs w:val="32"/>
          <w:highlight w:val="none"/>
          <w:shd w:val="clear" w:color="auto" w:fill="auto"/>
        </w:rPr>
        <w:t>≥</w:t>
      </w:r>
      <w:r>
        <w:rPr>
          <w:rFonts w:hint="eastAsia" w:ascii="仿宋" w:hAnsi="仿宋" w:eastAsia="仿宋"/>
          <w:sz w:val="32"/>
          <w:szCs w:val="32"/>
          <w:highlight w:val="none"/>
          <w:shd w:val="clear" w:color="auto" w:fill="auto"/>
        </w:rPr>
        <w:t>85分为优秀；75</w:t>
      </w:r>
      <w:r>
        <w:rPr>
          <w:rFonts w:ascii="仿宋" w:hAnsi="仿宋" w:eastAsia="仿宋" w:cs="Arial"/>
          <w:sz w:val="32"/>
          <w:szCs w:val="32"/>
          <w:highlight w:val="none"/>
          <w:shd w:val="clear" w:color="auto" w:fill="auto"/>
        </w:rPr>
        <w:t>≤</w:t>
      </w:r>
      <w:r>
        <w:rPr>
          <w:rFonts w:hint="eastAsia" w:ascii="仿宋" w:hAnsi="仿宋" w:eastAsia="仿宋"/>
          <w:sz w:val="32"/>
          <w:szCs w:val="32"/>
          <w:highlight w:val="none"/>
          <w:shd w:val="clear" w:color="auto" w:fill="auto"/>
        </w:rPr>
        <w:t>得分＜85分为良好；60</w:t>
      </w:r>
      <w:r>
        <w:rPr>
          <w:rFonts w:ascii="仿宋" w:hAnsi="仿宋" w:eastAsia="仿宋" w:cs="Arial"/>
          <w:sz w:val="32"/>
          <w:szCs w:val="32"/>
          <w:highlight w:val="none"/>
          <w:shd w:val="clear" w:color="auto" w:fill="auto"/>
        </w:rPr>
        <w:t>≤</w:t>
      </w:r>
      <w:r>
        <w:rPr>
          <w:rFonts w:hint="eastAsia" w:ascii="仿宋" w:hAnsi="仿宋" w:eastAsia="仿宋"/>
          <w:sz w:val="32"/>
          <w:szCs w:val="32"/>
          <w:highlight w:val="none"/>
          <w:shd w:val="clear" w:color="auto" w:fill="auto"/>
        </w:rPr>
        <w:t>得分＜75分为一般；得分＜60分为较差。</w:t>
      </w:r>
    </w:p>
    <w:p w14:paraId="078404BF">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ascii="仿宋" w:hAnsi="仿宋" w:eastAsia="仿宋"/>
          <w:sz w:val="32"/>
          <w:szCs w:val="32"/>
        </w:rPr>
      </w:pPr>
      <w:r>
        <w:rPr>
          <w:rFonts w:hint="eastAsia" w:ascii="仿宋_GB2312" w:hAnsi="仿宋_GB2312" w:eastAsia="仿宋_GB2312" w:cs="仿宋_GB2312"/>
          <w:sz w:val="32"/>
          <w:szCs w:val="32"/>
          <w:lang w:val="en-US" w:eastAsia="zh-CN"/>
        </w:rPr>
        <w:t>根据市直工委2024年度项目执行情况和项目绩效情况，市直工委自评得分98分，自我评价为优秀。</w:t>
      </w:r>
    </w:p>
    <w:p w14:paraId="0302DD2E">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720F8E2">
      <w:pPr>
        <w:numPr>
          <w:ilvl w:val="0"/>
          <w:numId w:val="0"/>
        </w:numPr>
        <w:spacing w:line="560" w:lineRule="exact"/>
        <w:ind w:firstLine="640" w:firstLineChars="200"/>
        <w:rPr>
          <w:rFonts w:ascii="楷体" w:hAnsi="楷体" w:eastAsia="楷体"/>
          <w:bCs/>
          <w:sz w:val="32"/>
          <w:szCs w:val="32"/>
        </w:rPr>
      </w:pPr>
      <w:r>
        <w:rPr>
          <w:rFonts w:hint="eastAsia" w:ascii="仿宋_GB2312" w:hAnsi="仿宋_GB2312" w:eastAsia="仿宋_GB2312" w:cs="仿宋_GB2312"/>
          <w:sz w:val="32"/>
          <w:szCs w:val="32"/>
          <w:lang w:val="en-US" w:eastAsia="zh-CN"/>
        </w:rPr>
        <w:t>2024年度，市直工委预算工作执行率还不够好，在下步工作中需要改进和提高。一是加强财务管理，积极学习，严格执行《预算法》；二是严格按照年度计划，认真统筹，科学配资，对标抓各项工作的落实。三是严格按照预算时间节点完成支出进度，精打细算，厉行节约，程序规范。</w:t>
      </w:r>
    </w:p>
    <w:p w14:paraId="5C97EB7D">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14:paraId="03A4722D">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贾自超，市直工委，办公室</w:t>
      </w:r>
      <w:r>
        <w:rPr>
          <w:rFonts w:hint="eastAsia" w:ascii="仿宋_GB2312" w:eastAsia="仿宋_GB2312"/>
          <w:sz w:val="32"/>
          <w:szCs w:val="32"/>
          <w:lang w:val="en-US" w:eastAsia="zh-CN"/>
        </w:rPr>
        <w:t>财务会计</w:t>
      </w:r>
    </w:p>
    <w:p w14:paraId="054CAC6C">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p>
    <w:p w14:paraId="21964F58">
      <w:pPr>
        <w:pStyle w:val="7"/>
        <w:ind w:left="0" w:leftChars="0" w:firstLine="0" w:firstLineChars="0"/>
        <w:rPr>
          <w:rFonts w:hint="eastAsia"/>
          <w:lang w:val="en-US" w:eastAsia="zh-CN"/>
        </w:rPr>
      </w:pPr>
    </w:p>
    <w:p w14:paraId="5D98BA5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firstLine="640" w:firstLineChars="200"/>
        <w:jc w:val="center"/>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市直机关工委</w:t>
      </w:r>
    </w:p>
    <w:p w14:paraId="2AFC46A9">
      <w:pPr>
        <w:numPr>
          <w:ilvl w:val="0"/>
          <w:numId w:val="0"/>
        </w:numPr>
        <w:adjustRightInd w:val="0"/>
        <w:snapToGrid w:val="0"/>
        <w:spacing w:line="560" w:lineRule="exact"/>
        <w:ind w:firstLine="5440" w:firstLineChars="1700"/>
        <w:rPr>
          <w:rFonts w:ascii="仿宋" w:hAnsi="仿宋" w:eastAsia="仿宋"/>
        </w:rPr>
      </w:pPr>
      <w:r>
        <w:rPr>
          <w:rFonts w:hint="eastAsia" w:ascii="仿宋_GB2312" w:eastAsia="仿宋_GB2312"/>
          <w:sz w:val="32"/>
          <w:szCs w:val="32"/>
          <w:lang w:val="en-US" w:eastAsia="zh-CN"/>
        </w:rPr>
        <w:t>2025年3月26日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322FB">
    <w:pPr>
      <w:pStyle w:val="5"/>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8DB5AC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17FA8D7"/>
    <w:multiLevelType w:val="singleLevel"/>
    <w:tmpl w:val="217FA8D7"/>
    <w:lvl w:ilvl="0" w:tentative="0">
      <w:start w:val="2"/>
      <w:numFmt w:val="chineseCounting"/>
      <w:suff w:val="nothing"/>
      <w:lvlText w:val="（%1）"/>
      <w:lvlJc w:val="left"/>
      <w:rPr>
        <w:rFonts w:hint="eastAsia"/>
      </w:rPr>
    </w:lvl>
  </w:abstractNum>
  <w:abstractNum w:abstractNumId="2">
    <w:nsid w:val="3BD53FE8"/>
    <w:multiLevelType w:val="singleLevel"/>
    <w:tmpl w:val="3BD53FE8"/>
    <w:lvl w:ilvl="0" w:tentative="0">
      <w:start w:val="6"/>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jNiZWYyOTZmY2NiYTc0ZjRiYTlmZDczNmY4NDZlNzE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840FD2"/>
    <w:rsid w:val="02B43A28"/>
    <w:rsid w:val="046F331E"/>
    <w:rsid w:val="05046312"/>
    <w:rsid w:val="065212C9"/>
    <w:rsid w:val="07956271"/>
    <w:rsid w:val="09721397"/>
    <w:rsid w:val="0BB63BED"/>
    <w:rsid w:val="0CB33F28"/>
    <w:rsid w:val="0EB97A43"/>
    <w:rsid w:val="0EBD2122"/>
    <w:rsid w:val="0F214EAE"/>
    <w:rsid w:val="10E50D20"/>
    <w:rsid w:val="11B71E6A"/>
    <w:rsid w:val="127152A8"/>
    <w:rsid w:val="162714E3"/>
    <w:rsid w:val="1AAF0063"/>
    <w:rsid w:val="1BE140DE"/>
    <w:rsid w:val="1FE4140E"/>
    <w:rsid w:val="21D73DBD"/>
    <w:rsid w:val="22D0356F"/>
    <w:rsid w:val="248C197D"/>
    <w:rsid w:val="24BD373E"/>
    <w:rsid w:val="252959AF"/>
    <w:rsid w:val="25A93CC2"/>
    <w:rsid w:val="2762165B"/>
    <w:rsid w:val="277A6671"/>
    <w:rsid w:val="27A913C2"/>
    <w:rsid w:val="292D35B7"/>
    <w:rsid w:val="2D363AC1"/>
    <w:rsid w:val="30706F4E"/>
    <w:rsid w:val="33EB6CFF"/>
    <w:rsid w:val="357F4ED7"/>
    <w:rsid w:val="35A12947"/>
    <w:rsid w:val="36A0201D"/>
    <w:rsid w:val="37387040"/>
    <w:rsid w:val="39BF14E7"/>
    <w:rsid w:val="3AF1054B"/>
    <w:rsid w:val="3B625C0A"/>
    <w:rsid w:val="3CEE1963"/>
    <w:rsid w:val="41503EBD"/>
    <w:rsid w:val="4B5A1437"/>
    <w:rsid w:val="4C9C27FE"/>
    <w:rsid w:val="4F6F47F6"/>
    <w:rsid w:val="512260B4"/>
    <w:rsid w:val="51A124D5"/>
    <w:rsid w:val="51A67184"/>
    <w:rsid w:val="52BD6ACB"/>
    <w:rsid w:val="55537534"/>
    <w:rsid w:val="561A74F1"/>
    <w:rsid w:val="597244E8"/>
    <w:rsid w:val="59E2410E"/>
    <w:rsid w:val="5A6C12C7"/>
    <w:rsid w:val="5AF820D3"/>
    <w:rsid w:val="5B66567F"/>
    <w:rsid w:val="5E6311BF"/>
    <w:rsid w:val="5EB71C30"/>
    <w:rsid w:val="657131AE"/>
    <w:rsid w:val="666D0F8B"/>
    <w:rsid w:val="66AF0CE5"/>
    <w:rsid w:val="67FC4CA3"/>
    <w:rsid w:val="6919313E"/>
    <w:rsid w:val="6AC537CF"/>
    <w:rsid w:val="6B496DA6"/>
    <w:rsid w:val="6E5B14A6"/>
    <w:rsid w:val="6F5778B8"/>
    <w:rsid w:val="702B294D"/>
    <w:rsid w:val="70C96594"/>
    <w:rsid w:val="711B255E"/>
    <w:rsid w:val="74F7526D"/>
    <w:rsid w:val="77344CA2"/>
    <w:rsid w:val="77387D66"/>
    <w:rsid w:val="774F1029"/>
    <w:rsid w:val="77AD62C7"/>
    <w:rsid w:val="7BB51E06"/>
    <w:rsid w:val="7C337CE7"/>
    <w:rsid w:val="7C387F7C"/>
    <w:rsid w:val="7E433A7E"/>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Indent"/>
    <w:basedOn w:val="1"/>
    <w:next w:val="4"/>
    <w:unhideWhenUsed/>
    <w:qFormat/>
    <w:uiPriority w:val="0"/>
    <w:pPr>
      <w:spacing w:after="120"/>
      <w:ind w:left="420" w:leftChars="200"/>
    </w:pPr>
  </w:style>
  <w:style w:type="paragraph" w:styleId="4">
    <w:name w:val="Subtitle"/>
    <w:basedOn w:val="1"/>
    <w:next w:val="1"/>
    <w:qFormat/>
    <w:uiPriority w:val="0"/>
    <w:pPr>
      <w:wordWrap w:val="0"/>
      <w:spacing w:after="60"/>
      <w:jc w:val="center"/>
    </w:pPr>
    <w:rPr>
      <w:rFonts w:ascii="Times New Roman" w:hAnsi="Times New Roman" w:cs="Times New Roman"/>
      <w:sz w:val="24"/>
      <w:szCs w:val="22"/>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Body Text First Indent 2"/>
    <w:basedOn w:val="3"/>
    <w:next w:val="1"/>
    <w:qFormat/>
    <w:uiPriority w:val="0"/>
    <w:pPr>
      <w:spacing w:after="0" w:line="360" w:lineRule="auto"/>
      <w:ind w:left="0" w:leftChars="0" w:firstLine="420" w:firstLineChars="200"/>
      <w:textAlignment w:val="baseline"/>
    </w:pPr>
    <w:rPr>
      <w:rFonts w:hint="eastAsia" w:cs="Times New Roman"/>
      <w:sz w:val="24"/>
      <w:szCs w:val="24"/>
    </w:rPr>
  </w:style>
  <w:style w:type="paragraph" w:customStyle="1" w:styleId="10">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3945</Words>
  <Characters>4103</Characters>
  <Lines>4</Lines>
  <Paragraphs>1</Paragraphs>
  <TotalTime>0</TotalTime>
  <ScaleCrop>false</ScaleCrop>
  <LinksUpToDate>false</LinksUpToDate>
  <CharactersWithSpaces>4152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2022-01-19T07:24:00Z</cp:lastPrinted>
  <dcterms:modified xsi:type="dcterms:W3CDTF">2025-06-12T02:15:36Z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6738F10679964855B7D1A41D2A0399BD_12</vt:lpwstr>
  </property>
  <property fmtid="{D5CDD505-2E9C-101B-9397-08002B2CF9AE}" pid="4" name="KSOTemplateDocerSaveRecord">
    <vt:lpwstr>eyJoZGlkIjoiYTRkZjYwODQyN2QxOTU4Mzc5MDkyZjcyNTA5NjE4M2QiLCJ1c2VySWQiOiIxNTUwMjQwMDk2In0=</vt:lpwstr>
  </property>
</Properties>
</file>