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hint="default"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pPr>
        <w:spacing w:line="560" w:lineRule="exact"/>
        <w:jc w:val="center"/>
        <w:rPr>
          <w:rFonts w:ascii="宋体" w:hAnsi="宋体" w:cs="宋体"/>
          <w:b/>
          <w:bCs/>
          <w:sz w:val="44"/>
          <w:szCs w:val="44"/>
        </w:rPr>
      </w:pPr>
    </w:p>
    <w:p>
      <w:pPr>
        <w:spacing w:line="560" w:lineRule="exact"/>
        <w:jc w:val="center"/>
        <w:rPr>
          <w:rFonts w:hint="eastAsia" w:ascii="宋体" w:hAnsi="宋体" w:cs="宋体"/>
          <w:b/>
          <w:bCs/>
          <w:sz w:val="44"/>
          <w:szCs w:val="44"/>
        </w:rPr>
      </w:pPr>
      <w:r>
        <w:rPr>
          <w:rFonts w:hint="eastAsia" w:ascii="宋体" w:hAnsi="宋体" w:cs="宋体"/>
          <w:b/>
          <w:bCs/>
          <w:sz w:val="44"/>
          <w:szCs w:val="44"/>
          <w:lang w:eastAsia="zh-CN"/>
        </w:rPr>
        <w:t>市残联</w:t>
      </w:r>
      <w:r>
        <w:rPr>
          <w:rFonts w:hint="eastAsia" w:ascii="宋体" w:hAnsi="宋体" w:cs="宋体"/>
          <w:b/>
          <w:bCs/>
          <w:sz w:val="44"/>
          <w:szCs w:val="44"/>
        </w:rPr>
        <w:t>部门</w:t>
      </w:r>
    </w:p>
    <w:p>
      <w:pPr>
        <w:spacing w:line="560" w:lineRule="exact"/>
        <w:jc w:val="center"/>
        <w:rPr>
          <w:rFonts w:ascii="宋体" w:hAnsi="宋体" w:cs="宋体"/>
          <w:sz w:val="32"/>
          <w:szCs w:val="32"/>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eastAsia="zh-CN"/>
        </w:rPr>
        <w:t>市残联</w:t>
      </w:r>
      <w:r>
        <w:rPr>
          <w:rFonts w:hint="eastAsia" w:ascii="仿宋" w:hAnsi="仿宋" w:eastAsia="仿宋"/>
          <w:sz w:val="32"/>
          <w:szCs w:val="32"/>
        </w:rPr>
        <w:t>部门202</w:t>
      </w:r>
      <w:r>
        <w:rPr>
          <w:rFonts w:hint="eastAsia" w:ascii="仿宋" w:hAnsi="仿宋" w:eastAsia="仿宋"/>
          <w:sz w:val="32"/>
          <w:szCs w:val="32"/>
          <w:lang w:val="en-US" w:eastAsia="zh-CN"/>
        </w:rPr>
        <w:t>4</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keepNext w:val="0"/>
        <w:keepLines w:val="0"/>
        <w:pageBreakBefore w:val="0"/>
        <w:kinsoku/>
        <w:wordWrap/>
        <w:overflowPunct/>
        <w:topLinePunct w:val="0"/>
        <w:autoSpaceDE/>
        <w:autoSpaceDN/>
        <w:bidi w:val="0"/>
        <w:adjustRightInd/>
        <w:snapToGrid w:val="0"/>
        <w:spacing w:line="500" w:lineRule="exact"/>
        <w:ind w:left="0" w:leftChars="0" w:right="0" w:rightChars="0" w:firstLine="640" w:firstLineChars="200"/>
        <w:jc w:val="both"/>
        <w:textAlignment w:val="auto"/>
        <w:rPr>
          <w:rFonts w:hint="eastAsia" w:ascii="仿宋_GB2312" w:hAnsi="仿宋" w:eastAsia="仿宋_GB2312"/>
          <w:sz w:val="32"/>
          <w:szCs w:val="32"/>
        </w:rPr>
      </w:pPr>
      <w:r>
        <w:rPr>
          <w:rFonts w:hint="eastAsia" w:ascii="仿宋_GB2312" w:hAnsi="仿宋" w:eastAsia="仿宋_GB2312"/>
          <w:sz w:val="32"/>
          <w:szCs w:val="32"/>
        </w:rPr>
        <w:t>1．主要职能。</w:t>
      </w:r>
    </w:p>
    <w:p>
      <w:pPr>
        <w:keepNext w:val="0"/>
        <w:keepLines w:val="0"/>
        <w:pageBreakBefore w:val="0"/>
        <w:widowControl/>
        <w:kinsoku/>
        <w:wordWrap/>
        <w:overflowPunct/>
        <w:topLinePunct w:val="0"/>
        <w:autoSpaceDE/>
        <w:autoSpaceDN/>
        <w:bidi w:val="0"/>
        <w:adjustRightInd/>
        <w:spacing w:line="500" w:lineRule="exact"/>
        <w:ind w:left="0" w:leftChars="0" w:right="0" w:rightChars="0" w:firstLine="632" w:firstLineChars="200"/>
        <w:jc w:val="both"/>
        <w:textAlignment w:val="auto"/>
        <w:outlineLvl w:val="9"/>
        <w:rPr>
          <w:rFonts w:hint="eastAsia" w:ascii="仿宋" w:hAnsi="仿宋" w:eastAsia="仿宋" w:cs="仿宋"/>
          <w:color w:val="000000"/>
          <w:spacing w:val="-2"/>
          <w:kern w:val="0"/>
          <w:sz w:val="32"/>
          <w:szCs w:val="32"/>
          <w:lang w:eastAsia="zh-CN"/>
        </w:rPr>
      </w:pPr>
      <w:r>
        <w:rPr>
          <w:rFonts w:hint="eastAsia" w:ascii="仿宋" w:hAnsi="仿宋" w:eastAsia="仿宋" w:cs="仿宋"/>
          <w:color w:val="000000"/>
          <w:spacing w:val="-2"/>
          <w:kern w:val="0"/>
          <w:sz w:val="32"/>
          <w:szCs w:val="32"/>
          <w:lang w:eastAsia="zh-CN"/>
        </w:rPr>
        <w:t>（</w:t>
      </w:r>
      <w:r>
        <w:rPr>
          <w:rFonts w:hint="eastAsia" w:ascii="仿宋" w:hAnsi="仿宋" w:eastAsia="仿宋" w:cs="仿宋"/>
          <w:color w:val="000000"/>
          <w:spacing w:val="-2"/>
          <w:kern w:val="0"/>
          <w:sz w:val="32"/>
          <w:szCs w:val="32"/>
          <w:lang w:val="en-US" w:eastAsia="zh-CN"/>
        </w:rPr>
        <w:t>1</w:t>
      </w:r>
      <w:r>
        <w:rPr>
          <w:rFonts w:hint="eastAsia" w:ascii="仿宋" w:hAnsi="仿宋" w:eastAsia="仿宋" w:cs="仿宋"/>
          <w:color w:val="000000"/>
          <w:spacing w:val="-2"/>
          <w:kern w:val="0"/>
          <w:sz w:val="32"/>
          <w:szCs w:val="32"/>
          <w:lang w:eastAsia="zh-CN"/>
        </w:rPr>
        <w:t>）</w:t>
      </w:r>
      <w:r>
        <w:rPr>
          <w:rFonts w:hint="eastAsia" w:ascii="仿宋" w:hAnsi="仿宋" w:eastAsia="仿宋" w:cs="仿宋"/>
          <w:color w:val="000000"/>
          <w:spacing w:val="-2"/>
          <w:kern w:val="0"/>
          <w:sz w:val="32"/>
          <w:szCs w:val="32"/>
          <w:lang w:val="en-US" w:eastAsia="zh-CN"/>
        </w:rPr>
        <w:t>领导全市残疾人工作，发挥代表、服务、管理职能，</w:t>
      </w:r>
      <w:r>
        <w:rPr>
          <w:rFonts w:hint="eastAsia" w:ascii="仿宋" w:hAnsi="仿宋" w:eastAsia="仿宋" w:cs="仿宋"/>
          <w:color w:val="000000"/>
          <w:spacing w:val="-2"/>
          <w:kern w:val="0"/>
          <w:sz w:val="32"/>
          <w:szCs w:val="32"/>
        </w:rPr>
        <w:t>参与</w:t>
      </w:r>
      <w:r>
        <w:rPr>
          <w:rFonts w:hint="eastAsia" w:ascii="仿宋" w:hAnsi="仿宋" w:eastAsia="仿宋" w:cs="仿宋"/>
          <w:color w:val="000000"/>
          <w:spacing w:val="-2"/>
          <w:kern w:val="0"/>
          <w:sz w:val="32"/>
          <w:szCs w:val="32"/>
          <w:lang w:eastAsia="zh-CN"/>
        </w:rPr>
        <w:t>起草</w:t>
      </w:r>
      <w:r>
        <w:rPr>
          <w:rFonts w:hint="eastAsia" w:ascii="仿宋" w:hAnsi="仿宋" w:eastAsia="仿宋" w:cs="仿宋"/>
          <w:color w:val="000000"/>
          <w:spacing w:val="-2"/>
          <w:kern w:val="0"/>
          <w:sz w:val="32"/>
          <w:szCs w:val="32"/>
        </w:rPr>
        <w:t>有关维护</w:t>
      </w:r>
      <w:r>
        <w:rPr>
          <w:rFonts w:hint="eastAsia" w:ascii="仿宋" w:hAnsi="仿宋" w:eastAsia="仿宋" w:cs="仿宋"/>
          <w:color w:val="000000"/>
          <w:spacing w:val="-2"/>
          <w:kern w:val="0"/>
          <w:sz w:val="32"/>
          <w:szCs w:val="32"/>
          <w:lang w:eastAsia="zh-CN"/>
        </w:rPr>
        <w:t>残疾人事业的政府规章草案并组织实施，对残疾人事业有关业务领域进行指导和管理。</w:t>
      </w:r>
    </w:p>
    <w:p>
      <w:pPr>
        <w:keepNext w:val="0"/>
        <w:keepLines w:val="0"/>
        <w:pageBreakBefore w:val="0"/>
        <w:widowControl/>
        <w:kinsoku/>
        <w:wordWrap/>
        <w:overflowPunct/>
        <w:topLinePunct w:val="0"/>
        <w:autoSpaceDE/>
        <w:autoSpaceDN/>
        <w:bidi w:val="0"/>
        <w:adjustRightInd/>
        <w:spacing w:line="500" w:lineRule="exact"/>
        <w:ind w:left="0" w:leftChars="0" w:right="0" w:rightChars="0" w:firstLine="632" w:firstLineChars="200"/>
        <w:jc w:val="both"/>
        <w:textAlignment w:val="auto"/>
        <w:outlineLvl w:val="9"/>
        <w:rPr>
          <w:rFonts w:hint="eastAsia" w:ascii="仿宋" w:hAnsi="仿宋" w:eastAsia="仿宋" w:cs="仿宋"/>
          <w:color w:val="000000"/>
          <w:spacing w:val="-2"/>
          <w:kern w:val="0"/>
          <w:sz w:val="32"/>
          <w:szCs w:val="32"/>
          <w:lang w:eastAsia="zh-CN"/>
        </w:rPr>
      </w:pPr>
      <w:r>
        <w:rPr>
          <w:rFonts w:hint="eastAsia" w:ascii="仿宋" w:hAnsi="仿宋" w:eastAsia="仿宋" w:cs="仿宋"/>
          <w:color w:val="000000"/>
          <w:spacing w:val="-2"/>
          <w:kern w:val="0"/>
          <w:sz w:val="32"/>
          <w:szCs w:val="32"/>
          <w:lang w:eastAsia="zh-CN"/>
        </w:rPr>
        <w:t>（</w:t>
      </w:r>
      <w:r>
        <w:rPr>
          <w:rFonts w:hint="eastAsia" w:ascii="仿宋" w:hAnsi="仿宋" w:eastAsia="仿宋" w:cs="仿宋"/>
          <w:color w:val="000000"/>
          <w:spacing w:val="-2"/>
          <w:kern w:val="0"/>
          <w:sz w:val="32"/>
          <w:szCs w:val="32"/>
          <w:lang w:val="en-US" w:eastAsia="zh-CN"/>
        </w:rPr>
        <w:t>2</w:t>
      </w:r>
      <w:r>
        <w:rPr>
          <w:rFonts w:hint="eastAsia" w:ascii="仿宋" w:hAnsi="仿宋" w:eastAsia="仿宋" w:cs="仿宋"/>
          <w:color w:val="000000"/>
          <w:spacing w:val="-2"/>
          <w:kern w:val="0"/>
          <w:sz w:val="32"/>
          <w:szCs w:val="32"/>
          <w:lang w:eastAsia="zh-CN"/>
        </w:rPr>
        <w:t>）听取残疾人意见，反映残疾人需求，维护残疾人合法权益，为残疾人服务。</w:t>
      </w:r>
    </w:p>
    <w:p>
      <w:pPr>
        <w:keepNext w:val="0"/>
        <w:keepLines w:val="0"/>
        <w:pageBreakBefore w:val="0"/>
        <w:widowControl/>
        <w:kinsoku/>
        <w:wordWrap/>
        <w:overflowPunct/>
        <w:topLinePunct w:val="0"/>
        <w:autoSpaceDE/>
        <w:autoSpaceDN/>
        <w:bidi w:val="0"/>
        <w:adjustRightInd/>
        <w:spacing w:line="500" w:lineRule="exact"/>
        <w:ind w:left="0" w:leftChars="0" w:right="0" w:rightChars="0" w:firstLine="632" w:firstLineChars="200"/>
        <w:jc w:val="both"/>
        <w:textAlignment w:val="auto"/>
        <w:outlineLvl w:val="9"/>
        <w:rPr>
          <w:rFonts w:hint="eastAsia" w:ascii="仿宋" w:hAnsi="仿宋" w:eastAsia="仿宋" w:cs="仿宋"/>
          <w:color w:val="000000"/>
          <w:spacing w:val="-2"/>
          <w:kern w:val="0"/>
          <w:sz w:val="32"/>
          <w:szCs w:val="32"/>
          <w:lang w:eastAsia="zh-CN"/>
        </w:rPr>
      </w:pPr>
      <w:r>
        <w:rPr>
          <w:rFonts w:hint="eastAsia" w:ascii="仿宋" w:hAnsi="仿宋" w:eastAsia="仿宋" w:cs="仿宋"/>
          <w:color w:val="000000"/>
          <w:spacing w:val="-2"/>
          <w:kern w:val="0"/>
          <w:sz w:val="32"/>
          <w:szCs w:val="32"/>
          <w:lang w:eastAsia="zh-CN"/>
        </w:rPr>
        <w:t>（</w:t>
      </w:r>
      <w:r>
        <w:rPr>
          <w:rFonts w:hint="eastAsia" w:ascii="仿宋" w:hAnsi="仿宋" w:eastAsia="仿宋" w:cs="仿宋"/>
          <w:color w:val="000000"/>
          <w:spacing w:val="-2"/>
          <w:kern w:val="0"/>
          <w:sz w:val="32"/>
          <w:szCs w:val="32"/>
          <w:lang w:val="en-US" w:eastAsia="zh-CN"/>
        </w:rPr>
        <w:t>3</w:t>
      </w:r>
      <w:r>
        <w:rPr>
          <w:rFonts w:hint="eastAsia" w:ascii="仿宋" w:hAnsi="仿宋" w:eastAsia="仿宋" w:cs="仿宋"/>
          <w:color w:val="000000"/>
          <w:spacing w:val="-2"/>
          <w:kern w:val="0"/>
          <w:sz w:val="32"/>
          <w:szCs w:val="32"/>
          <w:lang w:eastAsia="zh-CN"/>
        </w:rPr>
        <w:t>）团结教育残疾人遵守法律，履行应尽的义务，发扬乐观进取的精神，自尊、自信、自强、自立，为社会主义建设贡献力量。</w:t>
      </w:r>
    </w:p>
    <w:p>
      <w:pPr>
        <w:keepNext w:val="0"/>
        <w:keepLines w:val="0"/>
        <w:pageBreakBefore w:val="0"/>
        <w:widowControl/>
        <w:kinsoku/>
        <w:wordWrap/>
        <w:overflowPunct/>
        <w:topLinePunct w:val="0"/>
        <w:autoSpaceDE/>
        <w:autoSpaceDN/>
        <w:bidi w:val="0"/>
        <w:adjustRightInd/>
        <w:spacing w:line="500" w:lineRule="exact"/>
        <w:ind w:left="0" w:leftChars="0" w:right="0" w:rightChars="0" w:firstLine="632" w:firstLineChars="200"/>
        <w:jc w:val="both"/>
        <w:textAlignment w:val="auto"/>
        <w:outlineLvl w:val="9"/>
        <w:rPr>
          <w:rFonts w:hint="eastAsia" w:ascii="仿宋" w:hAnsi="仿宋" w:eastAsia="仿宋" w:cs="仿宋"/>
          <w:color w:val="000000"/>
          <w:spacing w:val="-2"/>
          <w:kern w:val="0"/>
          <w:sz w:val="32"/>
          <w:szCs w:val="32"/>
          <w:lang w:eastAsia="zh-CN"/>
        </w:rPr>
      </w:pPr>
      <w:r>
        <w:rPr>
          <w:rFonts w:hint="eastAsia" w:ascii="仿宋" w:hAnsi="仿宋" w:eastAsia="仿宋" w:cs="仿宋"/>
          <w:color w:val="000000"/>
          <w:spacing w:val="-2"/>
          <w:kern w:val="0"/>
          <w:sz w:val="32"/>
          <w:szCs w:val="32"/>
          <w:lang w:eastAsia="zh-CN"/>
        </w:rPr>
        <w:t>（</w:t>
      </w:r>
      <w:r>
        <w:rPr>
          <w:rFonts w:hint="eastAsia" w:ascii="仿宋" w:hAnsi="仿宋" w:eastAsia="仿宋" w:cs="仿宋"/>
          <w:color w:val="000000"/>
          <w:spacing w:val="-2"/>
          <w:kern w:val="0"/>
          <w:sz w:val="32"/>
          <w:szCs w:val="32"/>
          <w:lang w:val="en-US" w:eastAsia="zh-CN"/>
        </w:rPr>
        <w:t>4</w:t>
      </w:r>
      <w:r>
        <w:rPr>
          <w:rFonts w:hint="eastAsia" w:ascii="仿宋" w:hAnsi="仿宋" w:eastAsia="仿宋" w:cs="仿宋"/>
          <w:color w:val="000000"/>
          <w:spacing w:val="-2"/>
          <w:kern w:val="0"/>
          <w:sz w:val="32"/>
          <w:szCs w:val="32"/>
          <w:lang w:eastAsia="zh-CN"/>
        </w:rPr>
        <w:t>）弘扬人道主义、宣传残疾人事业，沟通党和政府、社会与残疾人之间的联系，动员全社会理解、尊重、关心、帮助残疾人。</w:t>
      </w:r>
    </w:p>
    <w:p>
      <w:pPr>
        <w:keepNext w:val="0"/>
        <w:keepLines w:val="0"/>
        <w:pageBreakBefore w:val="0"/>
        <w:widowControl/>
        <w:kinsoku/>
        <w:wordWrap/>
        <w:overflowPunct/>
        <w:topLinePunct w:val="0"/>
        <w:autoSpaceDE/>
        <w:autoSpaceDN/>
        <w:bidi w:val="0"/>
        <w:adjustRightInd/>
        <w:spacing w:line="500" w:lineRule="exact"/>
        <w:ind w:left="0" w:leftChars="0" w:right="0" w:rightChars="0" w:firstLine="632" w:firstLineChars="200"/>
        <w:jc w:val="both"/>
        <w:textAlignment w:val="auto"/>
        <w:outlineLvl w:val="9"/>
        <w:rPr>
          <w:rFonts w:hint="eastAsia" w:ascii="仿宋" w:hAnsi="仿宋" w:eastAsia="仿宋" w:cs="仿宋"/>
          <w:color w:val="000000"/>
          <w:spacing w:val="-2"/>
          <w:kern w:val="0"/>
          <w:sz w:val="32"/>
          <w:szCs w:val="32"/>
          <w:lang w:eastAsia="zh-CN"/>
        </w:rPr>
      </w:pPr>
      <w:r>
        <w:rPr>
          <w:rFonts w:hint="eastAsia" w:ascii="仿宋" w:hAnsi="仿宋" w:eastAsia="仿宋" w:cs="仿宋"/>
          <w:color w:val="000000"/>
          <w:spacing w:val="-2"/>
          <w:kern w:val="0"/>
          <w:sz w:val="32"/>
          <w:szCs w:val="32"/>
          <w:lang w:eastAsia="zh-CN"/>
        </w:rPr>
        <w:t>（</w:t>
      </w:r>
      <w:r>
        <w:rPr>
          <w:rFonts w:hint="eastAsia" w:ascii="仿宋" w:hAnsi="仿宋" w:eastAsia="仿宋" w:cs="仿宋"/>
          <w:color w:val="000000"/>
          <w:spacing w:val="-2"/>
          <w:kern w:val="0"/>
          <w:sz w:val="32"/>
          <w:szCs w:val="32"/>
          <w:lang w:val="en-US" w:eastAsia="zh-CN"/>
        </w:rPr>
        <w:t>5</w:t>
      </w:r>
      <w:r>
        <w:rPr>
          <w:rFonts w:hint="eastAsia" w:ascii="仿宋" w:hAnsi="仿宋" w:eastAsia="仿宋" w:cs="仿宋"/>
          <w:color w:val="000000"/>
          <w:spacing w:val="-2"/>
          <w:kern w:val="0"/>
          <w:sz w:val="32"/>
          <w:szCs w:val="32"/>
          <w:lang w:eastAsia="zh-CN"/>
        </w:rPr>
        <w:t>）依靠党和政府、社会开展残疾人的康复、教育、培训、就业、文化、体育、用品用具供应、福利、社会服务、托养、无障碍设施的改造、建设和残疾预防等工作，协助残疾人平等参与社会生活。</w:t>
      </w:r>
    </w:p>
    <w:p>
      <w:pPr>
        <w:keepNext w:val="0"/>
        <w:keepLines w:val="0"/>
        <w:pageBreakBefore w:val="0"/>
        <w:widowControl/>
        <w:kinsoku/>
        <w:wordWrap/>
        <w:overflowPunct/>
        <w:topLinePunct w:val="0"/>
        <w:autoSpaceDE/>
        <w:autoSpaceDN/>
        <w:bidi w:val="0"/>
        <w:adjustRightInd/>
        <w:spacing w:line="500" w:lineRule="exact"/>
        <w:ind w:left="0" w:leftChars="0" w:right="0" w:rightChars="0" w:firstLine="632" w:firstLineChars="200"/>
        <w:jc w:val="both"/>
        <w:textAlignment w:val="auto"/>
        <w:outlineLvl w:val="9"/>
        <w:rPr>
          <w:rFonts w:hint="eastAsia" w:ascii="仿宋" w:hAnsi="仿宋" w:eastAsia="仿宋" w:cs="仿宋"/>
          <w:color w:val="000000"/>
          <w:spacing w:val="-2"/>
          <w:kern w:val="0"/>
          <w:sz w:val="32"/>
          <w:szCs w:val="32"/>
        </w:rPr>
      </w:pPr>
      <w:r>
        <w:rPr>
          <w:rFonts w:hint="eastAsia" w:ascii="仿宋" w:hAnsi="仿宋" w:eastAsia="仿宋" w:cs="仿宋"/>
          <w:color w:val="000000"/>
          <w:spacing w:val="-2"/>
          <w:kern w:val="0"/>
          <w:sz w:val="32"/>
          <w:szCs w:val="32"/>
        </w:rPr>
        <w:t>（</w:t>
      </w:r>
      <w:r>
        <w:rPr>
          <w:rFonts w:hint="eastAsia" w:ascii="仿宋" w:hAnsi="仿宋" w:eastAsia="仿宋" w:cs="仿宋"/>
          <w:color w:val="000000"/>
          <w:spacing w:val="-2"/>
          <w:kern w:val="0"/>
          <w:sz w:val="32"/>
          <w:szCs w:val="32"/>
          <w:lang w:val="en-US" w:eastAsia="zh-CN"/>
        </w:rPr>
        <w:t>6</w:t>
      </w:r>
      <w:r>
        <w:rPr>
          <w:rFonts w:hint="eastAsia" w:ascii="仿宋" w:hAnsi="仿宋" w:eastAsia="仿宋" w:cs="仿宋"/>
          <w:color w:val="000000"/>
          <w:spacing w:val="-2"/>
          <w:kern w:val="0"/>
          <w:sz w:val="32"/>
          <w:szCs w:val="32"/>
        </w:rPr>
        <w:t>）</w:t>
      </w:r>
      <w:r>
        <w:rPr>
          <w:rFonts w:hint="eastAsia" w:ascii="仿宋" w:hAnsi="仿宋" w:eastAsia="仿宋" w:cs="仿宋"/>
          <w:color w:val="000000"/>
          <w:spacing w:val="-2"/>
          <w:kern w:val="0"/>
          <w:sz w:val="32"/>
          <w:szCs w:val="32"/>
          <w:lang w:eastAsia="zh-CN"/>
        </w:rPr>
        <w:t>做好全市残疾人工作的综合、组织、协调和服务；协调落实对残疾人的各项优惠政策，创造良好的环境和条件。</w:t>
      </w:r>
    </w:p>
    <w:p>
      <w:pPr>
        <w:keepNext w:val="0"/>
        <w:keepLines w:val="0"/>
        <w:pageBreakBefore w:val="0"/>
        <w:widowControl/>
        <w:kinsoku/>
        <w:wordWrap/>
        <w:overflowPunct/>
        <w:topLinePunct w:val="0"/>
        <w:autoSpaceDE/>
        <w:autoSpaceDN/>
        <w:bidi w:val="0"/>
        <w:adjustRightInd/>
        <w:spacing w:line="500" w:lineRule="exact"/>
        <w:ind w:left="0" w:leftChars="0" w:right="0" w:rightChars="0" w:firstLine="632" w:firstLineChars="200"/>
        <w:jc w:val="both"/>
        <w:textAlignment w:val="auto"/>
        <w:outlineLvl w:val="9"/>
        <w:rPr>
          <w:rFonts w:hint="eastAsia" w:ascii="仿宋" w:hAnsi="仿宋" w:eastAsia="仿宋" w:cs="仿宋"/>
          <w:color w:val="000000"/>
          <w:spacing w:val="-2"/>
          <w:kern w:val="0"/>
          <w:sz w:val="32"/>
          <w:szCs w:val="32"/>
          <w:lang w:eastAsia="zh-CN"/>
        </w:rPr>
      </w:pPr>
      <w:r>
        <w:rPr>
          <w:rFonts w:hint="eastAsia" w:ascii="仿宋" w:hAnsi="仿宋" w:eastAsia="仿宋" w:cs="仿宋"/>
          <w:color w:val="000000"/>
          <w:spacing w:val="-2"/>
          <w:kern w:val="0"/>
          <w:sz w:val="32"/>
          <w:szCs w:val="32"/>
        </w:rPr>
        <w:t>（</w:t>
      </w:r>
      <w:r>
        <w:rPr>
          <w:rFonts w:hint="eastAsia" w:ascii="仿宋" w:hAnsi="仿宋" w:eastAsia="仿宋" w:cs="仿宋"/>
          <w:color w:val="000000"/>
          <w:spacing w:val="-2"/>
          <w:kern w:val="0"/>
          <w:sz w:val="32"/>
          <w:szCs w:val="32"/>
          <w:lang w:val="en-US" w:eastAsia="zh-CN"/>
        </w:rPr>
        <w:t>7</w:t>
      </w:r>
      <w:r>
        <w:rPr>
          <w:rFonts w:hint="eastAsia" w:ascii="仿宋" w:hAnsi="仿宋" w:eastAsia="仿宋" w:cs="仿宋"/>
          <w:color w:val="000000"/>
          <w:spacing w:val="-2"/>
          <w:kern w:val="0"/>
          <w:sz w:val="32"/>
          <w:szCs w:val="32"/>
        </w:rPr>
        <w:t>）</w:t>
      </w:r>
      <w:r>
        <w:rPr>
          <w:rFonts w:hint="eastAsia" w:ascii="仿宋" w:hAnsi="仿宋" w:eastAsia="仿宋" w:cs="仿宋"/>
          <w:color w:val="000000"/>
          <w:spacing w:val="-2"/>
          <w:kern w:val="0"/>
          <w:sz w:val="32"/>
          <w:szCs w:val="32"/>
          <w:lang w:eastAsia="zh-CN"/>
        </w:rPr>
        <w:t>协助各县（市、区）党委管理本级残联领导班子，指导各县（市、区）残联工作。</w:t>
      </w:r>
    </w:p>
    <w:p>
      <w:pPr>
        <w:keepNext w:val="0"/>
        <w:keepLines w:val="0"/>
        <w:pageBreakBefore w:val="0"/>
        <w:widowControl/>
        <w:kinsoku/>
        <w:wordWrap/>
        <w:overflowPunct/>
        <w:topLinePunct w:val="0"/>
        <w:autoSpaceDE/>
        <w:autoSpaceDN/>
        <w:bidi w:val="0"/>
        <w:adjustRightInd/>
        <w:spacing w:line="500" w:lineRule="exact"/>
        <w:ind w:left="0" w:leftChars="0" w:right="0" w:rightChars="0" w:firstLine="632" w:firstLineChars="200"/>
        <w:jc w:val="both"/>
        <w:textAlignment w:val="auto"/>
        <w:outlineLvl w:val="9"/>
        <w:rPr>
          <w:rFonts w:hint="eastAsia" w:ascii="仿宋" w:hAnsi="仿宋" w:eastAsia="仿宋" w:cs="仿宋"/>
          <w:color w:val="000000"/>
          <w:spacing w:val="-2"/>
          <w:kern w:val="0"/>
          <w:sz w:val="32"/>
          <w:szCs w:val="32"/>
          <w:lang w:val="en-US" w:eastAsia="zh-CN"/>
        </w:rPr>
      </w:pPr>
      <w:r>
        <w:rPr>
          <w:rFonts w:hint="eastAsia" w:ascii="仿宋" w:hAnsi="仿宋" w:eastAsia="仿宋" w:cs="仿宋"/>
          <w:color w:val="000000"/>
          <w:spacing w:val="-2"/>
          <w:kern w:val="0"/>
          <w:sz w:val="32"/>
          <w:szCs w:val="32"/>
        </w:rPr>
        <w:t>（</w:t>
      </w:r>
      <w:r>
        <w:rPr>
          <w:rFonts w:hint="eastAsia" w:ascii="仿宋" w:hAnsi="仿宋" w:eastAsia="仿宋" w:cs="仿宋"/>
          <w:color w:val="000000"/>
          <w:spacing w:val="-2"/>
          <w:kern w:val="0"/>
          <w:sz w:val="32"/>
          <w:szCs w:val="32"/>
          <w:lang w:val="en-US" w:eastAsia="zh-CN"/>
        </w:rPr>
        <w:t>8</w:t>
      </w:r>
      <w:r>
        <w:rPr>
          <w:rFonts w:hint="eastAsia" w:ascii="仿宋" w:hAnsi="仿宋" w:eastAsia="仿宋" w:cs="仿宋"/>
          <w:color w:val="000000"/>
          <w:spacing w:val="-2"/>
          <w:kern w:val="0"/>
          <w:sz w:val="32"/>
          <w:szCs w:val="32"/>
        </w:rPr>
        <w:t>）</w:t>
      </w:r>
      <w:r>
        <w:rPr>
          <w:rFonts w:hint="eastAsia" w:ascii="仿宋" w:hAnsi="仿宋" w:eastAsia="仿宋" w:cs="仿宋"/>
          <w:color w:val="000000"/>
          <w:spacing w:val="-2"/>
          <w:kern w:val="0"/>
          <w:sz w:val="32"/>
          <w:szCs w:val="32"/>
          <w:lang w:eastAsia="zh-CN"/>
        </w:rPr>
        <w:t>联系和指</w:t>
      </w:r>
      <w:r>
        <w:rPr>
          <w:rFonts w:hint="eastAsia" w:ascii="仿宋" w:hAnsi="仿宋" w:eastAsia="仿宋" w:cs="仿宋"/>
          <w:color w:val="000000"/>
          <w:spacing w:val="-2"/>
          <w:kern w:val="0"/>
          <w:sz w:val="32"/>
          <w:szCs w:val="32"/>
          <w:lang w:val="en-US" w:eastAsia="zh-CN"/>
        </w:rPr>
        <w:t>导各类残疾人社团组织。</w:t>
      </w:r>
    </w:p>
    <w:p>
      <w:pPr>
        <w:keepNext w:val="0"/>
        <w:keepLines w:val="0"/>
        <w:pageBreakBefore w:val="0"/>
        <w:widowControl/>
        <w:kinsoku/>
        <w:wordWrap/>
        <w:overflowPunct/>
        <w:topLinePunct w:val="0"/>
        <w:autoSpaceDE/>
        <w:autoSpaceDN/>
        <w:bidi w:val="0"/>
        <w:adjustRightInd/>
        <w:spacing w:line="500" w:lineRule="exact"/>
        <w:ind w:left="0" w:leftChars="0" w:right="0" w:rightChars="0" w:firstLine="632" w:firstLineChars="200"/>
        <w:jc w:val="both"/>
        <w:textAlignment w:val="auto"/>
        <w:outlineLvl w:val="9"/>
        <w:rPr>
          <w:rFonts w:hint="eastAsia" w:ascii="仿宋_GB2312" w:hAnsi="仿宋" w:eastAsia="仿宋_GB2312"/>
          <w:sz w:val="32"/>
          <w:szCs w:val="32"/>
        </w:rPr>
      </w:pPr>
      <w:r>
        <w:rPr>
          <w:rFonts w:hint="eastAsia" w:ascii="仿宋" w:hAnsi="仿宋" w:eastAsia="仿宋" w:cs="仿宋"/>
          <w:color w:val="000000"/>
          <w:spacing w:val="-2"/>
          <w:kern w:val="0"/>
          <w:sz w:val="32"/>
          <w:szCs w:val="32"/>
          <w:lang w:val="en-US" w:eastAsia="zh-CN"/>
        </w:rPr>
        <w:t>（9）完成市委、市政府和省残联交办的其他任务。</w:t>
      </w:r>
    </w:p>
    <w:p>
      <w:pPr>
        <w:keepNext w:val="0"/>
        <w:keepLines w:val="0"/>
        <w:pageBreakBefore w:val="0"/>
        <w:kinsoku/>
        <w:wordWrap/>
        <w:overflowPunct/>
        <w:topLinePunct w:val="0"/>
        <w:autoSpaceDE/>
        <w:autoSpaceDN/>
        <w:bidi w:val="0"/>
        <w:adjustRightInd/>
        <w:snapToGrid w:val="0"/>
        <w:spacing w:line="500" w:lineRule="exact"/>
        <w:ind w:left="0" w:leftChars="0" w:right="0" w:rightChars="0" w:firstLine="640" w:firstLineChars="200"/>
        <w:jc w:val="both"/>
        <w:textAlignment w:val="auto"/>
        <w:rPr>
          <w:rFonts w:hint="eastAsia" w:ascii="仿宋_GB2312" w:hAnsi="仿宋" w:eastAsia="仿宋_GB2312"/>
          <w:sz w:val="32"/>
          <w:szCs w:val="32"/>
        </w:rPr>
      </w:pPr>
      <w:r>
        <w:rPr>
          <w:rFonts w:hint="eastAsia" w:ascii="仿宋_GB2312" w:hAnsi="仿宋" w:eastAsia="仿宋_GB2312"/>
          <w:sz w:val="32"/>
          <w:szCs w:val="32"/>
        </w:rPr>
        <w:t>2．机构情况。</w:t>
      </w:r>
    </w:p>
    <w:p>
      <w:pPr>
        <w:keepNext w:val="0"/>
        <w:keepLines w:val="0"/>
        <w:pageBreakBefore w:val="0"/>
        <w:widowControl/>
        <w:kinsoku/>
        <w:wordWrap/>
        <w:overflowPunct/>
        <w:topLinePunct w:val="0"/>
        <w:autoSpaceDE/>
        <w:autoSpaceDN/>
        <w:bidi w:val="0"/>
        <w:adjustRightInd/>
        <w:spacing w:line="500" w:lineRule="exact"/>
        <w:ind w:left="0" w:leftChars="0" w:right="0" w:rightChars="0" w:firstLine="632" w:firstLineChars="200"/>
        <w:jc w:val="both"/>
        <w:textAlignment w:val="auto"/>
        <w:outlineLvl w:val="9"/>
        <w:rPr>
          <w:rFonts w:hint="eastAsia" w:ascii="仿宋" w:hAnsi="仿宋" w:eastAsia="仿宋"/>
          <w:sz w:val="32"/>
          <w:szCs w:val="32"/>
          <w:lang w:val="en-US" w:eastAsia="zh-CN"/>
        </w:rPr>
      </w:pPr>
      <w:r>
        <w:rPr>
          <w:rFonts w:hint="eastAsia" w:ascii="仿宋" w:hAnsi="仿宋" w:eastAsia="仿宋" w:cs="仿宋"/>
          <w:color w:val="000000"/>
          <w:spacing w:val="-2"/>
          <w:kern w:val="0"/>
          <w:sz w:val="32"/>
          <w:szCs w:val="32"/>
        </w:rPr>
        <w:t>石家庄市残疾人联合会设5个内设机构</w:t>
      </w:r>
      <w:r>
        <w:rPr>
          <w:rFonts w:hint="eastAsia" w:ascii="仿宋" w:hAnsi="仿宋" w:eastAsia="仿宋" w:cs="仿宋"/>
          <w:color w:val="000000"/>
          <w:spacing w:val="-2"/>
          <w:kern w:val="0"/>
          <w:sz w:val="32"/>
          <w:szCs w:val="32"/>
          <w:lang w:eastAsia="zh-CN"/>
        </w:rPr>
        <w:t>和三个下属单位。</w:t>
      </w:r>
      <w:r>
        <w:rPr>
          <w:rFonts w:hint="eastAsia" w:ascii="仿宋" w:hAnsi="仿宋" w:eastAsia="仿宋"/>
          <w:sz w:val="32"/>
          <w:szCs w:val="32"/>
          <w:lang w:val="en-US" w:eastAsia="zh-CN"/>
        </w:rPr>
        <w:t>内设机构分别为：办公室、组织就业部、康复部、文体部、机关党委（机关纪委）。三个下属事业单位分别为：石家庄市残疾人劳动就业服务中心，属于全额拨款的事业单位；石家庄市残疾人康复指导中心，属于差额拨款的事业单位；石家庄市实训中心，属于差额拨款的事业单位。</w:t>
      </w:r>
    </w:p>
    <w:p>
      <w:pPr>
        <w:keepNext w:val="0"/>
        <w:keepLines w:val="0"/>
        <w:pageBreakBefore w:val="0"/>
        <w:numPr>
          <w:ilvl w:val="0"/>
          <w:numId w:val="1"/>
        </w:numPr>
        <w:kinsoku/>
        <w:wordWrap/>
        <w:overflowPunct/>
        <w:topLinePunct w:val="0"/>
        <w:autoSpaceDE/>
        <w:autoSpaceDN/>
        <w:bidi w:val="0"/>
        <w:adjustRightInd/>
        <w:snapToGrid w:val="0"/>
        <w:spacing w:line="500" w:lineRule="exact"/>
        <w:ind w:left="0" w:leftChars="0" w:right="0" w:rightChars="0" w:firstLine="640" w:firstLineChars="200"/>
        <w:jc w:val="both"/>
        <w:textAlignment w:val="auto"/>
        <w:rPr>
          <w:rFonts w:hint="eastAsia" w:ascii="仿宋_GB2312" w:hAnsi="仿宋" w:eastAsia="仿宋_GB2312"/>
          <w:sz w:val="32"/>
          <w:szCs w:val="32"/>
        </w:rPr>
      </w:pPr>
      <w:r>
        <w:rPr>
          <w:rFonts w:hint="eastAsia" w:ascii="仿宋_GB2312" w:hAnsi="仿宋" w:eastAsia="仿宋_GB2312"/>
          <w:sz w:val="32"/>
          <w:szCs w:val="32"/>
        </w:rPr>
        <w:t>人员情况。</w:t>
      </w:r>
    </w:p>
    <w:p>
      <w:pPr>
        <w:keepNext w:val="0"/>
        <w:keepLines w:val="0"/>
        <w:pageBreakBefore w:val="0"/>
        <w:widowControl/>
        <w:kinsoku/>
        <w:wordWrap/>
        <w:overflowPunct/>
        <w:topLinePunct w:val="0"/>
        <w:autoSpaceDE/>
        <w:autoSpaceDN/>
        <w:bidi w:val="0"/>
        <w:adjustRightInd/>
        <w:spacing w:line="500" w:lineRule="exact"/>
        <w:ind w:left="0" w:leftChars="0" w:right="0" w:rightChars="0" w:firstLine="632" w:firstLineChars="200"/>
        <w:jc w:val="both"/>
        <w:textAlignment w:val="auto"/>
        <w:outlineLvl w:val="9"/>
        <w:rPr>
          <w:rFonts w:hint="eastAsia" w:ascii="仿宋" w:hAnsi="仿宋" w:eastAsia="仿宋" w:cs="仿宋"/>
          <w:sz w:val="32"/>
          <w:szCs w:val="32"/>
          <w:highlight w:val="none"/>
          <w:lang w:eastAsia="zh-CN"/>
        </w:rPr>
      </w:pPr>
      <w:r>
        <w:rPr>
          <w:rFonts w:hint="eastAsia" w:ascii="仿宋" w:hAnsi="仿宋" w:eastAsia="仿宋" w:cs="仿宋"/>
          <w:color w:val="000000"/>
          <w:spacing w:val="-2"/>
          <w:kern w:val="0"/>
          <w:sz w:val="32"/>
          <w:szCs w:val="32"/>
        </w:rPr>
        <w:t>石家庄市残疾人联合会事业编制</w:t>
      </w:r>
      <w:r>
        <w:rPr>
          <w:rFonts w:hint="eastAsia" w:ascii="仿宋" w:hAnsi="仿宋" w:eastAsia="仿宋" w:cs="仿宋"/>
          <w:color w:val="000000"/>
          <w:spacing w:val="-2"/>
          <w:kern w:val="0"/>
          <w:sz w:val="32"/>
          <w:szCs w:val="32"/>
          <w:lang w:val="en-US" w:eastAsia="zh-CN"/>
        </w:rPr>
        <w:t>19</w:t>
      </w:r>
      <w:r>
        <w:rPr>
          <w:rFonts w:hint="eastAsia" w:ascii="仿宋" w:hAnsi="仿宋" w:eastAsia="仿宋" w:cs="仿宋"/>
          <w:color w:val="000000"/>
          <w:spacing w:val="-2"/>
          <w:kern w:val="0"/>
          <w:sz w:val="32"/>
          <w:szCs w:val="32"/>
        </w:rPr>
        <w:t>名，实有</w:t>
      </w:r>
      <w:r>
        <w:rPr>
          <w:rFonts w:hint="eastAsia" w:ascii="仿宋" w:hAnsi="仿宋" w:eastAsia="仿宋" w:cs="仿宋"/>
          <w:color w:val="000000"/>
          <w:spacing w:val="-2"/>
          <w:kern w:val="0"/>
          <w:sz w:val="32"/>
          <w:szCs w:val="32"/>
          <w:lang w:eastAsia="zh-CN"/>
        </w:rPr>
        <w:t>在职</w:t>
      </w:r>
      <w:r>
        <w:rPr>
          <w:rFonts w:hint="eastAsia" w:ascii="仿宋" w:hAnsi="仿宋" w:eastAsia="仿宋" w:cs="仿宋"/>
          <w:color w:val="000000"/>
          <w:spacing w:val="-2"/>
          <w:kern w:val="0"/>
          <w:sz w:val="32"/>
          <w:szCs w:val="32"/>
          <w:lang w:val="en-US" w:eastAsia="zh-CN"/>
        </w:rPr>
        <w:t>27</w:t>
      </w:r>
      <w:r>
        <w:rPr>
          <w:rFonts w:hint="eastAsia" w:ascii="仿宋" w:hAnsi="仿宋" w:eastAsia="仿宋" w:cs="仿宋"/>
          <w:color w:val="000000"/>
          <w:spacing w:val="-2"/>
          <w:kern w:val="0"/>
          <w:sz w:val="32"/>
          <w:szCs w:val="32"/>
        </w:rPr>
        <w:t>人。</w:t>
      </w:r>
      <w:r>
        <w:rPr>
          <w:rFonts w:hint="eastAsia" w:ascii="仿宋" w:hAnsi="仿宋" w:eastAsia="仿宋" w:cs="仿宋"/>
          <w:kern w:val="0"/>
          <w:sz w:val="32"/>
          <w:szCs w:val="32"/>
        </w:rPr>
        <w:t>石家庄市残疾人劳动就业服务中心编制15名，</w:t>
      </w:r>
      <w:r>
        <w:rPr>
          <w:rFonts w:hint="eastAsia" w:ascii="仿宋" w:hAnsi="仿宋" w:eastAsia="仿宋" w:cs="仿宋"/>
          <w:kern w:val="0"/>
          <w:sz w:val="32"/>
          <w:szCs w:val="32"/>
          <w:lang w:eastAsia="zh-CN"/>
        </w:rPr>
        <w:t>实</w:t>
      </w:r>
      <w:r>
        <w:rPr>
          <w:rFonts w:hint="eastAsia" w:ascii="仿宋" w:hAnsi="仿宋" w:eastAsia="仿宋" w:cs="仿宋"/>
          <w:kern w:val="0"/>
          <w:sz w:val="32"/>
          <w:szCs w:val="32"/>
        </w:rPr>
        <w:t>有</w:t>
      </w:r>
      <w:r>
        <w:rPr>
          <w:rFonts w:hint="eastAsia" w:ascii="仿宋" w:hAnsi="仿宋" w:eastAsia="仿宋" w:cs="仿宋"/>
          <w:color w:val="000000"/>
          <w:spacing w:val="-2"/>
          <w:kern w:val="0"/>
          <w:sz w:val="32"/>
          <w:szCs w:val="32"/>
          <w:lang w:eastAsia="zh-CN"/>
        </w:rPr>
        <w:t>在职</w:t>
      </w:r>
      <w:r>
        <w:rPr>
          <w:rFonts w:hint="eastAsia" w:ascii="仿宋" w:hAnsi="仿宋" w:eastAsia="仿宋" w:cs="仿宋"/>
          <w:kern w:val="0"/>
          <w:sz w:val="32"/>
          <w:szCs w:val="32"/>
          <w:lang w:val="en-US" w:eastAsia="zh-CN"/>
        </w:rPr>
        <w:t>16</w:t>
      </w:r>
      <w:r>
        <w:rPr>
          <w:rFonts w:hint="eastAsia" w:ascii="仿宋" w:hAnsi="仿宋" w:eastAsia="仿宋" w:cs="仿宋"/>
          <w:kern w:val="0"/>
          <w:sz w:val="32"/>
          <w:szCs w:val="32"/>
        </w:rPr>
        <w:t>人。石家庄市残疾人</w:t>
      </w:r>
      <w:r>
        <w:rPr>
          <w:rFonts w:hint="eastAsia" w:ascii="仿宋" w:hAnsi="仿宋" w:eastAsia="仿宋" w:cs="仿宋"/>
          <w:i w:val="0"/>
          <w:iCs w:val="0"/>
          <w:color w:val="auto"/>
          <w:sz w:val="32"/>
          <w:szCs w:val="32"/>
          <w:highlight w:val="none"/>
        </w:rPr>
        <w:t>康复指导中心</w:t>
      </w:r>
      <w:r>
        <w:rPr>
          <w:rFonts w:hint="eastAsia" w:ascii="仿宋" w:hAnsi="仿宋" w:eastAsia="仿宋" w:cs="仿宋"/>
          <w:sz w:val="32"/>
          <w:szCs w:val="32"/>
          <w:highlight w:val="none"/>
        </w:rPr>
        <w:t>编制20人，实有</w:t>
      </w:r>
      <w:r>
        <w:rPr>
          <w:rFonts w:hint="eastAsia" w:ascii="仿宋" w:hAnsi="仿宋" w:eastAsia="仿宋" w:cs="仿宋"/>
          <w:color w:val="000000"/>
          <w:spacing w:val="-2"/>
          <w:kern w:val="0"/>
          <w:sz w:val="32"/>
          <w:szCs w:val="32"/>
          <w:lang w:eastAsia="zh-CN"/>
        </w:rPr>
        <w:t>在职</w:t>
      </w:r>
      <w:r>
        <w:rPr>
          <w:rFonts w:hint="eastAsia" w:ascii="仿宋" w:hAnsi="仿宋" w:eastAsia="仿宋" w:cs="仿宋"/>
          <w:sz w:val="32"/>
          <w:szCs w:val="32"/>
          <w:highlight w:val="none"/>
          <w:lang w:val="en-US" w:eastAsia="zh-CN"/>
        </w:rPr>
        <w:t>20</w:t>
      </w:r>
      <w:r>
        <w:rPr>
          <w:rFonts w:hint="eastAsia" w:ascii="仿宋" w:hAnsi="仿宋" w:eastAsia="仿宋" w:cs="仿宋"/>
          <w:sz w:val="32"/>
          <w:szCs w:val="32"/>
          <w:highlight w:val="none"/>
        </w:rPr>
        <w:t>人。</w:t>
      </w:r>
      <w:r>
        <w:rPr>
          <w:rFonts w:hint="eastAsia" w:ascii="仿宋" w:hAnsi="仿宋" w:eastAsia="仿宋" w:cs="仿宋"/>
          <w:sz w:val="32"/>
          <w:szCs w:val="32"/>
          <w:highlight w:val="none"/>
          <w:lang w:eastAsia="zh-CN"/>
        </w:rPr>
        <w:t>石家庄市残疾人实训中心</w:t>
      </w:r>
      <w:r>
        <w:rPr>
          <w:rFonts w:hint="eastAsia" w:ascii="仿宋" w:hAnsi="仿宋" w:eastAsia="仿宋" w:cs="仿宋"/>
          <w:sz w:val="32"/>
          <w:szCs w:val="32"/>
          <w:highlight w:val="none"/>
        </w:rPr>
        <w:t>编制20人，</w:t>
      </w:r>
      <w:r>
        <w:rPr>
          <w:rFonts w:hint="eastAsia" w:ascii="仿宋" w:hAnsi="仿宋" w:eastAsia="仿宋" w:cs="仿宋"/>
          <w:kern w:val="0"/>
          <w:sz w:val="32"/>
          <w:szCs w:val="32"/>
          <w:lang w:eastAsia="zh-CN"/>
        </w:rPr>
        <w:t>实</w:t>
      </w:r>
      <w:r>
        <w:rPr>
          <w:rFonts w:hint="eastAsia" w:ascii="仿宋" w:hAnsi="仿宋" w:eastAsia="仿宋" w:cs="仿宋"/>
          <w:kern w:val="0"/>
          <w:sz w:val="32"/>
          <w:szCs w:val="32"/>
        </w:rPr>
        <w:t>有</w:t>
      </w:r>
      <w:r>
        <w:rPr>
          <w:rFonts w:hint="eastAsia" w:ascii="仿宋" w:hAnsi="仿宋" w:eastAsia="仿宋" w:cs="仿宋"/>
          <w:sz w:val="32"/>
          <w:szCs w:val="32"/>
          <w:highlight w:val="none"/>
        </w:rPr>
        <w:t>在职</w:t>
      </w:r>
      <w:r>
        <w:rPr>
          <w:rFonts w:hint="eastAsia" w:ascii="仿宋" w:hAnsi="仿宋" w:eastAsia="仿宋" w:cs="仿宋"/>
          <w:sz w:val="32"/>
          <w:szCs w:val="32"/>
          <w:highlight w:val="none"/>
          <w:lang w:val="en-US" w:eastAsia="zh-CN"/>
        </w:rPr>
        <w:t>20</w:t>
      </w:r>
      <w:r>
        <w:rPr>
          <w:rFonts w:hint="eastAsia" w:ascii="仿宋" w:hAnsi="仿宋" w:eastAsia="仿宋" w:cs="仿宋"/>
          <w:sz w:val="32"/>
          <w:szCs w:val="32"/>
          <w:highlight w:val="none"/>
        </w:rPr>
        <w:t>人</w:t>
      </w:r>
      <w:r>
        <w:rPr>
          <w:rFonts w:hint="eastAsia" w:ascii="仿宋" w:hAnsi="仿宋" w:eastAsia="仿宋" w:cs="仿宋"/>
          <w:sz w:val="32"/>
          <w:szCs w:val="32"/>
          <w:highlight w:val="none"/>
          <w:lang w:eastAsia="zh-CN"/>
        </w:rPr>
        <w:t>。</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3.资产情况</w:t>
      </w:r>
    </w:p>
    <w:p>
      <w:pPr>
        <w:keepNext w:val="0"/>
        <w:keepLines w:val="0"/>
        <w:pageBreakBefore w:val="0"/>
        <w:widowControl/>
        <w:kinsoku/>
        <w:wordWrap/>
        <w:overflowPunct/>
        <w:topLinePunct w:val="0"/>
        <w:autoSpaceDE/>
        <w:autoSpaceDN/>
        <w:bidi w:val="0"/>
        <w:adjustRightInd/>
        <w:spacing w:line="500" w:lineRule="exact"/>
        <w:ind w:left="0" w:leftChars="0" w:right="0" w:rightChars="0" w:firstLine="632" w:firstLineChars="200"/>
        <w:jc w:val="both"/>
        <w:textAlignment w:val="auto"/>
        <w:outlineLvl w:val="9"/>
        <w:rPr>
          <w:rFonts w:hint="eastAsia" w:ascii="仿宋" w:hAnsi="仿宋" w:eastAsia="仿宋" w:cs="仿宋"/>
          <w:color w:val="000000"/>
          <w:spacing w:val="-2"/>
          <w:kern w:val="0"/>
          <w:sz w:val="32"/>
          <w:szCs w:val="32"/>
        </w:rPr>
      </w:pPr>
      <w:r>
        <w:rPr>
          <w:rFonts w:hint="eastAsia" w:ascii="仿宋" w:hAnsi="仿宋" w:eastAsia="仿宋" w:cs="仿宋"/>
          <w:color w:val="000000"/>
          <w:spacing w:val="-2"/>
          <w:kern w:val="0"/>
          <w:sz w:val="32"/>
          <w:szCs w:val="32"/>
        </w:rPr>
        <w:t>截至2024年12月31日，资产总额账面净值2922.82万元，较上年减少12.86%。负债总额186.14万元,较上年减少2.13%。净资产2736.68万元,较上年减少13.51%。</w:t>
      </w:r>
    </w:p>
    <w:p>
      <w:pPr>
        <w:numPr>
          <w:ilvl w:val="0"/>
          <w:numId w:val="2"/>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2024年年初预算收入5066.83万元。其中，一般公共预算拨款4709.26万元；事业收入160.5万元、其他收入167.9万元,均为实训中心（按摩医院）自有收入，上年结转结余29.17万元。2024年支出预算5066.83万元，其中基本支出2113.09万元，项目支出2953.74万元。</w:t>
      </w:r>
    </w:p>
    <w:p>
      <w:pPr>
        <w:adjustRightInd w:val="0"/>
        <w:snapToGrid w:val="0"/>
        <w:spacing w:line="560" w:lineRule="exact"/>
        <w:ind w:firstLine="640" w:firstLineChars="200"/>
        <w:rPr>
          <w:rFonts w:hint="eastAsia"/>
        </w:rPr>
      </w:pPr>
      <w:r>
        <w:rPr>
          <w:rFonts w:hint="eastAsia" w:ascii="仿宋" w:hAnsi="仿宋" w:eastAsia="仿宋"/>
          <w:sz w:val="32"/>
          <w:szCs w:val="32"/>
          <w:lang w:val="en-US" w:eastAsia="zh-CN"/>
        </w:rPr>
        <w:t>2024年决算收入4882.63万元。其中，一般公共预算拨款4496.11万元；事业收入93.43万元、其他收入171.47万元；上年结转148.61万元。2024年支出4882.63万元，其中基本支出2038.33万元，项目支出2696.56万元。年末结转结余147.74万元。</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adjustRightInd w:val="0"/>
        <w:snapToGrid w:val="0"/>
        <w:spacing w:line="560" w:lineRule="exact"/>
        <w:ind w:firstLine="640" w:firstLineChars="200"/>
        <w:rPr>
          <w:rFonts w:hint="eastAsia" w:ascii="仿宋" w:hAnsi="仿宋" w:eastAsia="仿宋"/>
          <w:sz w:val="32"/>
          <w:szCs w:val="32"/>
        </w:rPr>
      </w:pPr>
      <w:bookmarkStart w:id="0" w:name="_Toc_2_2_0000000001"/>
      <w:r>
        <w:rPr>
          <w:rFonts w:hint="eastAsia" w:ascii="仿宋" w:hAnsi="仿宋" w:eastAsia="仿宋"/>
          <w:sz w:val="32"/>
          <w:szCs w:val="32"/>
          <w:lang w:val="en-US" w:eastAsia="zh-CN"/>
        </w:rPr>
        <w:t>1、</w:t>
      </w:r>
      <w:r>
        <w:rPr>
          <w:rFonts w:hint="eastAsia" w:ascii="仿宋" w:hAnsi="仿宋" w:eastAsia="仿宋"/>
          <w:sz w:val="32"/>
          <w:szCs w:val="32"/>
        </w:rPr>
        <w:t>总体绩效目标</w:t>
      </w:r>
      <w:bookmarkEnd w:id="0"/>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202</w:t>
      </w:r>
      <w:r>
        <w:rPr>
          <w:rFonts w:hint="eastAsia" w:ascii="仿宋" w:hAnsi="仿宋" w:eastAsia="仿宋"/>
          <w:sz w:val="32"/>
          <w:szCs w:val="32"/>
          <w:lang w:val="en-US" w:eastAsia="zh-CN"/>
        </w:rPr>
        <w:t>4</w:t>
      </w:r>
      <w:r>
        <w:rPr>
          <w:rFonts w:hint="eastAsia" w:ascii="仿宋" w:hAnsi="仿宋" w:eastAsia="仿宋"/>
          <w:sz w:val="32"/>
          <w:szCs w:val="32"/>
        </w:rPr>
        <w:t>年继续坚持以习近平新时代中国特色社会主义思想为指引，以提高残疾人幸福指数和满意度为目标，统筹推进健全残疾人保障机制、高标准实施省市民心工程、提标提质惠残助残政策等工作，为建设现代省会、经济强市做出残疾人的贡献。坚持高质量完成省“精准助残服务工程”和巩固拓展脱贫攻坚成果同乡村振兴有效衔接。落实好困难残疾人生活补贴和重度残疾人护理补贴政策，适时调整补贴标准;落实残疾儿童康复救助制度，逐步提高残疾儿童康复救助标准，增加康复服务供给;积极开展残疾人基本型辅助器具适配和就业。依法推进残疾人按比例就业,稳定发展残疾人集中就业和辅助性就业,扶持残疾人自主创业和灵活就业,加强农村实用技术培训和职业技能培训，不断完善残疾人就业服务体系建设。关注残疾人精神文明和身体健康，积极开展文化体育活动，切实提高残疾人生活质量，做好备战巴黎残奥会，全国残运会等重点工作。</w:t>
      </w:r>
    </w:p>
    <w:p>
      <w:pPr>
        <w:adjustRightInd w:val="0"/>
        <w:snapToGrid w:val="0"/>
        <w:spacing w:line="560" w:lineRule="exact"/>
        <w:ind w:firstLine="640" w:firstLineChars="200"/>
        <w:rPr>
          <w:rFonts w:hint="eastAsia" w:ascii="仿宋" w:hAnsi="仿宋" w:eastAsia="仿宋"/>
          <w:sz w:val="32"/>
          <w:szCs w:val="32"/>
        </w:rPr>
      </w:pPr>
      <w:bookmarkStart w:id="1" w:name="_Toc_2_2_0000000002"/>
      <w:r>
        <w:rPr>
          <w:rFonts w:hint="eastAsia" w:ascii="仿宋" w:hAnsi="仿宋" w:eastAsia="仿宋"/>
          <w:sz w:val="32"/>
          <w:szCs w:val="32"/>
          <w:lang w:val="en-US" w:eastAsia="zh-CN"/>
        </w:rPr>
        <w:t>2</w:t>
      </w:r>
      <w:r>
        <w:rPr>
          <w:rFonts w:hint="eastAsia" w:ascii="仿宋" w:hAnsi="仿宋" w:eastAsia="仿宋"/>
          <w:sz w:val="32"/>
          <w:szCs w:val="32"/>
        </w:rPr>
        <w:t>、分项绩效目标</w:t>
      </w:r>
      <w:bookmarkEnd w:id="1"/>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1</w:t>
      </w:r>
      <w:r>
        <w:rPr>
          <w:rFonts w:hint="eastAsia" w:ascii="仿宋" w:hAnsi="仿宋" w:eastAsia="仿宋"/>
          <w:sz w:val="32"/>
          <w:szCs w:val="32"/>
        </w:rPr>
        <w:t>）逐步构建我市残疾人康复服务体系</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绩效目标：</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加强全市残疾人康复机构建设，提高残疾人康复机构服务水平，注重康复人才培养，开展残疾预防、残疾人康复知识宣传，提高群众残疾预防意识，继续推动残疾人精准康复工作高质量发展，逐步构建我市残疾人康复服务体系，努力实现残疾人“人人享有康复服务”的目标。</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绩效指标：</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202</w:t>
      </w:r>
      <w:r>
        <w:rPr>
          <w:rFonts w:hint="eastAsia" w:ascii="仿宋" w:hAnsi="仿宋" w:eastAsia="仿宋"/>
          <w:sz w:val="32"/>
          <w:szCs w:val="32"/>
          <w:lang w:val="en-US" w:eastAsia="zh-CN"/>
        </w:rPr>
        <w:t>4</w:t>
      </w:r>
      <w:r>
        <w:rPr>
          <w:rFonts w:hint="eastAsia" w:ascii="仿宋" w:hAnsi="仿宋" w:eastAsia="仿宋"/>
          <w:sz w:val="32"/>
          <w:szCs w:val="32"/>
        </w:rPr>
        <w:t>年度，全年为</w:t>
      </w:r>
      <w:r>
        <w:rPr>
          <w:rFonts w:hint="eastAsia" w:ascii="仿宋" w:hAnsi="仿宋" w:eastAsia="仿宋"/>
          <w:sz w:val="32"/>
          <w:szCs w:val="32"/>
          <w:lang w:val="en-US" w:eastAsia="zh-CN"/>
        </w:rPr>
        <w:t>5</w:t>
      </w:r>
      <w:r>
        <w:rPr>
          <w:rFonts w:hint="eastAsia" w:ascii="仿宋" w:hAnsi="仿宋" w:eastAsia="仿宋"/>
          <w:sz w:val="32"/>
          <w:szCs w:val="32"/>
        </w:rPr>
        <w:t>50名残疾儿童提供康复救助；为1080名有康复需求的残疾人提供基本康复服务;为</w:t>
      </w:r>
      <w:r>
        <w:rPr>
          <w:rFonts w:hint="eastAsia" w:ascii="仿宋" w:hAnsi="仿宋" w:eastAsia="仿宋"/>
          <w:sz w:val="32"/>
          <w:szCs w:val="32"/>
          <w:lang w:val="en-US" w:eastAsia="zh-CN"/>
        </w:rPr>
        <w:t>6</w:t>
      </w:r>
      <w:r>
        <w:rPr>
          <w:rFonts w:hint="eastAsia" w:ascii="仿宋" w:hAnsi="仿宋" w:eastAsia="仿宋"/>
          <w:sz w:val="32"/>
          <w:szCs w:val="32"/>
        </w:rPr>
        <w:t>000名有辅助器具需求的残疾人免费提供辅助器具（含装配假肢）；至少培训康复工作者50人次，开展康复业务继续教育，提升全市康复工作者服务水平。</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2</w:t>
      </w:r>
      <w:r>
        <w:rPr>
          <w:rFonts w:hint="eastAsia" w:ascii="仿宋" w:hAnsi="仿宋" w:eastAsia="仿宋"/>
          <w:sz w:val="32"/>
          <w:szCs w:val="32"/>
        </w:rPr>
        <w:t>）残疾人文化体育工作活跃发展</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绩效目标：</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解读、宣传国家和省市发展残疾人事业的方针、政策，传播正能量，讲好残疾人故事；开展好残疾人文化、艺术活动，协调有关部门，提供残疾人特需读物和精神文化产品；发展残疾人体育事业，组织好、承办好各级残疾人体育赛事。</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绩效指标：</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活跃残疾人文化、艺术生活，为残疾人提供积极健康向上的文化产品，开展励志宣讲和文艺汇演活动。全面开展全民健身，做好残疾人健身周活动和群体运动会组织工作，残疾人参与率达到75%，各县（市、区）参与率达到100%。结合特奥日、助残日、国际残疾人日等重大节日，组织残疾人喜闻乐见的文化体育活动。组织好健身指导员能力提升活动,进一步提高健身指导员业务能力素质。抓好我市残疾人运动员集训，选拔推荐工作，积极备战残疾人各项赛事，力争取得优异成绩。继续推广和普及残疾人冬季体育活动。</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3</w:t>
      </w:r>
      <w:r>
        <w:rPr>
          <w:rFonts w:hint="eastAsia" w:ascii="仿宋" w:hAnsi="仿宋" w:eastAsia="仿宋"/>
          <w:sz w:val="32"/>
          <w:szCs w:val="32"/>
        </w:rPr>
        <w:t>）加快推进残疾人教育就业工作发展</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绩效目标：</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加快推进农村残疾人实用技术和就业年龄段残疾人职业技能培训工作，帮助残疾人提高就业生产增收技能，实施“阳光家园计划”和贫困残疾大学生及贫困残疾人家庭子女资助政策，为残疾人考取机动车驾驶证提供补贴，为残疾人出行及就业提供帮助。</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绩效指标：</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2024年培训农村残疾人实用技术300人，就业年龄段残疾人职业技能培训110人，残疾人互联网+集中就业培训150人，盲人教育培训60人，盲人职称晋升培训</w:t>
      </w:r>
      <w:r>
        <w:rPr>
          <w:rFonts w:hint="eastAsia" w:ascii="仿宋" w:hAnsi="仿宋" w:eastAsia="仿宋"/>
          <w:sz w:val="32"/>
          <w:szCs w:val="32"/>
          <w:lang w:val="en-US" w:eastAsia="zh-CN"/>
        </w:rPr>
        <w:t>100</w:t>
      </w:r>
      <w:r>
        <w:rPr>
          <w:rFonts w:hint="eastAsia" w:ascii="仿宋" w:hAnsi="仿宋" w:eastAsia="仿宋"/>
          <w:sz w:val="32"/>
          <w:szCs w:val="32"/>
        </w:rPr>
        <w:t>人，为残疾人实现稳定就业提供帮助；为市辖区县3</w:t>
      </w:r>
      <w:r>
        <w:rPr>
          <w:rFonts w:hint="eastAsia" w:ascii="仿宋" w:hAnsi="仿宋" w:eastAsia="仿宋"/>
          <w:sz w:val="32"/>
          <w:szCs w:val="32"/>
          <w:lang w:val="en-US" w:eastAsia="zh-CN"/>
        </w:rPr>
        <w:t>0</w:t>
      </w:r>
      <w:r>
        <w:rPr>
          <w:rFonts w:hint="eastAsia" w:ascii="仿宋" w:hAnsi="仿宋" w:eastAsia="仿宋"/>
          <w:sz w:val="32"/>
          <w:szCs w:val="32"/>
        </w:rPr>
        <w:t>名202</w:t>
      </w:r>
      <w:r>
        <w:rPr>
          <w:rFonts w:hint="eastAsia" w:ascii="仿宋" w:hAnsi="仿宋" w:eastAsia="仿宋"/>
          <w:sz w:val="32"/>
          <w:szCs w:val="32"/>
          <w:lang w:val="en-US" w:eastAsia="zh-CN"/>
        </w:rPr>
        <w:t>3</w:t>
      </w:r>
      <w:r>
        <w:rPr>
          <w:rFonts w:hint="eastAsia" w:ascii="仿宋" w:hAnsi="仿宋" w:eastAsia="仿宋"/>
          <w:sz w:val="32"/>
          <w:szCs w:val="32"/>
        </w:rPr>
        <w:t>年考入高等专科院校的困难残疾大学生及困难残疾人家庭子女提供资助，助力完成学业；为市辖区县140名取得机动车驾驶证的残疾人提供补贴，保障残疾人出行及顺利就业。</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4</w:t>
      </w:r>
      <w:r>
        <w:rPr>
          <w:rFonts w:hint="eastAsia" w:ascii="仿宋" w:hAnsi="仿宋" w:eastAsia="仿宋"/>
          <w:sz w:val="32"/>
          <w:szCs w:val="32"/>
        </w:rPr>
        <w:t>）逐步提升残疾人组织建设水平</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绩效目标：</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加强残疾人证核发管理和数据动态更新工作，为来信、来访的残疾人及时提供法律援助及政策咨询，提升残疾人专职委员和专门协会服务水平，开展残疾人家庭无障碍改造和志愿者助残行动。</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绩效指标：</w:t>
      </w:r>
    </w:p>
    <w:p>
      <w:pPr>
        <w:adjustRightInd w:val="0"/>
        <w:snapToGrid w:val="0"/>
        <w:spacing w:line="560" w:lineRule="exact"/>
        <w:ind w:firstLine="640" w:firstLineChars="200"/>
        <w:rPr>
          <w:rFonts w:hint="eastAsia" w:ascii="黑体" w:hAnsi="黑体" w:eastAsia="黑体"/>
          <w:sz w:val="32"/>
          <w:szCs w:val="32"/>
        </w:rPr>
      </w:pPr>
      <w:r>
        <w:rPr>
          <w:rFonts w:hint="eastAsia" w:ascii="仿宋" w:hAnsi="仿宋" w:eastAsia="仿宋"/>
          <w:sz w:val="32"/>
          <w:szCs w:val="32"/>
        </w:rPr>
        <w:t>加强残疾人证核发管理工作，及时更换到期残疾人证，开展好“跨省通办”，组织残疾等级评定市级复评和抽检；对困难残疾人提供帮助，提升其幸福指数和满意度；为来信、来访残疾人提供法律咨询服务，维护残疾人合法权益；为15</w:t>
      </w:r>
      <w:r>
        <w:rPr>
          <w:rFonts w:hint="eastAsia" w:ascii="仿宋" w:hAnsi="仿宋" w:eastAsia="仿宋"/>
          <w:sz w:val="32"/>
          <w:szCs w:val="32"/>
          <w:lang w:val="en-US" w:eastAsia="zh-CN"/>
        </w:rPr>
        <w:t>76</w:t>
      </w:r>
      <w:r>
        <w:rPr>
          <w:rFonts w:hint="eastAsia" w:ascii="仿宋" w:hAnsi="仿宋" w:eastAsia="仿宋"/>
          <w:sz w:val="32"/>
          <w:szCs w:val="32"/>
        </w:rPr>
        <w:t>名专职委员提供补贴，为100名残疾人工作者开展能力提升行动，提高其服务水平；加强5个专门协会工作，开展多种形式活动，鼓励残疾人参与、融入社会；为500户残疾人实施家庭无障碍改造，改善其生活条件；开展志愿者助残活动，营造全社会关心关注关爱残疾人的良好氛围。</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spacing w:line="560" w:lineRule="exact"/>
        <w:rPr>
          <w:rFonts w:ascii="仿宋" w:hAnsi="仿宋" w:eastAsia="仿宋"/>
          <w:sz w:val="32"/>
          <w:szCs w:val="32"/>
        </w:rPr>
      </w:pPr>
      <w:r>
        <w:rPr>
          <w:rFonts w:hint="eastAsia" w:ascii="仿宋" w:hAnsi="仿宋" w:eastAsia="仿宋"/>
          <w:sz w:val="32"/>
          <w:szCs w:val="32"/>
        </w:rPr>
        <w:t xml:space="preserve">     </w:t>
      </w:r>
      <w:r>
        <w:rPr>
          <w:rFonts w:hint="eastAsia" w:ascii="仿宋" w:hAnsi="仿宋" w:eastAsia="仿宋"/>
          <w:sz w:val="32"/>
          <w:szCs w:val="32"/>
          <w:lang w:val="en-US" w:eastAsia="zh-CN"/>
        </w:rPr>
        <w:t>根据石家庄市财政局《石家庄市市级部门预算绩效自评管理办法》的精神，我会严格对照预算文本中制定的部门整体绩效目标，提早部署、分解任务、压实责任、严肃考评。年初对所有绩效任务目标全部建立台账，每月定期开展绩效管理日常考评，确保各项任务目标任务明确、责任明确、措施明确、结果明确。成立绩效考核自评小组，组长由分管财务副理事长担任，各处室负责同志任副组长，每个部室一名小组成员。自评小组具体承担组织实施考核工作，科学制定了绩效自评工作方案，明确了绩效目标、评价标准、工作流程及时间步骤，全面收集资料，认真组织实施，严肃分析评价，形成评价结论。</w:t>
      </w:r>
    </w:p>
    <w:p>
      <w:pPr>
        <w:numPr>
          <w:ilvl w:val="0"/>
          <w:numId w:val="3"/>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1.科学公正原则。此次绩效自评运用科学合理的方法，按照规范的程序，对部门整体预算资金使用绩效进行客观、公正的反映。</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2.统筹兼顾原则。单位自评、部门自评和财政自评应职责明确，各有侧重，相互衔接，绩效自评结果将上报财政部门作为财政自评参考依据。</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3.激励约束原则。此次绩效自评结果与预算安排、政策调整、改进管理实质性挂钩，体现奖优罚劣和激励相容导向，有效安排、低效压减、无效问责。</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4.公开透明原则。此次绩效自评结果应依法依规在政府门户网站进行公开，并自觉接受社会监督。</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本次绩效自评将资金使用产出及效果与年初指标值相比较，完成相应指标值的赋全部分值；对完成值低于指标值较多的，分析其形成原因，针对评价过程中发现的问题进一步提出相关意见建议，为以后年度履行部门职责作出更好的预算管理和资金安排。</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4"/>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2024年是实施“十四五”规划的关键一年，是贯彻落实中国残联第八次全国代表大会精神的开局之年。在市委、市政府的正确领导下，我们坚持聚焦“完善残疾人社会保障制度和关爱服务体系,促进残疾人事业全面发展”这条主线，紧紧锁定“全省当标杆、全国争一流”目标定位，突出抓好全市</w:t>
      </w:r>
      <w:r>
        <w:rPr>
          <w:rFonts w:hint="default" w:ascii="仿宋" w:hAnsi="仿宋" w:eastAsia="仿宋"/>
          <w:sz w:val="32"/>
          <w:szCs w:val="32"/>
          <w:lang w:val="en" w:eastAsia="zh-CN"/>
        </w:rPr>
        <w:t>残疾人</w:t>
      </w:r>
      <w:r>
        <w:rPr>
          <w:rFonts w:hint="eastAsia" w:ascii="仿宋" w:hAnsi="仿宋" w:eastAsia="仿宋"/>
          <w:sz w:val="32"/>
          <w:szCs w:val="32"/>
          <w:lang w:val="en-US" w:eastAsia="zh-CN"/>
        </w:rPr>
        <w:t>康复和托养服务中心建设、精准助残服务工程、“阳光家园</w:t>
      </w:r>
      <w:r>
        <w:rPr>
          <w:rFonts w:hint="eastAsia" w:ascii="仿宋" w:hAnsi="仿宋" w:eastAsia="仿宋"/>
          <w:sz w:val="32"/>
          <w:szCs w:val="32"/>
          <w:lang w:val="en" w:eastAsia="zh-CN"/>
        </w:rPr>
        <w:t>计划</w:t>
      </w:r>
      <w:r>
        <w:rPr>
          <w:rFonts w:hint="eastAsia" w:ascii="仿宋" w:hAnsi="仿宋" w:eastAsia="仿宋"/>
          <w:sz w:val="32"/>
          <w:szCs w:val="32"/>
          <w:lang w:val="en-US" w:eastAsia="zh-CN"/>
        </w:rPr>
        <w:t>”等重点工作，全面构建了政治引领、就业优先、康养优享、精神富有、开放融合、服务高效的残疾人工作新体系，全市残疾人各项事业发展取得新成效。</w:t>
      </w:r>
    </w:p>
    <w:p>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1、深入实施残疾人全周期康复托养服务。一是结合全国残疾预防日，大力开展残疾预防知识宣传，引导公众增强健康意识，养成良好生活习惯和方式。二是坚持把0—6岁残疾儿童康复作为重点，筹措中央、省、市、县资金2000余万元，为2338名残疾儿童提供了康复训练、矫正器具适配等服务。三是采取“走出去”“学回来”“齐分享”等形式，组织工作人员、定点康复机构骨干赴先进地区见学，开办全市残疾儿童典型康复案例教学观摩交流和孤独症儿童全程服务课题研究，提升了我市康复教师整体水平。2024年全市11315名残疾人享受基本康复服务，实现了对有康复需求的残疾人服务全覆盖。四是联合市财政出台《石家庄市残疾人辅助器具适配补贴办法》，残疾人精准化、个性化适配需求进一步满足。全年累计辅助器具适配服务8451人次，完成省定任务数的141％。率先在全市设立三个共享辅具服务站，投放辅具144件，较好满足了周边辖区残疾群众的辅具需求。五是扎实做好重度残疾人医疗保险参保工作，全年投入603.8余万元，17820名残疾人生活得到了改善和保障。六是全力推进“阳光家园”建设，年初召开全市现场工作推进会，年底实现了每个县（市、区）均有一家“阳光家园”的目标。七是持续推进市按摩医院改革创新，“石师傅”盲人医疗按摩品牌影响力不断提升，“北京按摩医院石家庄技术协作医院”正式挂牌运营，中国残联主席程凯、省委副书记王陆进、市委副书记贾兆军等领导调研按摩医院给予了充分肯定。</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2、不断丰富残疾人高品质精神文化需求。一是有效依托市残疾人文创中心平台，围绕“月月有活动、季季有评比”，先后开展春联送福、达人阅读、知识分享会、“棋乐融融”象棋赛等活动，促进了残疾人身心健康。二是动员组织各社区、各文化站点，因地制宜开展灵活多样的文化惠残活动，想方设法为基层残疾人搭好舞台。先后组织了残疾人文艺汇演、“馨心杯残疾人书画摄影展”等文化活动，特别是全国助残日和国际残疾人日，组织全市开展了辅助器具展示、残疾人回馈社会服务、残疾人法律咨询、盲人义务按摩等系列活动，受到残疾群众的欢迎。三是广泛开展群众体育健身活动，完成了健身指导员能力提升和自强健身示范点建设任务，推进了“康复体育进家庭项目”实施，成功举办石家庄市首届残运会暨特奥会，特别是全力承办全国特奥体育舞蹈比赛，12个省市15支代表队参加赛事，提升了省、市全国知名度。四是全力做好残疾人运动员选拔、培养和参赛工作。在2024年残疾人羽毛球世锦赛上，我市取得了3枚金牌；冬季听障奥运会上取得1枚银牌；在巴黎残奥会上，我市运动员荣获3金3银1破世界记录的优异成绩，为祖国和家乡赢得了荣誉。</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3、全力打造残疾人高质量就业服务体系。一是持续深化“城乡助残、赋能添翼”残疾人培训品牌建设，成功举办第二届全市“冀石工匠杯”残疾人职业技能竞赛，残疾人就业技能得到有力提升。全年完成残疾人职业技能培训2894人，完成省定任务数137.09%。二是扎实做好就业援助工作。扎实开展“走访拓岗促就业”活动，走访企业274家，拓岗职位163个，拓岗岗位2793个；精心组织就业援助月活动，面向困难群众开展系列专场招聘8场；用心承办“真情相助送岗位 职位有你暖人心”春风行动残疾人专场洽谈会、京津冀残疾人就业洽谈会和金秋残疾人专场就业洽谈会等残疾人就业洽谈会，累计提供就业岗位4000余个，全市新增残疾人就业2267人，完成省定任务数的140.02%。三是扎实做好用人单位按比例安置残疾人就业认定工作，全年共审核用人单位3289家，认定安置残疾人职工9435人，提高了残疾人就业的质量和水平。</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ascii="仿宋" w:hAnsi="仿宋" w:eastAsia="仿宋"/>
          <w:sz w:val="32"/>
          <w:szCs w:val="32"/>
        </w:rPr>
      </w:pPr>
      <w:r>
        <w:rPr>
          <w:rFonts w:hint="eastAsia" w:ascii="仿宋" w:hAnsi="仿宋" w:eastAsia="仿宋"/>
          <w:sz w:val="32"/>
          <w:szCs w:val="32"/>
          <w:lang w:val="en-US" w:eastAsia="zh-CN"/>
        </w:rPr>
        <w:t>4、奋力推动残疾人全要素平等融合共享。一是依托市直各部门优势，积极找准残疾人工作“结合点”、提升“结合力”。围绕《中华人民共和国无障碍环境建设法》贯彻实施，成立全省首家无障碍环境促进会；与</w:t>
      </w:r>
      <w:r>
        <w:rPr>
          <w:rFonts w:hint="default" w:ascii="仿宋" w:hAnsi="仿宋" w:eastAsia="仿宋"/>
          <w:sz w:val="32"/>
          <w:szCs w:val="32"/>
          <w:lang w:val="en-US" w:eastAsia="zh-CN"/>
        </w:rPr>
        <w:t>市人民医院</w:t>
      </w:r>
      <w:r>
        <w:rPr>
          <w:rFonts w:hint="eastAsia" w:ascii="仿宋" w:hAnsi="仿宋" w:eastAsia="仿宋"/>
          <w:sz w:val="32"/>
          <w:szCs w:val="32"/>
          <w:lang w:val="en-US" w:eastAsia="zh-CN"/>
        </w:rPr>
        <w:t>、</w:t>
      </w:r>
      <w:r>
        <w:rPr>
          <w:rFonts w:hint="default" w:ascii="仿宋" w:hAnsi="仿宋" w:eastAsia="仿宋"/>
          <w:sz w:val="32"/>
          <w:szCs w:val="32"/>
          <w:lang w:val="en-US" w:eastAsia="zh-CN"/>
        </w:rPr>
        <w:t>北国商城</w:t>
      </w:r>
      <w:r>
        <w:rPr>
          <w:rFonts w:hint="eastAsia" w:ascii="仿宋" w:hAnsi="仿宋" w:eastAsia="仿宋"/>
          <w:sz w:val="32"/>
          <w:szCs w:val="32"/>
          <w:lang w:val="en-US" w:eastAsia="zh-CN"/>
        </w:rPr>
        <w:t>等单位合作开展“有爱无碍”残疾人无障碍设施体验活动，提升了无障碍环境建设水平；与交通运输、公安等部门合作，广泛开展“绿色出行 公交优先”主题宣传活动，被省交通运输厅等6部门推荐交通部拟表彰为活动成绩突出集体；与省图书馆志愿服务队、桥西区北极之星社会工作服务中心等组织合作，开展形式多样的扶残助残活动。在省第二届志愿助残服务项目大赛中，我市“同精彩”助残志愿服务项目获得金奖，“北极之星 点亮星空”残疾儿童康复救助等3个项目获得优秀奖，市残联被评为优秀组织奖。二是全力做好“阳光助学、筑梦未来”大学生资助工作，全年共资助本科以上困难残疾学生及残疾人家庭子女学生112人，资助困难残疾大专生及残疾人家庭子女大专生30人，帮助他们顺利走进了学校大门。三是扎实推进残疾人服务“高效办成一件事”改革工作。注重上下沟通，牵头制定全市工作方案，密切与市行政审批局等五部门协作，推动了服务事项在各县（市、区）落地落实。四是围绕营造全社会扶残助残浓厚氛围，有效发挥报刊、广播电视、互联网、微信公众号等主流媒体和新媒体宣传效应，全力打造残疾人立体宣传矩阵。全年累计在中国残联上稿6篇、省残联上稿335篇，在市残联发布信息1407条，推送公众号信息447篇。其中，在《中国残疾人》杂志刊稿2篇，实现历史性突破；被《石家庄在行动》期刊采用4篇，被市委办公室表扬为全市党委信息进步大的单位。</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p>
      <w:pPr>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lang w:val="en-US" w:eastAsia="zh-CN"/>
        </w:rPr>
        <w:t>经过整体评价，我部门2023年度部门整体绩效自评得分   分，评价等级为“96.15分”，为优秀等级。</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pPr>
        <w:adjustRightInd w:val="0"/>
        <w:snapToGrid w:val="0"/>
        <w:spacing w:line="560" w:lineRule="exact"/>
        <w:ind w:firstLine="640" w:firstLineChars="200"/>
      </w:pPr>
      <w:r>
        <w:rPr>
          <w:rFonts w:hint="eastAsia" w:ascii="仿宋" w:hAnsi="仿宋" w:eastAsia="仿宋"/>
          <w:sz w:val="32"/>
          <w:szCs w:val="32"/>
          <w:lang w:val="en-US" w:eastAsia="zh-CN"/>
        </w:rPr>
        <w:t>预算执行支出进度把控不够，前期支出进度较慢。个别绩效目标不够完善，不能完整清晰体现工作活动的产出和效果，依据绩效目标所设置的绩效指标不够细化，不能完整清晰的反映活动目标完成情况。</w:t>
      </w:r>
    </w:p>
    <w:p>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（二）针对问题提出具体的改进措施或建议</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加强预算编制和预算执行的管理，强化部门内部的预算管理意识和约束力，按进度完成预算。从预算编制开始，精细测算支出内容、执行进度和项目责任人，把需求核准核实，充分发挥财政资金的效益。</w:t>
      </w:r>
    </w:p>
    <w:p>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提高机关及各单位人员对绩效管理及预算资金使用效益的认识，把预算资金是否发挥使用效益与各岗位是否履职尽责相结合，逐步将预算自今年使用的效率和效益作为对各项目负责人员共组考核评价的重要内容之一。</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 xml:space="preserve">组  长： 王剑锋 </w:t>
      </w:r>
    </w:p>
    <w:p>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副组长： 白振锁、杜进校、杨向东、宋景辉、王丽娜</w:t>
      </w:r>
    </w:p>
    <w:p>
      <w:pPr>
        <w:adjustRightInd w:val="0"/>
        <w:snapToGrid w:val="0"/>
        <w:spacing w:line="56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 xml:space="preserve">组  员： 郑伟、陈力强、敦韦建、李渊 </w:t>
      </w:r>
    </w:p>
    <w:p>
      <w:pPr>
        <w:pStyle w:val="2"/>
        <w:rPr>
          <w:rFonts w:hint="eastAsia" w:ascii="仿宋" w:hAnsi="仿宋" w:eastAsia="仿宋"/>
          <w:sz w:val="32"/>
          <w:szCs w:val="32"/>
          <w:highlight w:val="none"/>
          <w:lang w:val="en-US" w:eastAsia="zh-CN"/>
        </w:rPr>
      </w:pPr>
    </w:p>
    <w:p>
      <w:pPr>
        <w:pStyle w:val="2"/>
        <w:rPr>
          <w:rFonts w:hint="eastAsia" w:ascii="仿宋" w:hAnsi="仿宋" w:eastAsia="仿宋"/>
          <w:sz w:val="32"/>
          <w:szCs w:val="32"/>
          <w:highlight w:val="none"/>
          <w:lang w:val="en-US" w:eastAsia="zh-CN"/>
        </w:rPr>
      </w:pPr>
    </w:p>
    <w:p>
      <w:pPr>
        <w:pStyle w:val="2"/>
        <w:rPr>
          <w:rFonts w:hint="eastAsia" w:ascii="仿宋" w:hAnsi="仿宋" w:eastAsia="仿宋"/>
          <w:sz w:val="32"/>
          <w:szCs w:val="32"/>
          <w:highlight w:val="none"/>
          <w:lang w:val="en-US" w:eastAsia="zh-CN"/>
        </w:rPr>
      </w:pPr>
      <w:bookmarkStart w:id="2" w:name="_GoBack"/>
      <w:bookmarkEnd w:id="2"/>
    </w:p>
    <w:p>
      <w:pPr>
        <w:widowControl w:val="0"/>
        <w:wordWrap/>
        <w:adjustRightInd/>
        <w:snapToGrid w:val="0"/>
        <w:spacing w:line="560" w:lineRule="exact"/>
        <w:ind w:left="0" w:leftChars="0" w:right="0" w:firstLine="4384" w:firstLineChars="1370"/>
        <w:jc w:val="center"/>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石家庄市残疾人联合会</w:t>
      </w:r>
    </w:p>
    <w:p>
      <w:pPr>
        <w:widowControl w:val="0"/>
        <w:wordWrap/>
        <w:adjustRightInd/>
        <w:snapToGrid w:val="0"/>
        <w:spacing w:line="560" w:lineRule="exact"/>
        <w:ind w:left="0" w:leftChars="0" w:right="0" w:firstLine="4384" w:firstLineChars="1370"/>
        <w:jc w:val="center"/>
        <w:textAlignment w:val="auto"/>
        <w:outlineLvl w:val="9"/>
        <w:rPr>
          <w:rFonts w:ascii="黑体" w:hAnsi="黑体" w:eastAsia="黑体"/>
          <w:sz w:val="32"/>
          <w:szCs w:val="32"/>
        </w:rPr>
      </w:pPr>
      <w:r>
        <w:rPr>
          <w:rFonts w:hint="eastAsia" w:ascii="仿宋" w:hAnsi="仿宋" w:eastAsia="仿宋" w:cs="仿宋"/>
          <w:sz w:val="32"/>
          <w:szCs w:val="32"/>
          <w:lang w:val="en-US" w:eastAsia="zh-CN"/>
        </w:rPr>
        <w:t>2025年3月28日</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方正小标宋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Arial">
    <w:panose1 w:val="020B0604020202020204"/>
    <w:charset w:val="00"/>
    <w:family w:val="swiss"/>
    <w:pitch w:val="default"/>
    <w:sig w:usb0="E0002AFF" w:usb1="C0007843" w:usb2="00000009" w:usb3="00000000" w:csb0="400001FF" w:csb1="FFFF0000"/>
  </w:font>
  <w:font w:name="华文彩云">
    <w:altName w:val="微软雅黑"/>
    <w:panose1 w:val="02010800040101010101"/>
    <w:charset w:val="86"/>
    <w:family w:val="auto"/>
    <w:pitch w:val="default"/>
    <w:sig w:usb0="00000000" w:usb1="00000000" w:usb2="00000000" w:usb3="00000000" w:csb0="00040000" w:csb1="00000000"/>
  </w:font>
  <w:font w:name="华文隶书">
    <w:altName w:val="微软雅黑"/>
    <w:panose1 w:val="02010800040101010101"/>
    <w:charset w:val="86"/>
    <w:family w:val="auto"/>
    <w:pitch w:val="default"/>
    <w:sig w:usb0="00000000" w:usb1="00000000" w:usb2="00000000" w:usb3="00000000" w:csb0="00040000" w:csb1="00000000"/>
  </w:font>
  <w:font w:name="方正舒体">
    <w:altName w:val="宋体"/>
    <w:panose1 w:val="02010601030101010101"/>
    <w:charset w:val="86"/>
    <w:family w:val="auto"/>
    <w:pitch w:val="default"/>
    <w:sig w:usb0="00000000" w:usb1="00000000" w:usb2="00000000" w:usb3="00000000" w:csb0="00040000" w:csb1="00000000"/>
  </w:font>
  <w:font w:name="等线">
    <w:altName w:val="宋体"/>
    <w:panose1 w:val="02010600030101010101"/>
    <w:charset w:val="86"/>
    <w:family w:val="auto"/>
    <w:pitch w:val="default"/>
    <w:sig w:usb0="00000000" w:usb1="00000000" w:usb2="00000016" w:usb3="00000000" w:csb0="0004000F" w:csb1="00000000"/>
  </w:font>
  <w:font w:name="微软雅黑">
    <w:panose1 w:val="020B0503020204020204"/>
    <w:charset w:val="86"/>
    <w:family w:val="auto"/>
    <w:pitch w:val="default"/>
    <w:sig w:usb0="80000287" w:usb1="280F3C52" w:usb2="00000016" w:usb3="00000000" w:csb0="0004001F" w:csb1="00000000"/>
  </w:font>
  <w:font w:name="方正仿宋_GBK">
    <w:altName w:val="微软雅黑"/>
    <w:panose1 w:val="03000509000000000000"/>
    <w:charset w:val="86"/>
    <w:family w:val="script"/>
    <w:pitch w:val="default"/>
    <w:sig w:usb0="00000000" w:usb1="00000000" w:usb2="00000010" w:usb3="00000000" w:csb0="00040000" w:csb1="00000000"/>
  </w:font>
  <w:font w:name="方正书宋_GBK">
    <w:altName w:val="宋体"/>
    <w:panose1 w:val="03000509000000000000"/>
    <w:charset w:val="86"/>
    <w:family w:val="script"/>
    <w:pitch w:val="default"/>
    <w:sig w:usb0="00000000" w:usb1="00000000" w:usb2="00000010" w:usb3="00000000" w:csb0="00040000" w:csb1="00000000"/>
  </w:font>
  <w:font w:name="方正黑体_GBK">
    <w:altName w:val="微软雅黑"/>
    <w:panose1 w:val="03000509000000000000"/>
    <w:charset w:val="86"/>
    <w:family w:val="script"/>
    <w:pitch w:val="default"/>
    <w:sig w:usb0="00000000" w:usb1="00000000" w:usb2="00000010" w:usb3="00000000" w:csb0="00040000" w:csb1="00000000"/>
  </w:font>
  <w:font w:name="方正楷体_GBK">
    <w:altName w:val="宋体"/>
    <w:panose1 w:val="03000509000000000000"/>
    <w:charset w:val="86"/>
    <w:family w:val="script"/>
    <w:pitch w:val="default"/>
    <w:sig w:usb0="00000000" w:usb1="00000000" w:usb2="00000010" w:usb3="00000000" w:csb0="00040000" w:csb1="00000000"/>
  </w:font>
  <w:font w:name="Calibri Light">
    <w:panose1 w:val="020F0302020204030204"/>
    <w:charset w:val="00"/>
    <w:family w:val="swiss"/>
    <w:pitch w:val="default"/>
    <w:sig w:usb0="A00002EF" w:usb1="4000207B" w:usb2="00000000" w:usb3="00000000" w:csb0="2000019F" w:csb1="00000000"/>
  </w:font>
  <w:font w:name="Gulim">
    <w:panose1 w:val="020B0600000101010101"/>
    <w:charset w:val="81"/>
    <w:family w:val="swiss"/>
    <w:pitch w:val="default"/>
    <w:sig w:usb0="B00002AF" w:usb1="69D77CFB" w:usb2="00000030" w:usb3="00000000" w:csb0="4008009F" w:csb1="DFD70000"/>
  </w:font>
  <w:font w:name="方正小标宋简体">
    <w:altName w:val="微软雅黑"/>
    <w:panose1 w:val="02000000000000000000"/>
    <w:charset w:val="86"/>
    <w:family w:val="auto"/>
    <w:pitch w:val="default"/>
    <w:sig w:usb0="00000000" w:usb1="00000000" w:usb2="00000000" w:usb3="00000000" w:csb0="00000000" w:csb1="00000000"/>
  </w:font>
  <w:font w:name="Tahoma">
    <w:panose1 w:val="020B0604030504040204"/>
    <w:charset w:val="00"/>
    <w:family w:val="auto"/>
    <w:pitch w:val="default"/>
    <w:sig w:usb0="E1002EFF" w:usb1="C000605B" w:usb2="00000029" w:usb3="00000000" w:csb0="200101FF" w:csb1="20280000"/>
  </w:font>
  <w:font w:name="Wingdings 2">
    <w:altName w:val="Wingdings"/>
    <w:panose1 w:val="05020102010507070707"/>
    <w:charset w:val="02"/>
    <w:family w:val="roman"/>
    <w:pitch w:val="default"/>
    <w:sig w:usb0="00000000" w:usb1="00000000" w:usb2="00000000" w:usb3="00000000" w:csb0="80000000" w:csb1="00000000"/>
  </w:font>
  <w:font w:name="Cambria Math">
    <w:panose1 w:val="02040503050406030204"/>
    <w:charset w:val="00"/>
    <w:family w:val="roman"/>
    <w:pitch w:val="default"/>
    <w:sig w:usb0="E00002FF" w:usb1="420024FF" w:usb2="00000000" w:usb3="00000000" w:csb0="2000019F" w:csb1="00000000"/>
  </w:font>
  <w:font w:name="Arial Unicode MS">
    <w:altName w:val="宋体"/>
    <w:panose1 w:val="020B0604020202020204"/>
    <w:charset w:val="86"/>
    <w:family w:val="auto"/>
    <w:pitch w:val="default"/>
    <w:sig w:usb0="00000000" w:usb1="00000000" w:usb2="0000003F" w:usb3="00000000" w:csb0="603F01FF" w:csb1="FFFF0000"/>
  </w:font>
  <w:font w:name="Adobe 宋体 Std L">
    <w:altName w:val="宋体"/>
    <w:panose1 w:val="00000000000000000000"/>
    <w:charset w:val="86"/>
    <w:family w:val="roman"/>
    <w:pitch w:val="default"/>
    <w:sig w:usb0="00000000" w:usb1="00000000" w:usb2="00000010" w:usb3="00000000" w:csb0="00060007" w:csb1="00000000"/>
  </w:font>
  <w:font w:name="Batang">
    <w:panose1 w:val="02030600000101010101"/>
    <w:charset w:val="81"/>
    <w:family w:val="auto"/>
    <w:pitch w:val="default"/>
    <w:sig w:usb0="B00002AF" w:usb1="69D77CFB" w:usb2="00000030" w:usb3="00000000" w:csb0="4008009F" w:csb1="DFD70000"/>
  </w:font>
  <w:font w:name="Wingdings">
    <w:panose1 w:val="05000000000000000000"/>
    <w:charset w:val="00"/>
    <w:family w:val="auto"/>
    <w:pitch w:val="default"/>
    <w:sig w:usb0="00000000" w:usb1="00000000" w:usb2="00000000" w:usb3="00000000" w:csb0="8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方正黑体_GBK">
    <w:altName w:val="微软雅黑"/>
    <w:panose1 w:val="00000000000000000000"/>
    <w:charset w:val="00"/>
    <w:family w:val="auto"/>
    <w:pitch w:val="default"/>
    <w:sig w:usb0="00000000" w:usb1="00000000" w:usb2="00000000" w:usb3="00000000" w:csb0="00000000" w:csb1="00000000"/>
  </w:font>
  <w:font w:name="CESI楷体-GB2312">
    <w:altName w:val="宋体"/>
    <w:panose1 w:val="02000500000000000000"/>
    <w:charset w:val="86"/>
    <w:family w:val="auto"/>
    <w:pitch w:val="default"/>
    <w:sig w:usb0="00000000" w:usb1="00000000" w:usb2="00000012" w:usb3="00000000" w:csb0="0004000F" w:csb1="00000000"/>
  </w:font>
  <w:font w:name="Segoe Print">
    <w:panose1 w:val="02000600000000000000"/>
    <w:charset w:val="00"/>
    <w:family w:val="auto"/>
    <w:pitch w:val="default"/>
    <w:sig w:usb0="0000028F" w:usb1="00000000" w:usb2="00000000" w:usb3="00000000" w:csb0="2000009F" w:csb1="47010000"/>
  </w:font>
  <w:font w:name="CESI楷体-GB2312">
    <w:altName w:val="宋体"/>
    <w:panose1 w:val="00000000000000000000"/>
    <w:charset w:val="00"/>
    <w:family w:val="auto"/>
    <w:pitch w:val="default"/>
    <w:sig w:usb0="00000000" w:usb1="00000000" w:usb2="00000000" w:usb3="00000000" w:csb0="00000000" w:csb1="00000000"/>
  </w:font>
  <w:font w:name="sans-serif">
    <w:altName w:val="Segoe Print"/>
    <w:panose1 w:val="00000000000000000000"/>
    <w:charset w:val="00"/>
    <w:family w:val="auto"/>
    <w:pitch w:val="default"/>
    <w:sig w:usb0="00000000" w:usb1="00000000" w:usb2="00000000" w:usb3="00000000" w:csb0="00000000" w:csb1="00000000"/>
  </w:font>
  <w:font w:name="等线">
    <w:altName w:val="Verdana"/>
    <w:panose1 w:val="02010600030101010101"/>
    <w:charset w:val="00"/>
    <w:family w:val="auto"/>
    <w:pitch w:val="default"/>
    <w:sig w:usb0="00000000" w:usb1="00000000" w:usb2="00000000" w:usb3="00000000" w:csb0="00000000" w:csb1="00000000"/>
  </w:font>
  <w:font w:name="Verdana">
    <w:panose1 w:val="020B0604030504040204"/>
    <w:charset w:val="00"/>
    <w:family w:val="auto"/>
    <w:pitch w:val="default"/>
    <w:sig w:usb0="A10006FF" w:usb1="4000205B" w:usb2="0000001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2">
    <w:nsid w:val="67A45D40"/>
    <w:multiLevelType w:val="singleLevel"/>
    <w:tmpl w:val="67A45D40"/>
    <w:lvl w:ilvl="0" w:tentative="0">
      <w:start w:val="3"/>
      <w:numFmt w:val="decimal"/>
      <w:suff w:val="nothing"/>
      <w:lvlText w:val="%1．"/>
      <w:lvlJc w:val="left"/>
    </w:lvl>
  </w:abstractNum>
  <w:abstractNum w:abstractNumId="3">
    <w:nsid w:val="67E3B427"/>
    <w:multiLevelType w:val="singleLevel"/>
    <w:tmpl w:val="67E3B427"/>
    <w:lvl w:ilvl="0" w:tentative="0">
      <w:start w:val="2"/>
      <w:numFmt w:val="chineseCounting"/>
      <w:suff w:val="nothing"/>
      <w:lvlText w:val="（%1）"/>
      <w:lvlJc w:val="left"/>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1F187B"/>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20710C"/>
    <w:rsid w:val="09721397"/>
    <w:rsid w:val="0AE64952"/>
    <w:rsid w:val="0BB63BED"/>
    <w:rsid w:val="0EB97A43"/>
    <w:rsid w:val="0EBD2122"/>
    <w:rsid w:val="0F214EAE"/>
    <w:rsid w:val="11B71E6A"/>
    <w:rsid w:val="12061C78"/>
    <w:rsid w:val="19081FCF"/>
    <w:rsid w:val="1AAF0063"/>
    <w:rsid w:val="1BE140DE"/>
    <w:rsid w:val="1E542E40"/>
    <w:rsid w:val="248C197D"/>
    <w:rsid w:val="252959AF"/>
    <w:rsid w:val="277A6671"/>
    <w:rsid w:val="292D35B7"/>
    <w:rsid w:val="2AAD05D9"/>
    <w:rsid w:val="2F0D29A6"/>
    <w:rsid w:val="33EB6CFF"/>
    <w:rsid w:val="34365542"/>
    <w:rsid w:val="35A12947"/>
    <w:rsid w:val="37387040"/>
    <w:rsid w:val="3B625C0A"/>
    <w:rsid w:val="3CEE1963"/>
    <w:rsid w:val="436B78D3"/>
    <w:rsid w:val="462F5A50"/>
    <w:rsid w:val="47D1196F"/>
    <w:rsid w:val="48806CAD"/>
    <w:rsid w:val="4C9C27FE"/>
    <w:rsid w:val="512260B4"/>
    <w:rsid w:val="516C70B0"/>
    <w:rsid w:val="523450FB"/>
    <w:rsid w:val="52BD6ACB"/>
    <w:rsid w:val="55537534"/>
    <w:rsid w:val="561A74F1"/>
    <w:rsid w:val="58B17416"/>
    <w:rsid w:val="597244E8"/>
    <w:rsid w:val="5CAE44F5"/>
    <w:rsid w:val="5EB71C30"/>
    <w:rsid w:val="66AF0CE5"/>
    <w:rsid w:val="68553886"/>
    <w:rsid w:val="68AC2130"/>
    <w:rsid w:val="6AC537CF"/>
    <w:rsid w:val="6E5B14A6"/>
    <w:rsid w:val="711B255E"/>
    <w:rsid w:val="7BB51E06"/>
    <w:rsid w:val="7C387F7C"/>
    <w:rsid w:val="7FE83423"/>
  </w:rsids>
  <m:mathPr>
    <m:lMargin m:val="0"/>
    <m:mathFont m:val="Cambria Math"/>
    <m:rMargin m:val="0"/>
    <m:wrapIndent m:val="1440"/>
    <m:brkBin m:val="before"/>
    <m:brkBinSub m:val="--"/>
    <m:defJc m:val="centerGroup"/>
    <m:intLim m:val="subSup"/>
    <m:naryLim m:val="undOvr"/>
    <m:smallFrac m:val="1"/>
    <m:dispDef/>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5">
    <w:name w:val="heading 2"/>
    <w:basedOn w:val="1"/>
    <w:next w:val="1"/>
    <w:unhideWhenUsed/>
    <w:qFormat/>
    <w:uiPriority w:val="0"/>
    <w:pPr>
      <w:spacing w:before="100" w:beforeLines="0" w:beforeAutospacing="1" w:after="100" w:afterLines="0" w:afterAutospacing="1"/>
      <w:jc w:val="left"/>
      <w:outlineLvl w:val="1"/>
    </w:pPr>
    <w:rPr>
      <w:rFonts w:hint="eastAsia" w:ascii="宋体" w:hAnsi="宋体" w:eastAsia="宋体" w:cs="宋体"/>
      <w:b/>
      <w:kern w:val="0"/>
      <w:sz w:val="36"/>
      <w:szCs w:val="36"/>
      <w:lang w:val="en-US" w:eastAsia="zh-CN" w:bidi="ar"/>
    </w:rPr>
  </w:style>
  <w:style w:type="character" w:default="1" w:styleId="10">
    <w:name w:val="Default Paragraph Font"/>
    <w:unhideWhenUsed/>
    <w:qFormat/>
    <w:uiPriority w:val="1"/>
  </w:style>
  <w:style w:type="table" w:default="1" w:styleId="11">
    <w:name w:val="Normal Table"/>
    <w:unhideWhenUsed/>
    <w:qFormat/>
    <w:uiPriority w:val="99"/>
    <w:tblPr>
      <w:tblLayout w:type="fixed"/>
      <w:tblCellMar>
        <w:top w:w="0" w:type="dxa"/>
        <w:left w:w="108" w:type="dxa"/>
        <w:bottom w:w="0" w:type="dxa"/>
        <w:right w:w="108" w:type="dxa"/>
      </w:tblCellMar>
    </w:tblPr>
  </w:style>
  <w:style w:type="paragraph" w:styleId="2">
    <w:name w:val="Body Text First Indent 2"/>
    <w:basedOn w:val="3"/>
    <w:qFormat/>
    <w:uiPriority w:val="0"/>
    <w:pPr>
      <w:ind w:firstLine="420" w:firstLineChars="200"/>
    </w:pPr>
  </w:style>
  <w:style w:type="paragraph" w:styleId="3">
    <w:name w:val="Body Text Indent"/>
    <w:basedOn w:val="1"/>
    <w:next w:val="4"/>
    <w:qFormat/>
    <w:uiPriority w:val="0"/>
    <w:pPr>
      <w:spacing w:line="560" w:lineRule="exact"/>
      <w:ind w:firstLine="640" w:firstLineChars="200"/>
    </w:pPr>
    <w:rPr>
      <w:szCs w:val="20"/>
    </w:rPr>
  </w:style>
  <w:style w:type="paragraph" w:styleId="4">
    <w:name w:val="Subtitle"/>
    <w:basedOn w:val="5"/>
    <w:next w:val="1"/>
    <w:qFormat/>
    <w:uiPriority w:val="0"/>
    <w:pPr>
      <w:spacing w:before="240" w:after="60" w:line="312" w:lineRule="auto"/>
      <w:jc w:val="center"/>
    </w:pPr>
    <w:rPr>
      <w:rFonts w:ascii="Cambria" w:hAnsi="Cambria"/>
      <w:kern w:val="28"/>
    </w:rPr>
  </w:style>
  <w:style w:type="paragraph" w:styleId="6">
    <w:name w:val="Body Text First Indent"/>
    <w:basedOn w:val="7"/>
    <w:uiPriority w:val="0"/>
    <w:pPr>
      <w:spacing w:after="120" w:line="240" w:lineRule="auto"/>
      <w:ind w:firstLine="240" w:firstLineChars="100"/>
    </w:pPr>
    <w:rPr>
      <w:rFonts w:ascii="楷体_GB2312" w:eastAsia="楷体_GB2312"/>
      <w:snapToGrid w:val="0"/>
      <w:kern w:val="0"/>
      <w:sz w:val="24"/>
      <w:lang w:val="zh-CN"/>
    </w:rPr>
  </w:style>
  <w:style w:type="paragraph" w:styleId="7">
    <w:name w:val="Body Text"/>
    <w:basedOn w:val="1"/>
    <w:qFormat/>
    <w:uiPriority w:val="0"/>
    <w:pPr>
      <w:spacing w:after="120"/>
    </w:pPr>
  </w:style>
  <w:style w:type="paragraph" w:styleId="8">
    <w:name w:val="footer"/>
    <w:basedOn w:val="1"/>
    <w:qFormat/>
    <w:uiPriority w:val="0"/>
    <w:pPr>
      <w:tabs>
        <w:tab w:val="center" w:pos="4153"/>
        <w:tab w:val="right" w:pos="8306"/>
      </w:tabs>
      <w:snapToGrid w:val="0"/>
      <w:jc w:val="left"/>
    </w:pPr>
    <w:rPr>
      <w:sz w:val="18"/>
    </w:rPr>
  </w:style>
  <w:style w:type="paragraph" w:styleId="9">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1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573</Words>
  <Characters>590</Characters>
  <Lines>4</Lines>
  <Paragraphs>1</Paragraphs>
  <ScaleCrop>false</ScaleCrop>
  <LinksUpToDate>false</LinksUpToDate>
  <CharactersWithSpaces>612</CharactersWithSpaces>
  <Application>WPS Office_10.8.0.5761_F1E327BC-269C-435d-A152-05C5408002CA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敦韦建</cp:lastModifiedBy>
  <cp:lastPrinted>2024-03-06T07:40:00Z</cp:lastPrinted>
  <dcterms:modified xsi:type="dcterms:W3CDTF">2025-03-28T02:53:46Z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2052-10.8.0.5761</vt:lpwstr>
  </property>
  <property fmtid="{D5CDD505-2E9C-101B-9397-08002B2CF9AE}" pid="3" name="ICV">
    <vt:lpwstr>96934721B1514D3FBAA28020338CE855_12</vt:lpwstr>
  </property>
  <property fmtid="{D5CDD505-2E9C-101B-9397-08002B2CF9AE}" pid="4" name="KSOTemplateDocerSaveRecord">
    <vt:lpwstr>eyJoZGlkIjoiMDRiNGJkYjBiMjRiNTM2Zjk5YWM2NmU3YTc2OThjMTYiLCJ1c2VySWQiOiIxMDI2NzA5MTgxIn0=</vt:lpwstr>
  </property>
</Properties>
</file>