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BBB77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宋体" w:hAnsi="宋体" w:cs="宋体"/>
          <w:b/>
          <w:bCs/>
          <w:sz w:val="44"/>
          <w:szCs w:val="44"/>
        </w:rPr>
      </w:pPr>
      <w:bookmarkStart w:id="0" w:name="_GoBack"/>
      <w:bookmarkEnd w:id="0"/>
    </w:p>
    <w:p w14:paraId="48BE306A">
      <w:pPr>
        <w:spacing w:line="560" w:lineRule="exact"/>
        <w:jc w:val="center"/>
        <w:rPr>
          <w:rFonts w:hint="eastAsia" w:ascii="华文中宋" w:hAnsi="华文中宋" w:eastAsia="华文中宋" w:cs="华文中宋"/>
          <w:b w:val="0"/>
          <w:bCs w:val="0"/>
          <w:sz w:val="44"/>
          <w:szCs w:val="44"/>
        </w:rPr>
      </w:pPr>
      <w:r>
        <w:rPr>
          <w:rFonts w:hint="eastAsia" w:ascii="华文中宋" w:hAnsi="华文中宋" w:eastAsia="华文中宋" w:cs="华文中宋"/>
          <w:b w:val="0"/>
          <w:bCs w:val="0"/>
          <w:sz w:val="44"/>
          <w:szCs w:val="44"/>
        </w:rPr>
        <w:t>石家庄市工业和信息化局</w:t>
      </w:r>
    </w:p>
    <w:p w14:paraId="35889D2F">
      <w:pPr>
        <w:spacing w:line="560" w:lineRule="exact"/>
        <w:jc w:val="center"/>
        <w:rPr>
          <w:rFonts w:hint="eastAsia" w:ascii="华文中宋" w:hAnsi="华文中宋" w:eastAsia="华文中宋" w:cs="华文中宋"/>
          <w:b w:val="0"/>
          <w:bCs w:val="0"/>
          <w:sz w:val="44"/>
          <w:szCs w:val="44"/>
        </w:rPr>
      </w:pPr>
      <w:r>
        <w:rPr>
          <w:rFonts w:hint="eastAsia" w:ascii="华文中宋" w:hAnsi="华文中宋" w:eastAsia="华文中宋" w:cs="华文中宋"/>
          <w:b w:val="0"/>
          <w:bCs w:val="0"/>
          <w:sz w:val="44"/>
          <w:szCs w:val="44"/>
        </w:rPr>
        <w:t>202</w:t>
      </w:r>
      <w:r>
        <w:rPr>
          <w:rFonts w:hint="eastAsia" w:ascii="华文中宋" w:hAnsi="华文中宋" w:eastAsia="华文中宋" w:cs="华文中宋"/>
          <w:b w:val="0"/>
          <w:bCs w:val="0"/>
          <w:sz w:val="44"/>
          <w:szCs w:val="44"/>
          <w:lang w:val="en-US" w:eastAsia="zh-CN"/>
        </w:rPr>
        <w:t>4</w:t>
      </w:r>
      <w:r>
        <w:rPr>
          <w:rFonts w:hint="eastAsia" w:ascii="华文中宋" w:hAnsi="华文中宋" w:eastAsia="华文中宋" w:cs="华文中宋"/>
          <w:b w:val="0"/>
          <w:bCs w:val="0"/>
          <w:sz w:val="44"/>
          <w:szCs w:val="44"/>
        </w:rPr>
        <w:t>年度整体支出绩效自评报告</w:t>
      </w:r>
    </w:p>
    <w:p w14:paraId="1A30EFD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宋体" w:hAnsi="宋体" w:cs="宋体"/>
          <w:sz w:val="32"/>
          <w:szCs w:val="32"/>
        </w:rPr>
      </w:pPr>
    </w:p>
    <w:p w14:paraId="12D2FBE5">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贯彻落实市委市政府《关于全面落实预算绩效管理的实施意见》（石发﹝2019﹞8号）文件精神，遵循“科学性、规范性、客观性和公正性”的原则，对</w:t>
      </w:r>
      <w:r>
        <w:rPr>
          <w:rFonts w:hint="eastAsia" w:ascii="仿宋" w:hAnsi="仿宋" w:eastAsia="仿宋" w:cs="仿宋"/>
          <w:sz w:val="32"/>
          <w:szCs w:val="32"/>
          <w:lang w:eastAsia="zh-CN"/>
        </w:rPr>
        <w:t>市工信局</w:t>
      </w: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年整体支出情况实施了财政支出绩效自评价，形成本评价报告。</w:t>
      </w:r>
    </w:p>
    <w:p w14:paraId="48A15141">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firstLine="640" w:firstLineChars="200"/>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eastAsia="zh-CN"/>
        </w:rPr>
        <w:t>一、</w:t>
      </w:r>
      <w:r>
        <w:rPr>
          <w:rFonts w:hint="eastAsia" w:ascii="黑体" w:hAnsi="黑体" w:eastAsia="黑体" w:cs="黑体"/>
          <w:b w:val="0"/>
          <w:bCs w:val="0"/>
          <w:sz w:val="32"/>
          <w:szCs w:val="32"/>
        </w:rPr>
        <w:t>部门基本情况</w:t>
      </w:r>
    </w:p>
    <w:p w14:paraId="0BCA0F07">
      <w:pPr>
        <w:pStyle w:val="2"/>
        <w:keepNext w:val="0"/>
        <w:keepLines w:val="0"/>
        <w:pageBreakBefore w:val="0"/>
        <w:widowControl w:val="0"/>
        <w:numPr>
          <w:ilvl w:val="0"/>
          <w:numId w:val="0"/>
        </w:numPr>
        <w:kinsoku/>
        <w:wordWrap/>
        <w:overflowPunct/>
        <w:topLinePunct w:val="0"/>
        <w:autoSpaceDE/>
        <w:autoSpaceDN/>
        <w:bidi w:val="0"/>
        <w:spacing w:line="560" w:lineRule="exact"/>
        <w:ind w:leftChars="0" w:firstLine="640" w:firstLineChars="20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lang w:eastAsia="zh-CN"/>
        </w:rPr>
        <w:t>（一）</w:t>
      </w:r>
      <w:r>
        <w:rPr>
          <w:rFonts w:hint="eastAsia" w:ascii="仿宋" w:hAnsi="仿宋" w:eastAsia="仿宋" w:cs="仿宋"/>
          <w:b w:val="0"/>
          <w:bCs w:val="0"/>
          <w:sz w:val="32"/>
          <w:szCs w:val="32"/>
        </w:rPr>
        <w:t>部门概况</w:t>
      </w:r>
    </w:p>
    <w:p w14:paraId="53521166">
      <w:pPr>
        <w:pStyle w:val="15"/>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1.部门职责</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根据《石家庄市工业和信息化局职能配置、内设机构和人员编制规定》，石家庄市工业和信息化局的主要职责是：</w:t>
      </w:r>
    </w:p>
    <w:p w14:paraId="463EE9AA">
      <w:pPr>
        <w:pStyle w:val="15"/>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（1）提出全市新型工业化发展战略和政策,协调解决新型工业化进程中的重大问题,推进产业结构战略性调整和优化升级，推进信息化和工业化融合，促进民营经济发展。</w:t>
      </w:r>
    </w:p>
    <w:p w14:paraId="23830D36">
      <w:pPr>
        <w:pStyle w:val="15"/>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（2）制订并组织实施全市工业行业规划、计划和产业政策,提出优化产业布局、结构的政策建议,推进现代产业体系建设,起草相关地方性法规、政府规章草案,组织实施行业技术规范和标准,指导行业质量管理工作。</w:t>
      </w:r>
    </w:p>
    <w:p w14:paraId="6E74E703">
      <w:pPr>
        <w:pStyle w:val="15"/>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3）监测、分析全市工业运行态势,统计并发布相关信息,进行预测预警和信息引导,协调解决行业运行发展中的有关问题并提出政策建议,负责工业用电监测，负责工业应急管理、产业安全有关工作；负责市级药品储备管理的有关工作；发挥工业相关行业协会纽带作用，加强对行业、企业发展态势的把握。</w:t>
      </w:r>
    </w:p>
    <w:p w14:paraId="267FD499">
      <w:pPr>
        <w:pStyle w:val="15"/>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（4）负责提出全市工业固定资产投资规模和方向（含利用外资和境外投资）、工业转型升级（技术改造）投资方向（含利用外资和境外投资）、国家和省、市财政性转型升级（技术改造）专项资金安排的意见。</w:t>
      </w:r>
    </w:p>
    <w:p w14:paraId="0DAC37C9">
      <w:pPr>
        <w:pStyle w:val="15"/>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（5）负责对中小企业和民营经济促进工作进行指导和综合协调，会同有关部门拟订促进中小企业发展和民营经济发展的相关政策和措施并组织实施，协调解决有关重大问题。</w:t>
      </w:r>
    </w:p>
    <w:p w14:paraId="7FDF7D59">
      <w:pPr>
        <w:pStyle w:val="15"/>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6）贯彻国家政策和标准,拟订高技术产业中涉及生物医药、新材料、信息产业等规划并组织实施;指导行业技术创新和技术进步,以先进适用技术改造提升传统产业;推进实施有关国家和省、市科技重大专项,推进相关科研成果产业化,推动全市软件业、信息服务业和新兴产业发展。</w:t>
      </w:r>
    </w:p>
    <w:p w14:paraId="5F0B27E9">
      <w:pPr>
        <w:pStyle w:val="15"/>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7）承担全市振兴装备制造业的组织协调,贯彻执行国家、省重大技术装备发展和自主创新规划、政策,依托国家和省、市重点工程建设，协调有关重大专项的实施,推进重大技术装备国产化,指导引进重大技术装备的消化创新。</w:t>
      </w:r>
    </w:p>
    <w:p w14:paraId="6E0D688B">
      <w:pPr>
        <w:pStyle w:val="15"/>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（8）拟订并组织实施全市工业能源节约和资源综合利用促进政策,参与拟订能源节约和资源综合利用促进规划,组织协调相关重大示范工程和新产品、新技术、新设备、新材料的推广应用。</w:t>
      </w:r>
    </w:p>
    <w:p w14:paraId="6E45F8F3">
      <w:pPr>
        <w:pStyle w:val="15"/>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（9）推进全市工业体制改革和管理创新,提高行业综合素质和核心竞争力,指导相关行业加强安全生产管理，负责民爆行业生产流通的监督管理和安全生产工作。</w:t>
      </w:r>
    </w:p>
    <w:p w14:paraId="2ED854D4">
      <w:pPr>
        <w:pStyle w:val="15"/>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（10）组织开展工业、中小企业、民营企业的对外合作与交流。</w:t>
      </w:r>
    </w:p>
    <w:p w14:paraId="1AEB4E4A">
      <w:pPr>
        <w:pStyle w:val="15"/>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（11）承担履行《禁止化学武器公约》的组织协调工作。</w:t>
      </w:r>
    </w:p>
    <w:p w14:paraId="60EBAA35">
      <w:pPr>
        <w:pStyle w:val="15"/>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（12）负责二轻集体工业联社资产的经营和管理。</w:t>
      </w:r>
    </w:p>
    <w:p w14:paraId="155496D5">
      <w:pPr>
        <w:pStyle w:val="15"/>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（13）负责流通领域盐业行业管理和食盐专营管理。</w:t>
      </w:r>
    </w:p>
    <w:p w14:paraId="25E08BF1">
      <w:pPr>
        <w:pStyle w:val="15"/>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（14）略。</w:t>
      </w:r>
    </w:p>
    <w:p w14:paraId="4E9A23A2">
      <w:pPr>
        <w:pStyle w:val="15"/>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（15）略。</w:t>
      </w:r>
    </w:p>
    <w:p w14:paraId="7FC5571B">
      <w:pPr>
        <w:pStyle w:val="15"/>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（16）略。</w:t>
      </w:r>
    </w:p>
    <w:p w14:paraId="7B3C03B5">
      <w:pPr>
        <w:pStyle w:val="15"/>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（17）完成市委、市政府、市委军民融合发展委员会交办的其他任务。</w:t>
      </w:r>
    </w:p>
    <w:p w14:paraId="32C06AFD">
      <w:pPr>
        <w:pStyle w:val="15"/>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2.组织机构</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202</w:t>
      </w:r>
      <w:r>
        <w:rPr>
          <w:rFonts w:hint="eastAsia" w:ascii="仿宋" w:hAnsi="仿宋" w:eastAsia="仿宋" w:cs="仿宋"/>
          <w:b w:val="0"/>
          <w:bCs w:val="0"/>
          <w:sz w:val="32"/>
          <w:szCs w:val="32"/>
          <w:lang w:val="en-US" w:eastAsia="zh-CN"/>
        </w:rPr>
        <w:t>4</w:t>
      </w:r>
      <w:r>
        <w:rPr>
          <w:rFonts w:hint="eastAsia" w:ascii="仿宋" w:hAnsi="仿宋" w:eastAsia="仿宋" w:cs="仿宋"/>
          <w:b w:val="0"/>
          <w:bCs w:val="0"/>
          <w:sz w:val="32"/>
          <w:szCs w:val="32"/>
        </w:rPr>
        <w:t>年底我局共有在职人员12</w:t>
      </w:r>
      <w:r>
        <w:rPr>
          <w:rFonts w:hint="eastAsia" w:ascii="仿宋" w:hAnsi="仿宋" w:eastAsia="仿宋" w:cs="仿宋"/>
          <w:b w:val="0"/>
          <w:bCs w:val="0"/>
          <w:sz w:val="32"/>
          <w:szCs w:val="32"/>
          <w:lang w:val="en-US" w:eastAsia="zh-CN"/>
        </w:rPr>
        <w:t>7</w:t>
      </w:r>
      <w:r>
        <w:rPr>
          <w:rFonts w:hint="eastAsia" w:ascii="仿宋" w:hAnsi="仿宋" w:eastAsia="仿宋" w:cs="仿宋"/>
          <w:b w:val="0"/>
          <w:bCs w:val="0"/>
          <w:sz w:val="32"/>
          <w:szCs w:val="32"/>
        </w:rPr>
        <w:t>人，设有办公室、政策法规科、规划科、科技科、节能与综合利用科、运行监测协调科、中小企业科、安全生产管理科、原材料工业科、装备工业科、消费品工业科、盐业科、</w:t>
      </w:r>
      <w:r>
        <w:rPr>
          <w:rFonts w:hint="eastAsia" w:ascii="仿宋" w:hAnsi="仿宋" w:eastAsia="仿宋" w:cs="仿宋"/>
          <w:b w:val="0"/>
          <w:bCs w:val="0"/>
          <w:sz w:val="32"/>
          <w:szCs w:val="32"/>
          <w:lang w:eastAsia="zh-CN"/>
        </w:rPr>
        <w:t>电子信息与软件产业科</w:t>
      </w:r>
      <w:r>
        <w:rPr>
          <w:rFonts w:hint="eastAsia" w:ascii="仿宋" w:hAnsi="仿宋" w:eastAsia="仿宋" w:cs="仿宋"/>
          <w:b w:val="0"/>
          <w:bCs w:val="0"/>
          <w:sz w:val="32"/>
          <w:szCs w:val="32"/>
        </w:rPr>
        <w:t>、对外经济合作科、军民融合综合协调科、军民融合产业推进科、集体企业管理办公室、人事科、直属单位党委、老干部科等二十个科室。</w:t>
      </w:r>
    </w:p>
    <w:p w14:paraId="7F927956">
      <w:pPr>
        <w:pStyle w:val="15"/>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3.资产情况</w:t>
      </w:r>
    </w:p>
    <w:p w14:paraId="66EF1BD2">
      <w:pPr>
        <w:pStyle w:val="15"/>
        <w:keepNext w:val="0"/>
        <w:keepLines w:val="0"/>
        <w:pageBreakBefore w:val="0"/>
        <w:widowControl w:val="0"/>
        <w:numPr>
          <w:ilvl w:val="0"/>
          <w:numId w:val="0"/>
        </w:numPr>
        <w:kinsoku/>
        <w:wordWrap/>
        <w:overflowPunct/>
        <w:topLinePunct w:val="0"/>
        <w:autoSpaceDE/>
        <w:autoSpaceDN/>
        <w:bidi w:val="0"/>
        <w:spacing w:line="560" w:lineRule="exact"/>
        <w:ind w:left="0" w:firstLine="640" w:firstLineChars="20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202</w:t>
      </w:r>
      <w:r>
        <w:rPr>
          <w:rFonts w:hint="eastAsia" w:ascii="仿宋" w:hAnsi="仿宋" w:eastAsia="仿宋" w:cs="仿宋"/>
          <w:b w:val="0"/>
          <w:bCs w:val="0"/>
          <w:sz w:val="32"/>
          <w:szCs w:val="32"/>
          <w:lang w:val="en-US" w:eastAsia="zh-CN"/>
        </w:rPr>
        <w:t>4</w:t>
      </w:r>
      <w:r>
        <w:rPr>
          <w:rFonts w:hint="eastAsia" w:ascii="仿宋" w:hAnsi="仿宋" w:eastAsia="仿宋" w:cs="仿宋"/>
          <w:b w:val="0"/>
          <w:bCs w:val="0"/>
          <w:sz w:val="32"/>
          <w:szCs w:val="32"/>
        </w:rPr>
        <w:t>年资产总计</w:t>
      </w:r>
      <w:r>
        <w:rPr>
          <w:rFonts w:hint="eastAsia" w:ascii="仿宋" w:hAnsi="仿宋" w:eastAsia="仿宋" w:cs="仿宋"/>
          <w:b w:val="0"/>
          <w:bCs w:val="0"/>
          <w:sz w:val="32"/>
          <w:szCs w:val="32"/>
          <w:lang w:val="en-US" w:eastAsia="zh-CN"/>
        </w:rPr>
        <w:t>2408.35</w:t>
      </w:r>
      <w:r>
        <w:rPr>
          <w:rFonts w:hint="eastAsia" w:ascii="仿宋" w:hAnsi="仿宋" w:eastAsia="仿宋" w:cs="仿宋"/>
          <w:b w:val="0"/>
          <w:bCs w:val="0"/>
          <w:sz w:val="32"/>
          <w:szCs w:val="32"/>
        </w:rPr>
        <w:t>万元，其中流动资产</w:t>
      </w:r>
      <w:r>
        <w:rPr>
          <w:rFonts w:hint="eastAsia" w:ascii="仿宋" w:hAnsi="仿宋" w:eastAsia="仿宋" w:cs="仿宋"/>
          <w:b w:val="0"/>
          <w:bCs w:val="0"/>
          <w:sz w:val="32"/>
          <w:szCs w:val="32"/>
          <w:lang w:val="en-US" w:eastAsia="zh-CN"/>
        </w:rPr>
        <w:t>2019.32</w:t>
      </w:r>
      <w:r>
        <w:rPr>
          <w:rFonts w:hint="eastAsia" w:ascii="仿宋" w:hAnsi="仿宋" w:eastAsia="仿宋" w:cs="仿宋"/>
          <w:b w:val="0"/>
          <w:bCs w:val="0"/>
          <w:sz w:val="32"/>
          <w:szCs w:val="32"/>
        </w:rPr>
        <w:t>万元，非流动资产</w:t>
      </w:r>
      <w:r>
        <w:rPr>
          <w:rFonts w:hint="eastAsia" w:ascii="仿宋" w:hAnsi="仿宋" w:eastAsia="仿宋" w:cs="仿宋"/>
          <w:b w:val="0"/>
          <w:bCs w:val="0"/>
          <w:sz w:val="32"/>
          <w:szCs w:val="32"/>
          <w:lang w:val="en-US" w:eastAsia="zh-CN"/>
        </w:rPr>
        <w:t>389.02</w:t>
      </w:r>
      <w:r>
        <w:rPr>
          <w:rFonts w:hint="eastAsia" w:ascii="仿宋" w:hAnsi="仿宋" w:eastAsia="仿宋" w:cs="仿宋"/>
          <w:b w:val="0"/>
          <w:bCs w:val="0"/>
          <w:sz w:val="32"/>
          <w:szCs w:val="32"/>
        </w:rPr>
        <w:t>万元。负债</w:t>
      </w:r>
      <w:r>
        <w:rPr>
          <w:rFonts w:hint="eastAsia" w:ascii="仿宋" w:hAnsi="仿宋" w:eastAsia="仿宋" w:cs="仿宋"/>
          <w:b w:val="0"/>
          <w:bCs w:val="0"/>
          <w:sz w:val="32"/>
          <w:szCs w:val="32"/>
          <w:lang w:val="en-US" w:eastAsia="zh-CN"/>
        </w:rPr>
        <w:t>322.32</w:t>
      </w:r>
      <w:r>
        <w:rPr>
          <w:rFonts w:hint="eastAsia" w:ascii="仿宋" w:hAnsi="仿宋" w:eastAsia="仿宋" w:cs="仿宋"/>
          <w:b w:val="0"/>
          <w:bCs w:val="0"/>
          <w:sz w:val="32"/>
          <w:szCs w:val="32"/>
        </w:rPr>
        <w:t>万元，净资产</w:t>
      </w:r>
      <w:r>
        <w:rPr>
          <w:rFonts w:hint="eastAsia" w:ascii="仿宋" w:hAnsi="仿宋" w:eastAsia="仿宋" w:cs="仿宋"/>
          <w:b w:val="0"/>
          <w:bCs w:val="0"/>
          <w:sz w:val="32"/>
          <w:szCs w:val="32"/>
          <w:lang w:val="en-US" w:eastAsia="zh-CN"/>
        </w:rPr>
        <w:t>2086.02</w:t>
      </w:r>
      <w:r>
        <w:rPr>
          <w:rFonts w:hint="eastAsia" w:ascii="仿宋" w:hAnsi="仿宋" w:eastAsia="仿宋" w:cs="仿宋"/>
          <w:b w:val="0"/>
          <w:bCs w:val="0"/>
          <w:sz w:val="32"/>
          <w:szCs w:val="32"/>
        </w:rPr>
        <w:t>万元。</w:t>
      </w:r>
    </w:p>
    <w:p w14:paraId="4EE132DC">
      <w:pPr>
        <w:pStyle w:val="15"/>
        <w:keepNext w:val="0"/>
        <w:keepLines w:val="0"/>
        <w:pageBreakBefore w:val="0"/>
        <w:widowControl w:val="0"/>
        <w:numPr>
          <w:ilvl w:val="0"/>
          <w:numId w:val="0"/>
        </w:numPr>
        <w:kinsoku/>
        <w:wordWrap/>
        <w:overflowPunct/>
        <w:topLinePunct w:val="0"/>
        <w:autoSpaceDE/>
        <w:autoSpaceDN/>
        <w:bidi w:val="0"/>
        <w:spacing w:line="560" w:lineRule="exact"/>
        <w:ind w:left="0" w:firstLine="640" w:firstLineChars="200"/>
        <w:jc w:val="both"/>
        <w:textAlignment w:val="auto"/>
        <w:rPr>
          <w:rFonts w:hint="eastAsia" w:ascii="仿宋" w:hAnsi="仿宋" w:eastAsia="仿宋" w:cs="仿宋"/>
          <w:b w:val="0"/>
          <w:bCs w:val="0"/>
          <w:sz w:val="32"/>
          <w:szCs w:val="32"/>
        </w:rPr>
      </w:pPr>
      <w:r>
        <w:rPr>
          <w:rFonts w:hint="eastAsia" w:ascii="仿宋" w:hAnsi="仿宋" w:eastAsia="仿宋" w:cs="仿宋"/>
          <w:b w:val="0"/>
          <w:bCs w:val="0"/>
          <w:kern w:val="2"/>
          <w:sz w:val="32"/>
          <w:szCs w:val="32"/>
          <w:lang w:val="en-US" w:eastAsia="zh-CN" w:bidi="ar-SA"/>
        </w:rPr>
        <w:t>（二）部门收支预决算情况</w:t>
      </w:r>
    </w:p>
    <w:p w14:paraId="605CEDE2">
      <w:pPr>
        <w:keepNext w:val="0"/>
        <w:keepLines w:val="0"/>
        <w:pageBreakBefore w:val="0"/>
        <w:widowControl w:val="0"/>
        <w:kinsoku/>
        <w:wordWrap/>
        <w:overflowPunct/>
        <w:topLinePunct w:val="0"/>
        <w:autoSpaceDE/>
        <w:autoSpaceDN/>
        <w:bidi w:val="0"/>
        <w:adjustRightInd/>
        <w:snapToGrid w:val="0"/>
        <w:spacing w:line="600" w:lineRule="exact"/>
        <w:ind w:left="0" w:leftChars="0" w:right="0" w:rightChars="0" w:firstLine="640" w:firstLineChars="200"/>
        <w:jc w:val="both"/>
        <w:textAlignment w:val="auto"/>
        <w:outlineLvl w:val="9"/>
        <w:rPr>
          <w:rFonts w:hint="eastAsia" w:ascii="仿宋" w:hAnsi="仿宋" w:eastAsia="仿宋" w:cs="仿宋"/>
          <w:b w:val="0"/>
          <w:bCs/>
          <w:sz w:val="32"/>
          <w:szCs w:val="32"/>
          <w:lang w:val="en-US" w:eastAsia="zh-CN"/>
        </w:rPr>
      </w:pPr>
      <w:r>
        <w:rPr>
          <w:rFonts w:hint="eastAsia" w:ascii="仿宋" w:hAnsi="仿宋" w:eastAsia="仿宋" w:cs="仿宋"/>
          <w:b w:val="0"/>
          <w:bCs/>
          <w:sz w:val="32"/>
          <w:szCs w:val="32"/>
          <w:lang w:val="en-US" w:eastAsia="zh-CN"/>
        </w:rPr>
        <w:t>2024年初安排预算收入23459.91万元，预算支出243459.91万元，</w:t>
      </w:r>
      <w:r>
        <w:rPr>
          <w:rFonts w:hint="eastAsia" w:ascii="仿宋" w:hAnsi="仿宋" w:eastAsia="仿宋" w:cs="仿宋"/>
          <w:b w:val="0"/>
          <w:bCs/>
          <w:sz w:val="32"/>
          <w:szCs w:val="32"/>
        </w:rPr>
        <w:t>2023年初安排预算收入10298.87万元，预算支出10298.87万元。</w:t>
      </w:r>
      <w:r>
        <w:rPr>
          <w:rFonts w:hint="eastAsia" w:ascii="仿宋" w:hAnsi="仿宋" w:eastAsia="仿宋" w:cs="仿宋"/>
          <w:b w:val="0"/>
          <w:bCs/>
          <w:sz w:val="32"/>
          <w:szCs w:val="32"/>
          <w:lang w:eastAsia="zh-CN"/>
        </w:rPr>
        <w:t>同比增长</w:t>
      </w:r>
      <w:r>
        <w:rPr>
          <w:rFonts w:hint="eastAsia" w:ascii="仿宋" w:hAnsi="仿宋" w:eastAsia="仿宋" w:cs="仿宋"/>
          <w:b w:val="0"/>
          <w:bCs/>
          <w:sz w:val="32"/>
          <w:szCs w:val="32"/>
          <w:lang w:val="en-US" w:eastAsia="zh-CN"/>
        </w:rPr>
        <w:t>127.79%</w:t>
      </w:r>
      <w:r>
        <w:rPr>
          <w:rFonts w:hint="eastAsia" w:ascii="仿宋" w:hAnsi="仿宋" w:eastAsia="仿宋" w:cs="仿宋"/>
          <w:b w:val="0"/>
          <w:bCs/>
          <w:sz w:val="32"/>
          <w:szCs w:val="32"/>
        </w:rPr>
        <w:t>。</w:t>
      </w:r>
      <w:r>
        <w:rPr>
          <w:rFonts w:hint="eastAsia" w:ascii="仿宋" w:hAnsi="仿宋" w:eastAsia="仿宋" w:cs="仿宋"/>
          <w:b w:val="0"/>
          <w:bCs/>
          <w:sz w:val="32"/>
          <w:szCs w:val="32"/>
          <w:lang w:eastAsia="zh-CN"/>
        </w:rPr>
        <w:t>增长的主要原因是</w:t>
      </w:r>
      <w:r>
        <w:rPr>
          <w:rFonts w:hint="eastAsia" w:ascii="仿宋" w:hAnsi="仿宋" w:eastAsia="仿宋" w:cs="仿宋"/>
          <w:b w:val="0"/>
          <w:bCs/>
          <w:sz w:val="32"/>
          <w:szCs w:val="32"/>
          <w:lang w:val="en-US" w:eastAsia="zh-CN"/>
        </w:rPr>
        <w:t>2024年有中小企业数字化转型中央专项资金10881万元。</w:t>
      </w:r>
    </w:p>
    <w:p w14:paraId="257C024D">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 w:hAnsi="仿宋" w:eastAsia="仿宋" w:cs="仿宋"/>
          <w:b w:val="0"/>
          <w:bCs w:val="0"/>
          <w:sz w:val="32"/>
          <w:szCs w:val="32"/>
        </w:rPr>
      </w:pPr>
      <w:r>
        <w:rPr>
          <w:rFonts w:hint="eastAsia" w:ascii="仿宋" w:hAnsi="仿宋" w:eastAsia="仿宋" w:cs="仿宋"/>
          <w:b w:val="0"/>
          <w:bCs w:val="0"/>
          <w:kern w:val="2"/>
          <w:sz w:val="32"/>
          <w:szCs w:val="32"/>
          <w:lang w:val="en-US" w:eastAsia="zh-CN" w:bidi="ar-SA"/>
        </w:rPr>
        <w:t>（三）部门整体支出绩效目标、指标</w:t>
      </w:r>
    </w:p>
    <w:p w14:paraId="4027A14E">
      <w:pPr>
        <w:pStyle w:val="16"/>
        <w:rPr>
          <w:rFonts w:hint="eastAsia" w:ascii="仿宋" w:hAnsi="仿宋" w:eastAsia="仿宋" w:cs="仿宋"/>
          <w:sz w:val="32"/>
          <w:szCs w:val="32"/>
        </w:rPr>
      </w:pPr>
      <w:r>
        <w:rPr>
          <w:rFonts w:hint="eastAsia" w:ascii="仿宋" w:hAnsi="仿宋" w:eastAsia="仿宋" w:cs="仿宋"/>
          <w:sz w:val="32"/>
          <w:szCs w:val="32"/>
        </w:rPr>
        <w:t>（一）推动工业稳定增长</w:t>
      </w:r>
    </w:p>
    <w:p w14:paraId="171D1E44">
      <w:pPr>
        <w:pStyle w:val="16"/>
        <w:rPr>
          <w:rFonts w:hint="eastAsia" w:ascii="仿宋" w:hAnsi="仿宋" w:eastAsia="仿宋" w:cs="仿宋"/>
          <w:sz w:val="32"/>
          <w:szCs w:val="32"/>
        </w:rPr>
      </w:pPr>
      <w:r>
        <w:rPr>
          <w:rFonts w:hint="eastAsia" w:ascii="仿宋" w:hAnsi="仿宋" w:eastAsia="仿宋" w:cs="仿宋"/>
          <w:sz w:val="32"/>
          <w:szCs w:val="32"/>
        </w:rPr>
        <w:t>绩效目标：加强工业运行监测，加快规模以上工业企业培育，壮大工业企业总量。加强要素保障和产业链供应链协调，深化企业帮扶，实施包联全覆盖，破解制约企业发展的难点痛点堵点问题。</w:t>
      </w:r>
    </w:p>
    <w:p w14:paraId="24B655B1">
      <w:pPr>
        <w:pStyle w:val="16"/>
        <w:rPr>
          <w:rFonts w:hint="eastAsia" w:ascii="仿宋" w:hAnsi="仿宋" w:eastAsia="仿宋" w:cs="仿宋"/>
          <w:sz w:val="32"/>
          <w:szCs w:val="32"/>
        </w:rPr>
      </w:pPr>
      <w:r>
        <w:rPr>
          <w:rFonts w:hint="eastAsia" w:ascii="仿宋" w:hAnsi="仿宋" w:eastAsia="仿宋" w:cs="仿宋"/>
          <w:sz w:val="32"/>
          <w:szCs w:val="32"/>
        </w:rPr>
        <w:t>绩效指标：初步计划规上工业增加值增速预期目标为8%左右，保持全省领先。通过强化帮扶、分类指导、奖励资金等举措，动态更新入统企业培育库。实施企业包联全覆盖，助企纾困解难。</w:t>
      </w:r>
    </w:p>
    <w:p w14:paraId="0CCF72BC">
      <w:pPr>
        <w:pStyle w:val="16"/>
        <w:rPr>
          <w:rFonts w:hint="eastAsia" w:ascii="仿宋" w:hAnsi="仿宋" w:eastAsia="仿宋" w:cs="仿宋"/>
          <w:sz w:val="32"/>
          <w:szCs w:val="32"/>
        </w:rPr>
      </w:pPr>
      <w:r>
        <w:rPr>
          <w:rFonts w:hint="eastAsia" w:ascii="仿宋" w:hAnsi="仿宋" w:eastAsia="仿宋" w:cs="仿宋"/>
          <w:sz w:val="32"/>
          <w:szCs w:val="32"/>
        </w:rPr>
        <w:t>（二）促进工业转型升级</w:t>
      </w:r>
    </w:p>
    <w:p w14:paraId="5A6E7F9D">
      <w:pPr>
        <w:pStyle w:val="16"/>
        <w:rPr>
          <w:rFonts w:hint="eastAsia" w:ascii="仿宋" w:hAnsi="仿宋" w:eastAsia="仿宋" w:cs="仿宋"/>
          <w:sz w:val="32"/>
          <w:szCs w:val="32"/>
        </w:rPr>
      </w:pPr>
      <w:r>
        <w:rPr>
          <w:rFonts w:hint="eastAsia" w:ascii="仿宋" w:hAnsi="仿宋" w:eastAsia="仿宋" w:cs="仿宋"/>
          <w:sz w:val="32"/>
          <w:szCs w:val="32"/>
        </w:rPr>
        <w:t>绩效目标：着力扩大工业项目建设有效投资，引导企业加快技术改造升级，大力发展装备制造产业，做大做强现代食品产业，加快推进两化融合，推动两大试点取得实效。</w:t>
      </w:r>
    </w:p>
    <w:p w14:paraId="35CD07F5">
      <w:pPr>
        <w:pStyle w:val="16"/>
        <w:rPr>
          <w:rFonts w:hint="eastAsia" w:ascii="仿宋" w:hAnsi="仿宋" w:eastAsia="仿宋" w:cs="仿宋"/>
          <w:sz w:val="32"/>
          <w:szCs w:val="32"/>
        </w:rPr>
      </w:pPr>
      <w:r>
        <w:rPr>
          <w:rFonts w:hint="eastAsia" w:ascii="仿宋" w:hAnsi="仿宋" w:eastAsia="仿宋" w:cs="仿宋"/>
          <w:sz w:val="32"/>
          <w:szCs w:val="32"/>
        </w:rPr>
        <w:t>绩效指标：持续推进省市重点工业和技改项目建设，争列省级重点工业和技术改造项目200项以上，确保工业投资增长10%以上。促进奇瑞新能源汽车、晶澳太阳能等新投产企业尽快释放产能，加快藁城现代食品产业园和正定县同福集团大健康产业园项目建设，壮大产业链条。培育一批优质数字化服务商，开发集成一批的数字化解决方案和产品，打造一批数字化转型“小灯塔”企业。加快推动公共领域车辆全面电动化，积极完善乡村地区充换电基础设施等配套，加快新能源物流车等示范推广。</w:t>
      </w:r>
    </w:p>
    <w:p w14:paraId="144E4DB2">
      <w:pPr>
        <w:pStyle w:val="16"/>
        <w:rPr>
          <w:rFonts w:hint="eastAsia" w:ascii="仿宋" w:hAnsi="仿宋" w:eastAsia="仿宋" w:cs="仿宋"/>
          <w:sz w:val="32"/>
          <w:szCs w:val="32"/>
        </w:rPr>
      </w:pPr>
      <w:r>
        <w:rPr>
          <w:rFonts w:hint="eastAsia" w:ascii="仿宋" w:hAnsi="仿宋" w:eastAsia="仿宋" w:cs="仿宋"/>
          <w:sz w:val="32"/>
          <w:szCs w:val="32"/>
        </w:rPr>
        <w:t>（三）促进县域经济和中小企业发展</w:t>
      </w:r>
    </w:p>
    <w:p w14:paraId="4F7FE1FB">
      <w:pPr>
        <w:pStyle w:val="16"/>
        <w:rPr>
          <w:rFonts w:hint="eastAsia" w:ascii="仿宋" w:hAnsi="仿宋" w:eastAsia="仿宋" w:cs="仿宋"/>
          <w:sz w:val="32"/>
          <w:szCs w:val="32"/>
        </w:rPr>
      </w:pPr>
      <w:r>
        <w:rPr>
          <w:rFonts w:hint="eastAsia" w:ascii="仿宋" w:hAnsi="仿宋" w:eastAsia="仿宋" w:cs="仿宋"/>
          <w:sz w:val="32"/>
          <w:szCs w:val="32"/>
        </w:rPr>
        <w:t>绩效目标：落实“创新型—专精特新—小巨人”企业梯度培育模式，充分发挥奖补政策的激励作用，提升中小企业发展质效。引导县域特色产业集群在细分领域做专、做精、做强，不断形成主导产业聚焦、优势特色突出、资源要素汇聚的县域特色产业集群，推动县域经济实力实现新跃升。</w:t>
      </w:r>
    </w:p>
    <w:p w14:paraId="2D176926">
      <w:pPr>
        <w:pStyle w:val="16"/>
        <w:rPr>
          <w:rFonts w:hint="eastAsia" w:ascii="仿宋" w:hAnsi="仿宋" w:eastAsia="仿宋" w:cs="仿宋"/>
          <w:sz w:val="32"/>
          <w:szCs w:val="32"/>
        </w:rPr>
      </w:pPr>
      <w:r>
        <w:rPr>
          <w:rFonts w:hint="eastAsia" w:ascii="仿宋" w:hAnsi="仿宋" w:eastAsia="仿宋" w:cs="仿宋"/>
          <w:sz w:val="32"/>
          <w:szCs w:val="32"/>
        </w:rPr>
        <w:t>绩效指标：确保新增省级专精特新企业100家以上，大力培育一批创新卓越“领跑者”企业，确保县域特色产业集群营业收入增长10%以上。</w:t>
      </w:r>
    </w:p>
    <w:p w14:paraId="21A45673">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firstLine="640" w:firstLineChars="200"/>
        <w:jc w:val="both"/>
        <w:textAlignment w:val="auto"/>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二、自评工作开展情况</w:t>
      </w:r>
    </w:p>
    <w:p w14:paraId="47A6E269">
      <w:pPr>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 xml:space="preserve">    </w:t>
      </w:r>
      <w:r>
        <w:rPr>
          <w:rFonts w:hint="eastAsia" w:ascii="仿宋" w:hAnsi="仿宋" w:eastAsia="仿宋" w:cs="仿宋"/>
          <w:b w:val="0"/>
          <w:bCs w:val="0"/>
          <w:kern w:val="2"/>
          <w:sz w:val="32"/>
          <w:szCs w:val="32"/>
          <w:lang w:val="en-US" w:eastAsia="zh-CN" w:bidi="ar-SA"/>
        </w:rPr>
        <w:t>（一）自评的组织工作</w:t>
      </w:r>
    </w:p>
    <w:p w14:paraId="5DFFF346">
      <w:pPr>
        <w:keepNext w:val="0"/>
        <w:keepLines w:val="0"/>
        <w:pageBreakBefore w:val="0"/>
        <w:widowControl w:val="0"/>
        <w:kinsoku/>
        <w:wordWrap/>
        <w:overflowPunct/>
        <w:topLinePunct w:val="0"/>
        <w:autoSpaceDE/>
        <w:autoSpaceDN/>
        <w:bidi w:val="0"/>
        <w:spacing w:line="560" w:lineRule="exact"/>
        <w:ind w:left="0"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highlight w:val="none"/>
          <w:lang w:eastAsia="zh-CN"/>
        </w:rPr>
        <w:t>市工信局高度重视绩效自评工作，成立了</w:t>
      </w:r>
      <w:r>
        <w:rPr>
          <w:rFonts w:hint="eastAsia" w:ascii="仿宋" w:hAnsi="仿宋" w:eastAsia="仿宋" w:cs="仿宋"/>
          <w:b w:val="0"/>
          <w:bCs w:val="0"/>
          <w:sz w:val="32"/>
          <w:szCs w:val="32"/>
          <w:lang w:val="en-US" w:eastAsia="zh-CN"/>
        </w:rPr>
        <w:t>预算绩效管理</w:t>
      </w:r>
      <w:r>
        <w:rPr>
          <w:rFonts w:hint="eastAsia" w:ascii="仿宋" w:hAnsi="仿宋" w:eastAsia="仿宋" w:cs="仿宋"/>
          <w:b w:val="0"/>
          <w:bCs w:val="0"/>
          <w:sz w:val="32"/>
          <w:szCs w:val="32"/>
          <w:lang w:eastAsia="zh-CN"/>
        </w:rPr>
        <w:t>领导小</w:t>
      </w:r>
      <w:r>
        <w:rPr>
          <w:rFonts w:hint="eastAsia" w:ascii="仿宋" w:hAnsi="仿宋" w:eastAsia="仿宋" w:cs="仿宋"/>
          <w:b w:val="0"/>
          <w:bCs w:val="0"/>
          <w:sz w:val="32"/>
          <w:szCs w:val="32"/>
          <w:lang w:val="en-US" w:eastAsia="zh-CN"/>
        </w:rPr>
        <w:t>组</w:t>
      </w:r>
      <w:r>
        <w:rPr>
          <w:rFonts w:hint="eastAsia" w:ascii="仿宋" w:hAnsi="仿宋" w:eastAsia="仿宋" w:cs="仿宋"/>
          <w:b w:val="0"/>
          <w:bCs w:val="0"/>
          <w:sz w:val="32"/>
          <w:szCs w:val="32"/>
          <w:highlight w:val="none"/>
          <w:lang w:eastAsia="zh-CN"/>
        </w:rPr>
        <w:t>，负责预算项目绩效自评工作。</w:t>
      </w:r>
      <w:r>
        <w:rPr>
          <w:rFonts w:hint="eastAsia" w:ascii="仿宋" w:hAnsi="仿宋" w:eastAsia="仿宋" w:cs="仿宋"/>
          <w:b w:val="0"/>
          <w:bCs w:val="0"/>
          <w:sz w:val="32"/>
          <w:szCs w:val="32"/>
          <w:lang w:val="en-US" w:eastAsia="zh-CN"/>
        </w:rPr>
        <w:t>按照通知要求，</w:t>
      </w:r>
      <w:r>
        <w:rPr>
          <w:rFonts w:hint="eastAsia" w:ascii="仿宋" w:hAnsi="仿宋" w:eastAsia="仿宋" w:cs="仿宋"/>
          <w:b w:val="0"/>
          <w:bCs w:val="0"/>
          <w:sz w:val="32"/>
          <w:szCs w:val="32"/>
          <w:lang w:eastAsia="zh-CN"/>
        </w:rPr>
        <w:t>领导小组办公室</w:t>
      </w:r>
      <w:r>
        <w:rPr>
          <w:rFonts w:hint="eastAsia" w:ascii="仿宋" w:hAnsi="仿宋" w:eastAsia="仿宋" w:cs="仿宋"/>
          <w:b w:val="0"/>
          <w:bCs w:val="0"/>
          <w:sz w:val="32"/>
          <w:szCs w:val="32"/>
          <w:lang w:val="en-US" w:eastAsia="zh-CN"/>
        </w:rPr>
        <w:t>事先制定了自评工作方案，明确评价内容、评价程序及时间安排，要求相关</w:t>
      </w:r>
      <w:r>
        <w:rPr>
          <w:rFonts w:hint="eastAsia" w:ascii="仿宋" w:hAnsi="仿宋" w:eastAsia="仿宋" w:cs="仿宋"/>
          <w:b w:val="0"/>
          <w:bCs w:val="0"/>
          <w:sz w:val="32"/>
          <w:szCs w:val="32"/>
          <w:lang w:eastAsia="zh-CN"/>
        </w:rPr>
        <w:t>科</w:t>
      </w:r>
      <w:r>
        <w:rPr>
          <w:rFonts w:hint="eastAsia" w:ascii="仿宋" w:hAnsi="仿宋" w:eastAsia="仿宋" w:cs="仿宋"/>
          <w:b w:val="0"/>
          <w:bCs w:val="0"/>
          <w:sz w:val="32"/>
          <w:szCs w:val="32"/>
          <w:lang w:val="en-US" w:eastAsia="zh-CN"/>
        </w:rPr>
        <w:t>室提前准备资料，积极配合做好自评工作。评价以2</w:t>
      </w:r>
      <w:r>
        <w:rPr>
          <w:rFonts w:hint="eastAsia" w:ascii="仿宋" w:hAnsi="仿宋" w:eastAsia="仿宋" w:cs="仿宋"/>
          <w:b w:val="0"/>
          <w:bCs w:val="0"/>
          <w:sz w:val="32"/>
          <w:szCs w:val="32"/>
          <w:lang w:eastAsia="zh-CN"/>
        </w:rPr>
        <w:t>02</w:t>
      </w:r>
      <w:r>
        <w:rPr>
          <w:rFonts w:hint="eastAsia" w:ascii="仿宋" w:hAnsi="仿宋" w:eastAsia="仿宋" w:cs="仿宋"/>
          <w:b w:val="0"/>
          <w:bCs w:val="0"/>
          <w:sz w:val="32"/>
          <w:szCs w:val="32"/>
          <w:lang w:val="en-US" w:eastAsia="zh-CN"/>
        </w:rPr>
        <w:t>4年初预算确定的项目绩效目标和绩效指标为依据，通过对相关账目进行核实，对比各绩效指标完成情况，进一步分析和总结，对32个项目进行了自评价，完成</w:t>
      </w:r>
      <w:r>
        <w:rPr>
          <w:rFonts w:hint="eastAsia" w:ascii="仿宋" w:hAnsi="仿宋" w:eastAsia="仿宋" w:cs="仿宋"/>
          <w:b w:val="0"/>
          <w:bCs w:val="0"/>
          <w:sz w:val="32"/>
          <w:szCs w:val="32"/>
          <w:lang w:eastAsia="zh-CN"/>
        </w:rPr>
        <w:t>了</w:t>
      </w:r>
      <w:r>
        <w:rPr>
          <w:rFonts w:hint="eastAsia" w:ascii="仿宋" w:hAnsi="仿宋" w:eastAsia="仿宋" w:cs="仿宋"/>
          <w:b w:val="0"/>
          <w:bCs w:val="0"/>
          <w:sz w:val="32"/>
          <w:szCs w:val="32"/>
          <w:lang w:val="en-US" w:eastAsia="zh-CN"/>
        </w:rPr>
        <w:t>《石家庄市市级部门预算项目绩效自评表》，且对“中小企业数字化转型城市市级配套资金”</w:t>
      </w:r>
      <w:r>
        <w:rPr>
          <w:rFonts w:hint="eastAsia" w:ascii="仿宋" w:hAnsi="仿宋" w:eastAsia="仿宋" w:cs="仿宋"/>
          <w:b w:val="0"/>
          <w:bCs w:val="0"/>
          <w:sz w:val="32"/>
          <w:szCs w:val="32"/>
          <w:lang w:eastAsia="zh-CN"/>
        </w:rPr>
        <w:t>“2023年中小企业发展专项资金预算（中小企业数字化转型方向）</w:t>
      </w:r>
      <w:r>
        <w:rPr>
          <w:rFonts w:hint="eastAsia" w:ascii="仿宋" w:hAnsi="仿宋" w:eastAsia="仿宋" w:cs="仿宋"/>
          <w:b w:val="0"/>
          <w:bCs w:val="0"/>
          <w:sz w:val="32"/>
          <w:szCs w:val="32"/>
          <w:lang w:val="en-US" w:eastAsia="zh-CN"/>
        </w:rPr>
        <w:t>”2</w:t>
      </w:r>
      <w:r>
        <w:rPr>
          <w:rFonts w:hint="eastAsia" w:ascii="仿宋" w:hAnsi="仿宋" w:eastAsia="仿宋" w:cs="仿宋"/>
          <w:b w:val="0"/>
          <w:bCs w:val="0"/>
          <w:sz w:val="32"/>
          <w:szCs w:val="32"/>
          <w:lang w:eastAsia="zh-CN"/>
        </w:rPr>
        <w:t>个</w:t>
      </w:r>
      <w:r>
        <w:rPr>
          <w:rFonts w:hint="eastAsia" w:ascii="仿宋" w:hAnsi="仿宋" w:eastAsia="仿宋" w:cs="仿宋"/>
          <w:b w:val="0"/>
          <w:bCs w:val="0"/>
          <w:sz w:val="32"/>
          <w:szCs w:val="32"/>
          <w:lang w:val="en-US" w:eastAsia="zh-CN"/>
        </w:rPr>
        <w:t>项目进行了重点评价，出具</w:t>
      </w:r>
      <w:r>
        <w:rPr>
          <w:rFonts w:hint="eastAsia" w:ascii="仿宋" w:hAnsi="仿宋" w:eastAsia="仿宋" w:cs="仿宋"/>
          <w:b w:val="0"/>
          <w:bCs w:val="0"/>
          <w:sz w:val="32"/>
          <w:szCs w:val="32"/>
          <w:lang w:eastAsia="zh-CN"/>
        </w:rPr>
        <w:t>了</w:t>
      </w:r>
      <w:r>
        <w:rPr>
          <w:rFonts w:hint="eastAsia" w:ascii="仿宋" w:hAnsi="仿宋" w:eastAsia="仿宋" w:cs="仿宋"/>
          <w:b w:val="0"/>
          <w:bCs w:val="0"/>
          <w:sz w:val="32"/>
          <w:szCs w:val="32"/>
          <w:lang w:val="en-US" w:eastAsia="zh-CN"/>
        </w:rPr>
        <w:t>专项资金绩效自评报告。</w:t>
      </w:r>
    </w:p>
    <w:p w14:paraId="31A7BC5F">
      <w:pPr>
        <w:pStyle w:val="2"/>
        <w:keepNext w:val="0"/>
        <w:keepLines w:val="0"/>
        <w:pageBreakBefore w:val="0"/>
        <w:widowControl w:val="0"/>
        <w:numPr>
          <w:ilvl w:val="0"/>
          <w:numId w:val="0"/>
        </w:numPr>
        <w:kinsoku/>
        <w:wordWrap/>
        <w:overflowPunct/>
        <w:topLinePunct w:val="0"/>
        <w:autoSpaceDE/>
        <w:autoSpaceDN/>
        <w:bidi w:val="0"/>
        <w:spacing w:line="560" w:lineRule="exact"/>
        <w:ind w:leftChars="0" w:firstLine="640" w:firstLineChars="200"/>
        <w:jc w:val="both"/>
        <w:textAlignment w:val="auto"/>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（二）自评的方法和过程</w:t>
      </w:r>
    </w:p>
    <w:p w14:paraId="35DD79E0">
      <w:pPr>
        <w:pStyle w:val="12"/>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按照“谁的项目谁负责自评”的原则，202</w:t>
      </w:r>
      <w:r>
        <w:rPr>
          <w:rFonts w:hint="eastAsia" w:ascii="仿宋" w:hAnsi="仿宋" w:eastAsia="仿宋" w:cs="仿宋"/>
          <w:b w:val="0"/>
          <w:bCs w:val="0"/>
          <w:sz w:val="32"/>
          <w:szCs w:val="32"/>
          <w:lang w:val="en-US" w:eastAsia="zh-CN"/>
        </w:rPr>
        <w:t>4</w:t>
      </w:r>
      <w:r>
        <w:rPr>
          <w:rFonts w:hint="eastAsia" w:ascii="仿宋" w:hAnsi="仿宋" w:eastAsia="仿宋" w:cs="仿宋"/>
          <w:b w:val="0"/>
          <w:bCs w:val="0"/>
          <w:sz w:val="32"/>
          <w:szCs w:val="32"/>
        </w:rPr>
        <w:t>年度</w:t>
      </w:r>
      <w:r>
        <w:rPr>
          <w:rFonts w:hint="eastAsia" w:ascii="仿宋" w:hAnsi="仿宋" w:eastAsia="仿宋" w:cs="仿宋"/>
          <w:b w:val="0"/>
          <w:bCs w:val="0"/>
          <w:sz w:val="32"/>
          <w:szCs w:val="32"/>
          <w:lang w:val="en-US" w:eastAsia="zh-CN"/>
        </w:rPr>
        <w:t>32</w:t>
      </w:r>
      <w:r>
        <w:rPr>
          <w:rFonts w:hint="eastAsia" w:ascii="仿宋" w:hAnsi="仿宋" w:eastAsia="仿宋" w:cs="仿宋"/>
          <w:b w:val="0"/>
          <w:bCs w:val="0"/>
          <w:sz w:val="32"/>
          <w:szCs w:val="32"/>
        </w:rPr>
        <w:t>个需要绩效自评的项目，由相关科室按照年初既定绩效目标，结合实际工作逐条打分，分项目进行评定，梳理汇总形成部门整体支出绩效自评报告。</w:t>
      </w:r>
    </w:p>
    <w:p w14:paraId="212E5D0B">
      <w:pPr>
        <w:keepNext w:val="0"/>
        <w:keepLines w:val="0"/>
        <w:pageBreakBefore w:val="0"/>
        <w:widowControl w:val="0"/>
        <w:kinsoku/>
        <w:wordWrap/>
        <w:overflowPunct/>
        <w:topLinePunct w:val="0"/>
        <w:autoSpaceDE/>
        <w:autoSpaceDN/>
        <w:bidi w:val="0"/>
        <w:spacing w:line="560" w:lineRule="exact"/>
        <w:ind w:left="0"/>
        <w:jc w:val="both"/>
        <w:textAlignment w:val="auto"/>
        <w:rPr>
          <w:rFonts w:hint="eastAsia" w:ascii="黑体" w:hAnsi="黑体" w:eastAsia="黑体" w:cs="黑体"/>
          <w:b w:val="0"/>
          <w:bCs w:val="0"/>
          <w:sz w:val="32"/>
          <w:szCs w:val="32"/>
        </w:rPr>
      </w:pPr>
      <w:r>
        <w:rPr>
          <w:rFonts w:hint="eastAsia" w:ascii="仿宋" w:hAnsi="仿宋" w:eastAsia="仿宋" w:cs="仿宋"/>
          <w:b w:val="0"/>
          <w:bCs w:val="0"/>
          <w:sz w:val="32"/>
          <w:szCs w:val="32"/>
        </w:rPr>
        <w:t xml:space="preserve">  </w:t>
      </w:r>
      <w:r>
        <w:rPr>
          <w:rFonts w:hint="eastAsia" w:ascii="黑体" w:hAnsi="黑体" w:eastAsia="黑体" w:cs="黑体"/>
          <w:b w:val="0"/>
          <w:bCs w:val="0"/>
          <w:sz w:val="32"/>
          <w:szCs w:val="32"/>
        </w:rPr>
        <w:t xml:space="preserve">  </w:t>
      </w:r>
      <w:r>
        <w:rPr>
          <w:rFonts w:hint="eastAsia" w:ascii="黑体" w:hAnsi="黑体" w:eastAsia="黑体" w:cs="黑体"/>
          <w:b w:val="0"/>
          <w:bCs w:val="0"/>
          <w:sz w:val="32"/>
          <w:szCs w:val="32"/>
          <w:lang w:eastAsia="zh-CN"/>
        </w:rPr>
        <w:t>三、部门整体支出绩效目标实现情况及指标分析</w:t>
      </w:r>
    </w:p>
    <w:p w14:paraId="51E94376">
      <w:pPr>
        <w:keepNext w:val="0"/>
        <w:keepLines w:val="0"/>
        <w:pageBreakBefore w:val="0"/>
        <w:widowControl w:val="0"/>
        <w:numPr>
          <w:ilvl w:val="0"/>
          <w:numId w:val="1"/>
        </w:numPr>
        <w:kinsoku/>
        <w:wordWrap/>
        <w:overflowPunct/>
        <w:topLinePunct w:val="0"/>
        <w:autoSpaceDE/>
        <w:autoSpaceDN/>
        <w:bidi w:val="0"/>
        <w:spacing w:line="560" w:lineRule="exact"/>
        <w:ind w:left="-10" w:leftChars="0" w:firstLine="640" w:firstLineChars="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总体绩效目标实现情况</w:t>
      </w:r>
    </w:p>
    <w:p w14:paraId="64CA86E0">
      <w:pPr>
        <w:pStyle w:val="17"/>
        <w:rPr>
          <w:rFonts w:hint="eastAsia" w:ascii="仿宋" w:hAnsi="仿宋" w:eastAsia="仿宋" w:cs="仿宋"/>
          <w:sz w:val="32"/>
          <w:szCs w:val="32"/>
        </w:rPr>
      </w:pPr>
      <w:r>
        <w:rPr>
          <w:rFonts w:hint="eastAsia" w:ascii="仿宋" w:hAnsi="仿宋" w:eastAsia="仿宋" w:cs="仿宋"/>
          <w:sz w:val="32"/>
          <w:szCs w:val="32"/>
        </w:rPr>
        <w:t>2024年</w:t>
      </w:r>
      <w:r>
        <w:rPr>
          <w:rFonts w:hint="eastAsia" w:ascii="仿宋" w:hAnsi="仿宋" w:eastAsia="仿宋" w:cs="仿宋"/>
          <w:sz w:val="32"/>
          <w:szCs w:val="32"/>
          <w:lang w:eastAsia="zh-CN"/>
        </w:rPr>
        <w:t>总体绩效目标：</w:t>
      </w:r>
      <w:r>
        <w:rPr>
          <w:rFonts w:hint="eastAsia" w:ascii="仿宋" w:hAnsi="仿宋" w:eastAsia="仿宋" w:cs="仿宋"/>
          <w:sz w:val="32"/>
          <w:szCs w:val="32"/>
        </w:rPr>
        <w:t>全省规上工业增加值增速预期目标初定为5.5%左右。根据省预期目标，结合全市实际，初步计划安排全市2024年规上工业增加值增速预期目标为8%左右，高于全省2.5个百分点左右，在全省领先。</w:t>
      </w:r>
    </w:p>
    <w:p w14:paraId="3D6D9A9D">
      <w:pPr>
        <w:pStyle w:val="17"/>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实际完成情况：全市规上工业增加值同比增长9.1%，高于年度目标1.1个百分点，居全省第2位。</w:t>
      </w:r>
    </w:p>
    <w:p w14:paraId="2CBE7CF1">
      <w:pPr>
        <w:keepNext w:val="0"/>
        <w:keepLines w:val="0"/>
        <w:pageBreakBefore w:val="0"/>
        <w:widowControl w:val="0"/>
        <w:numPr>
          <w:ilvl w:val="0"/>
          <w:numId w:val="1"/>
        </w:numPr>
        <w:kinsoku/>
        <w:wordWrap/>
        <w:overflowPunct/>
        <w:topLinePunct w:val="0"/>
        <w:autoSpaceDE/>
        <w:autoSpaceDN/>
        <w:bidi w:val="0"/>
        <w:spacing w:line="560" w:lineRule="exact"/>
        <w:ind w:left="-10" w:leftChars="0" w:firstLine="640" w:firstLineChars="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分项绩效目标实现情况及指标分析</w:t>
      </w:r>
    </w:p>
    <w:p w14:paraId="3FCFE902">
      <w:pPr>
        <w:pStyle w:val="16"/>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推动工业稳定增长</w:t>
      </w:r>
    </w:p>
    <w:p w14:paraId="44B138A2">
      <w:pPr>
        <w:pStyle w:val="16"/>
        <w:rPr>
          <w:rFonts w:hint="eastAsia" w:ascii="仿宋" w:hAnsi="仿宋" w:eastAsia="仿宋" w:cs="仿宋"/>
          <w:sz w:val="32"/>
          <w:szCs w:val="32"/>
        </w:rPr>
      </w:pPr>
      <w:r>
        <w:rPr>
          <w:rFonts w:hint="eastAsia" w:ascii="仿宋" w:hAnsi="仿宋" w:eastAsia="仿宋" w:cs="仿宋"/>
          <w:sz w:val="32"/>
          <w:szCs w:val="32"/>
        </w:rPr>
        <w:t>绩效目标：加强工业运行监测，加快规模以上工业企业培育，壮大工业企业总量。加强要素保障和产业链供应链协调，深化企业帮扶，实施包联全覆盖，破解制约企业发展的难点痛点堵点问题。</w:t>
      </w:r>
    </w:p>
    <w:p w14:paraId="2142022C">
      <w:pPr>
        <w:pStyle w:val="16"/>
        <w:rPr>
          <w:rFonts w:hint="eastAsia" w:ascii="仿宋" w:hAnsi="仿宋" w:eastAsia="仿宋" w:cs="仿宋"/>
          <w:sz w:val="32"/>
          <w:szCs w:val="32"/>
        </w:rPr>
      </w:pPr>
      <w:r>
        <w:rPr>
          <w:rFonts w:hint="eastAsia" w:ascii="仿宋" w:hAnsi="仿宋" w:eastAsia="仿宋" w:cs="仿宋"/>
          <w:sz w:val="32"/>
          <w:szCs w:val="32"/>
        </w:rPr>
        <w:t>绩效指标：初步计划规上工业增加值增速预期目标为8%左右，保持全省领先。通过强化帮扶、分类指导、奖励资金等举措，动态更新入统企业培育库。实施企业包联全覆盖，助企纾困解难。</w:t>
      </w:r>
    </w:p>
    <w:p w14:paraId="62DF0165">
      <w:pPr>
        <w:pStyle w:val="17"/>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实际完成情况：全市规上工业增加值同比增长9.1%，高于年度目标1.1个百分点，居全省第2位。全市新增规上工业企业268家。按照“五个一”工作机制，8个局领导带队的帮扶专班对23个县区进行包联，市、县两级对全部规上企业建立专班，实施全覆盖包联，统筹做好企业帮扶纾困工作，促进工业经济稳增长。</w:t>
      </w:r>
    </w:p>
    <w:p w14:paraId="5A4331E5">
      <w:pPr>
        <w:pStyle w:val="16"/>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促进工业转型升级</w:t>
      </w:r>
    </w:p>
    <w:p w14:paraId="534BC990">
      <w:pPr>
        <w:pStyle w:val="16"/>
        <w:rPr>
          <w:rFonts w:hint="eastAsia" w:ascii="仿宋" w:hAnsi="仿宋" w:eastAsia="仿宋" w:cs="仿宋"/>
          <w:sz w:val="32"/>
          <w:szCs w:val="32"/>
        </w:rPr>
      </w:pPr>
      <w:r>
        <w:rPr>
          <w:rFonts w:hint="eastAsia" w:ascii="仿宋" w:hAnsi="仿宋" w:eastAsia="仿宋" w:cs="仿宋"/>
          <w:sz w:val="32"/>
          <w:szCs w:val="32"/>
        </w:rPr>
        <w:t>绩效目标：着力扩大工业项目建设有效投资，引导企业加快技术改造升级，大力发展装备制造产业，做大做强现代食品产业，加快推进两化融合，推动两大试点取得实效。</w:t>
      </w:r>
    </w:p>
    <w:p w14:paraId="6A8E26B9">
      <w:pPr>
        <w:pStyle w:val="16"/>
        <w:rPr>
          <w:rFonts w:hint="eastAsia" w:ascii="仿宋" w:hAnsi="仿宋" w:eastAsia="仿宋" w:cs="仿宋"/>
          <w:sz w:val="32"/>
          <w:szCs w:val="32"/>
        </w:rPr>
      </w:pPr>
      <w:r>
        <w:rPr>
          <w:rFonts w:hint="eastAsia" w:ascii="仿宋" w:hAnsi="仿宋" w:eastAsia="仿宋" w:cs="仿宋"/>
          <w:sz w:val="32"/>
          <w:szCs w:val="32"/>
        </w:rPr>
        <w:t>绩效指标：持续推进省市重点工业和技改项目建设，争列省级重点工业和技术改造项目200项以上，确保工业投资增长10%以上。促进奇瑞新能源汽车、晶澳太阳能等新投产企业尽快释放产能，加快藁城现代食品产业园和正定县同福集团大健康产业园项目建设，壮大产业链条。培育一批优质数字化服务商，开发集成一批的数字化解决方案和产品，打造一批数字化转型“小灯塔”企业。加快推动公共领域车辆全面电动化，积极完善乡村地区充换电基础设施等配套，加快新能源物流车等示范推广。</w:t>
      </w:r>
    </w:p>
    <w:p w14:paraId="1A02469E">
      <w:pPr>
        <w:pStyle w:val="16"/>
        <w:ind w:left="0" w:leftChars="0" w:firstLine="640" w:firstLineChars="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实际完成情况：加快推动大规模设备更新与技术改造，出台加快制造业技术改造升级行动方案，获批再贷款项目59个，729项列入省市重点工业和技改项目。工业投资同比增长23.8%，其中技改投资同比增长18.3%。加强工业项目谋划，全市谋划实施工业项目1269项、总投资2799亿元，其中5亿元以上重点工业项目170个。积极推动中小企业数字化转型城市试点，443家企业通过验收评测，超额完成年度目标任务。扎实推动公共领域车辆全面电动化先行区试点，公共领域累计推广73645辆标准车，提前超额完成试点任务。</w:t>
      </w:r>
    </w:p>
    <w:p w14:paraId="18060637">
      <w:pPr>
        <w:pStyle w:val="16"/>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促进县域经济和中小企业发展</w:t>
      </w:r>
    </w:p>
    <w:p w14:paraId="107E0F6A">
      <w:pPr>
        <w:pStyle w:val="16"/>
        <w:rPr>
          <w:rFonts w:hint="eastAsia" w:ascii="仿宋" w:hAnsi="仿宋" w:eastAsia="仿宋" w:cs="仿宋"/>
          <w:sz w:val="32"/>
          <w:szCs w:val="32"/>
        </w:rPr>
      </w:pPr>
      <w:r>
        <w:rPr>
          <w:rFonts w:hint="eastAsia" w:ascii="仿宋" w:hAnsi="仿宋" w:eastAsia="仿宋" w:cs="仿宋"/>
          <w:sz w:val="32"/>
          <w:szCs w:val="32"/>
        </w:rPr>
        <w:t>绩效目标：落实“创新型—专精特新—小巨人”企业梯度培育模式，充分发挥奖补政策的激励作用，提升中小企业发展质效。引导县域特色产业集群在细分领域做专、做精、做强，不断形成主导产业聚焦、优势特色突出、资源要素汇聚的县域特色产业集群，推动县域经济实力实现新跃升。</w:t>
      </w:r>
    </w:p>
    <w:p w14:paraId="40790098">
      <w:pPr>
        <w:pStyle w:val="16"/>
        <w:rPr>
          <w:rFonts w:hint="eastAsia" w:ascii="仿宋" w:hAnsi="仿宋" w:eastAsia="仿宋" w:cs="仿宋"/>
          <w:sz w:val="32"/>
          <w:szCs w:val="32"/>
        </w:rPr>
      </w:pPr>
      <w:r>
        <w:rPr>
          <w:rFonts w:hint="eastAsia" w:ascii="仿宋" w:hAnsi="仿宋" w:eastAsia="仿宋" w:cs="仿宋"/>
          <w:sz w:val="32"/>
          <w:szCs w:val="32"/>
        </w:rPr>
        <w:t>绩效指标：确保新增省级专精特新企业100家以上，大力培育一批创新卓越“领跑者”企业，确保县域特色产业集群营业收入增长10%以上。</w:t>
      </w:r>
    </w:p>
    <w:p w14:paraId="743CA0BA">
      <w:pPr>
        <w:pStyle w:val="16"/>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实际完成情况：40个县域特色产业集群，全年实现营业收入6785.9亿元，同比增长13%。11家企业入选国家级专精特新“小巨人”，总数达到82家、居全省第一；新增203家专精特新中小企业、总数达到1084家，均居全省第一，省专精特新中小企业率先突破千家。新增“领跑者”企业25家，总数达到99家、居全省第一。</w:t>
      </w:r>
    </w:p>
    <w:p w14:paraId="7677D604">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firstLine="640" w:firstLineChars="200"/>
        <w:jc w:val="both"/>
        <w:textAlignment w:val="auto"/>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四、评价结论和评价等级</w:t>
      </w:r>
    </w:p>
    <w:p w14:paraId="5FBEEAE5">
      <w:pPr>
        <w:keepNext w:val="0"/>
        <w:keepLines w:val="0"/>
        <w:pageBreakBefore w:val="0"/>
        <w:widowControl w:val="0"/>
        <w:kinsoku/>
        <w:wordWrap/>
        <w:overflowPunct/>
        <w:topLinePunct w:val="0"/>
        <w:autoSpaceDE/>
        <w:autoSpaceDN/>
        <w:bidi w:val="0"/>
        <w:spacing w:line="560" w:lineRule="exact"/>
        <w:ind w:left="0" w:firstLine="640" w:firstLineChars="20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根据部门职责定位和各项工作履职情况进行综合评价，对部门总体绩效目标和分项绩效目标进行认真评定，鉴于各项指标均已完成，得出综合得分</w:t>
      </w:r>
      <w:r>
        <w:rPr>
          <w:rFonts w:hint="eastAsia" w:ascii="仿宋" w:hAnsi="仿宋" w:eastAsia="仿宋" w:cs="仿宋"/>
          <w:b w:val="0"/>
          <w:bCs w:val="0"/>
          <w:sz w:val="32"/>
          <w:szCs w:val="32"/>
          <w:lang w:val="en-US" w:eastAsia="zh-CN"/>
        </w:rPr>
        <w:t>98</w:t>
      </w:r>
      <w:r>
        <w:rPr>
          <w:rFonts w:hint="eastAsia" w:ascii="仿宋" w:hAnsi="仿宋" w:eastAsia="仿宋" w:cs="仿宋"/>
          <w:b w:val="0"/>
          <w:bCs w:val="0"/>
          <w:sz w:val="32"/>
          <w:szCs w:val="32"/>
        </w:rPr>
        <w:t>分，评定为优秀。</w:t>
      </w:r>
    </w:p>
    <w:p w14:paraId="51231252">
      <w:pPr>
        <w:keepNext w:val="0"/>
        <w:keepLines w:val="0"/>
        <w:pageBreakBefore w:val="0"/>
        <w:widowControl w:val="0"/>
        <w:numPr>
          <w:ilvl w:val="0"/>
          <w:numId w:val="2"/>
        </w:numPr>
        <w:kinsoku/>
        <w:wordWrap/>
        <w:overflowPunct/>
        <w:topLinePunct w:val="0"/>
        <w:autoSpaceDE/>
        <w:autoSpaceDN/>
        <w:bidi w:val="0"/>
        <w:spacing w:line="560" w:lineRule="exact"/>
        <w:ind w:left="0" w:firstLine="640" w:firstLineChars="200"/>
        <w:jc w:val="both"/>
        <w:textAlignment w:val="auto"/>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存在的问题及改进措施</w:t>
      </w:r>
    </w:p>
    <w:p w14:paraId="3E54B49F">
      <w:pPr>
        <w:keepNext w:val="0"/>
        <w:keepLines w:val="0"/>
        <w:pageBreakBefore w:val="0"/>
        <w:kinsoku/>
        <w:wordWrap/>
        <w:overflowPunct/>
        <w:topLinePunct w:val="0"/>
        <w:autoSpaceDE/>
        <w:autoSpaceDN/>
        <w:bidi w:val="0"/>
        <w:spacing w:line="560" w:lineRule="exact"/>
        <w:ind w:firstLine="640" w:firstLineChars="200"/>
        <w:rPr>
          <w:rFonts w:hint="eastAsia" w:ascii="楷体" w:hAnsi="楷体" w:eastAsia="楷体"/>
          <w:bCs/>
          <w:sz w:val="32"/>
          <w:szCs w:val="32"/>
          <w:lang w:eastAsia="zh-CN"/>
        </w:rPr>
      </w:pPr>
      <w:r>
        <w:rPr>
          <w:rFonts w:hint="eastAsia" w:ascii="楷体" w:hAnsi="楷体" w:eastAsia="楷体"/>
          <w:bCs/>
          <w:sz w:val="32"/>
          <w:szCs w:val="32"/>
        </w:rPr>
        <w:t>（一）</w:t>
      </w:r>
      <w:r>
        <w:rPr>
          <w:rFonts w:hint="eastAsia" w:ascii="楷体" w:hAnsi="楷体" w:eastAsia="楷体"/>
          <w:bCs/>
          <w:sz w:val="32"/>
          <w:szCs w:val="32"/>
          <w:lang w:eastAsia="zh-CN"/>
        </w:rPr>
        <w:t>数字化转型项目</w:t>
      </w:r>
      <w:r>
        <w:rPr>
          <w:rFonts w:hint="eastAsia" w:ascii="楷体" w:hAnsi="楷体" w:eastAsia="楷体"/>
          <w:bCs/>
          <w:sz w:val="32"/>
          <w:szCs w:val="32"/>
        </w:rPr>
        <w:t>存在的主要问题</w:t>
      </w:r>
    </w:p>
    <w:p w14:paraId="22689DF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sz w:val="32"/>
          <w:szCs w:val="32"/>
          <w:highlight w:val="none"/>
          <w:lang w:eastAsia="zh-CN"/>
        </w:rPr>
      </w:pPr>
      <w:r>
        <w:rPr>
          <w:rFonts w:hint="eastAsia" w:ascii="仿宋" w:hAnsi="仿宋" w:eastAsia="仿宋" w:cs="仿宋"/>
          <w:sz w:val="32"/>
          <w:szCs w:val="32"/>
          <w:highlight w:val="none"/>
          <w:lang w:val="en-US" w:eastAsia="zh-CN"/>
        </w:rPr>
        <w:t>1.</w:t>
      </w:r>
      <w:r>
        <w:rPr>
          <w:rFonts w:hint="default" w:ascii="仿宋" w:hAnsi="仿宋" w:eastAsia="仿宋" w:cs="仿宋"/>
          <w:sz w:val="32"/>
          <w:szCs w:val="32"/>
          <w:highlight w:val="none"/>
          <w:lang w:eastAsia="zh-CN"/>
        </w:rPr>
        <w:t>资金使用监管</w:t>
      </w:r>
      <w:r>
        <w:rPr>
          <w:rFonts w:hint="eastAsia" w:ascii="仿宋" w:hAnsi="仿宋" w:eastAsia="仿宋" w:cs="仿宋"/>
          <w:sz w:val="32"/>
          <w:szCs w:val="32"/>
          <w:highlight w:val="none"/>
          <w:lang w:eastAsia="zh-CN"/>
        </w:rPr>
        <w:t>有待加强。</w:t>
      </w:r>
      <w:r>
        <w:rPr>
          <w:rFonts w:hint="default" w:ascii="仿宋" w:hAnsi="仿宋" w:eastAsia="仿宋" w:cs="仿宋"/>
          <w:sz w:val="32"/>
          <w:szCs w:val="32"/>
          <w:highlight w:val="none"/>
          <w:lang w:eastAsia="zh-CN"/>
        </w:rPr>
        <w:t>在资金使用过程中，缺乏有效的监管机制。一些企业将配套资金用于日常运营而非数字化转型相关项目，使得资金未能真正发挥促进数字化转型的作用。同时，对于资金使用进度缺乏跟踪，部分项目资金闲置时间过长，影响了资金的整体使用效率。</w:t>
      </w:r>
    </w:p>
    <w:p w14:paraId="504961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val="en-US" w:eastAsia="zh-CN"/>
        </w:rPr>
        <w:t>2.</w:t>
      </w:r>
      <w:r>
        <w:rPr>
          <w:rFonts w:hint="default" w:ascii="仿宋" w:hAnsi="仿宋" w:eastAsia="仿宋" w:cs="仿宋"/>
          <w:sz w:val="32"/>
          <w:szCs w:val="32"/>
          <w:highlight w:val="none"/>
          <w:lang w:eastAsia="zh-CN"/>
        </w:rPr>
        <w:t>绩效评估指标</w:t>
      </w:r>
      <w:r>
        <w:rPr>
          <w:rFonts w:hint="eastAsia" w:ascii="仿宋" w:hAnsi="仿宋" w:eastAsia="仿宋" w:cs="仿宋"/>
          <w:sz w:val="32"/>
          <w:szCs w:val="32"/>
          <w:highlight w:val="none"/>
          <w:lang w:eastAsia="zh-CN"/>
        </w:rPr>
        <w:t>还待</w:t>
      </w:r>
      <w:r>
        <w:rPr>
          <w:rFonts w:hint="default" w:ascii="仿宋" w:hAnsi="仿宋" w:eastAsia="仿宋" w:cs="仿宋"/>
          <w:sz w:val="32"/>
          <w:szCs w:val="32"/>
          <w:highlight w:val="none"/>
          <w:lang w:eastAsia="zh-CN"/>
        </w:rPr>
        <w:t>完善</w:t>
      </w:r>
      <w:r>
        <w:rPr>
          <w:rFonts w:hint="eastAsia" w:ascii="仿宋" w:hAnsi="仿宋" w:eastAsia="仿宋" w:cs="仿宋"/>
          <w:sz w:val="32"/>
          <w:szCs w:val="32"/>
          <w:highlight w:val="none"/>
          <w:lang w:eastAsia="zh-CN"/>
        </w:rPr>
        <w:t>。</w:t>
      </w:r>
      <w:r>
        <w:rPr>
          <w:rFonts w:hint="default" w:ascii="仿宋" w:hAnsi="仿宋" w:eastAsia="仿宋" w:cs="仿宋"/>
          <w:sz w:val="32"/>
          <w:szCs w:val="32"/>
          <w:highlight w:val="none"/>
          <w:lang w:eastAsia="zh-CN"/>
        </w:rPr>
        <w:t>现有的绩效评价指标多侧重于资金投入与产出的直接经济效益，忽视了数字化转型带来的长期效益和社会效益。指标设置较为笼统，缺乏对不同行业、规模中小企业数字化转型特点的针对性考量，难以准确衡量资金使用绩效。</w:t>
      </w:r>
    </w:p>
    <w:p w14:paraId="5B774A9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sz w:val="32"/>
          <w:szCs w:val="32"/>
          <w:highlight w:val="none"/>
          <w:lang w:eastAsia="zh-CN"/>
        </w:rPr>
      </w:pPr>
      <w:r>
        <w:rPr>
          <w:rFonts w:hint="eastAsia" w:ascii="仿宋" w:hAnsi="仿宋" w:eastAsia="仿宋" w:cs="仿宋"/>
          <w:sz w:val="32"/>
          <w:szCs w:val="32"/>
          <w:highlight w:val="none"/>
          <w:lang w:val="en-US" w:eastAsia="zh-CN"/>
        </w:rPr>
        <w:t>3.</w:t>
      </w:r>
      <w:r>
        <w:rPr>
          <w:rFonts w:hint="default" w:ascii="仿宋" w:hAnsi="仿宋" w:eastAsia="仿宋" w:cs="仿宋"/>
          <w:sz w:val="32"/>
          <w:szCs w:val="32"/>
          <w:highlight w:val="none"/>
          <w:lang w:eastAsia="zh-CN"/>
        </w:rPr>
        <w:t>对中小企业数字化转型引导不足</w:t>
      </w:r>
      <w:r>
        <w:rPr>
          <w:rFonts w:hint="eastAsia" w:ascii="仿宋" w:hAnsi="仿宋" w:eastAsia="仿宋" w:cs="仿宋"/>
          <w:sz w:val="32"/>
          <w:szCs w:val="32"/>
          <w:highlight w:val="none"/>
          <w:lang w:eastAsia="zh-CN"/>
        </w:rPr>
        <w:t>。</w:t>
      </w:r>
      <w:r>
        <w:rPr>
          <w:rFonts w:hint="default" w:ascii="仿宋" w:hAnsi="仿宋" w:eastAsia="仿宋" w:cs="仿宋"/>
          <w:sz w:val="32"/>
          <w:szCs w:val="32"/>
          <w:highlight w:val="none"/>
          <w:lang w:eastAsia="zh-CN"/>
        </w:rPr>
        <w:t>配套资金在使用过程中，对中小企业数字化转型的方向引导不够清晰。许多企业对数字化转型的路径和方法认识模糊</w:t>
      </w:r>
      <w:r>
        <w:rPr>
          <w:rFonts w:hint="eastAsia" w:ascii="仿宋" w:hAnsi="仿宋" w:eastAsia="仿宋" w:cs="仿宋"/>
          <w:sz w:val="32"/>
          <w:szCs w:val="32"/>
          <w:highlight w:val="none"/>
          <w:lang w:val="en-US" w:eastAsia="zh-CN"/>
        </w:rPr>
        <w:t>,</w:t>
      </w:r>
      <w:r>
        <w:rPr>
          <w:rFonts w:hint="default" w:ascii="仿宋" w:hAnsi="仿宋" w:eastAsia="仿宋" w:cs="仿宋"/>
          <w:sz w:val="32"/>
          <w:szCs w:val="32"/>
          <w:highlight w:val="none"/>
          <w:lang w:eastAsia="zh-CN"/>
        </w:rPr>
        <w:t>企业在利用资金开展数字化项目时，容易出现盲目跟风、项目与自身需求不匹配等问题，降低了资金使用效果。</w:t>
      </w:r>
    </w:p>
    <w:p w14:paraId="3205FC08">
      <w:pPr>
        <w:keepNext w:val="0"/>
        <w:keepLines w:val="0"/>
        <w:pageBreakBefore w:val="0"/>
        <w:kinsoku/>
        <w:wordWrap/>
        <w:overflowPunct/>
        <w:topLinePunct w:val="0"/>
        <w:autoSpaceDE/>
        <w:autoSpaceDN/>
        <w:bidi w:val="0"/>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14:paraId="0988A72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sz w:val="32"/>
          <w:szCs w:val="32"/>
          <w:highlight w:val="none"/>
          <w:lang w:eastAsia="zh-CN"/>
        </w:rPr>
      </w:pPr>
      <w:r>
        <w:rPr>
          <w:rFonts w:hint="eastAsia" w:ascii="仿宋" w:hAnsi="仿宋" w:eastAsia="仿宋" w:cs="仿宋"/>
          <w:sz w:val="32"/>
          <w:szCs w:val="32"/>
          <w:highlight w:val="none"/>
          <w:lang w:val="en-US" w:eastAsia="zh-CN"/>
        </w:rPr>
        <w:t>1.</w:t>
      </w:r>
      <w:r>
        <w:rPr>
          <w:rFonts w:hint="default" w:ascii="仿宋" w:hAnsi="仿宋" w:eastAsia="仿宋" w:cs="仿宋"/>
          <w:sz w:val="32"/>
          <w:szCs w:val="32"/>
          <w:highlight w:val="none"/>
          <w:lang w:eastAsia="zh-CN"/>
        </w:rPr>
        <w:t>优化资金分配</w:t>
      </w:r>
      <w:r>
        <w:rPr>
          <w:rFonts w:hint="eastAsia" w:ascii="仿宋" w:hAnsi="仿宋" w:eastAsia="仿宋" w:cs="仿宋"/>
          <w:sz w:val="32"/>
          <w:szCs w:val="32"/>
          <w:highlight w:val="none"/>
          <w:lang w:eastAsia="zh-CN"/>
        </w:rPr>
        <w:t>。</w:t>
      </w:r>
      <w:r>
        <w:rPr>
          <w:rFonts w:hint="default" w:ascii="仿宋" w:hAnsi="仿宋" w:eastAsia="仿宋" w:cs="仿宋"/>
          <w:sz w:val="32"/>
          <w:szCs w:val="32"/>
          <w:highlight w:val="none"/>
          <w:lang w:eastAsia="zh-CN"/>
        </w:rPr>
        <w:t>深入开展本地中小企业数字化转型需求调研，建立详细的企业数字化转型需求数据库。根据不同行业、规模企业的特点，制定差异化的资金分配标准，向转型需求迫切、转型潜力大的企业和行业倾斜，提高资金分配的科学性和合理性。</w:t>
      </w:r>
    </w:p>
    <w:p w14:paraId="2BCA9C6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sz w:val="32"/>
          <w:szCs w:val="32"/>
          <w:highlight w:val="none"/>
          <w:lang w:eastAsia="zh-CN"/>
        </w:rPr>
      </w:pPr>
      <w:r>
        <w:rPr>
          <w:rFonts w:hint="eastAsia" w:ascii="仿宋" w:hAnsi="仿宋" w:eastAsia="仿宋" w:cs="仿宋"/>
          <w:sz w:val="32"/>
          <w:szCs w:val="32"/>
          <w:highlight w:val="none"/>
          <w:lang w:val="en-US" w:eastAsia="zh-CN"/>
        </w:rPr>
        <w:t>2.</w:t>
      </w:r>
      <w:r>
        <w:rPr>
          <w:rFonts w:hint="default" w:ascii="仿宋" w:hAnsi="仿宋" w:eastAsia="仿宋" w:cs="仿宋"/>
          <w:sz w:val="32"/>
          <w:szCs w:val="32"/>
          <w:highlight w:val="none"/>
          <w:lang w:eastAsia="zh-CN"/>
        </w:rPr>
        <w:t>强化资金使用监管</w:t>
      </w:r>
      <w:r>
        <w:rPr>
          <w:rFonts w:hint="eastAsia" w:ascii="仿宋" w:hAnsi="仿宋" w:eastAsia="仿宋" w:cs="仿宋"/>
          <w:sz w:val="32"/>
          <w:szCs w:val="32"/>
          <w:highlight w:val="none"/>
          <w:lang w:eastAsia="zh-CN"/>
        </w:rPr>
        <w:t>。</w:t>
      </w:r>
      <w:r>
        <w:rPr>
          <w:rFonts w:hint="default" w:ascii="仿宋" w:hAnsi="仿宋" w:eastAsia="仿宋" w:cs="仿宋"/>
          <w:sz w:val="32"/>
          <w:szCs w:val="32"/>
          <w:highlight w:val="none"/>
          <w:lang w:eastAsia="zh-CN"/>
        </w:rPr>
        <w:t>构建全方位的资金使用监管体系，运用信息化手段对资金流向进行实时监控。建立定期报告制度，要求企业按季度或月度提交资金使用报告，详细说明资金使用情况及项目进展。加强对资金使用的审计监督，定期开展专项审计，对违规挪用资金的企业依法依规严肃处理，并追回挪用资金。同时，根据资金使用进度及时调整资金拨付计划，避免资金闲置，提高资金使用效率。</w:t>
      </w:r>
    </w:p>
    <w:p w14:paraId="4A31B31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sz w:val="32"/>
          <w:szCs w:val="32"/>
          <w:highlight w:val="none"/>
          <w:lang w:eastAsia="zh-CN"/>
        </w:rPr>
      </w:pPr>
      <w:r>
        <w:rPr>
          <w:rFonts w:hint="eastAsia" w:ascii="仿宋" w:hAnsi="仿宋" w:eastAsia="仿宋" w:cs="仿宋"/>
          <w:sz w:val="32"/>
          <w:szCs w:val="32"/>
          <w:highlight w:val="none"/>
          <w:lang w:val="en-US" w:eastAsia="zh-CN"/>
        </w:rPr>
        <w:t>3.</w:t>
      </w:r>
      <w:r>
        <w:rPr>
          <w:rFonts w:hint="default" w:ascii="仿宋" w:hAnsi="仿宋" w:eastAsia="仿宋" w:cs="仿宋"/>
          <w:sz w:val="32"/>
          <w:szCs w:val="32"/>
          <w:highlight w:val="none"/>
          <w:lang w:val="en-US" w:eastAsia="zh-CN"/>
        </w:rPr>
        <w:t>完善绩效评估指标体系</w:t>
      </w:r>
      <w:r>
        <w:rPr>
          <w:rFonts w:hint="eastAsia" w:ascii="仿宋" w:hAnsi="仿宋" w:eastAsia="仿宋" w:cs="仿宋"/>
          <w:sz w:val="32"/>
          <w:szCs w:val="32"/>
          <w:highlight w:val="none"/>
          <w:lang w:val="en-US" w:eastAsia="zh-CN"/>
        </w:rPr>
        <w:t>。</w:t>
      </w:r>
      <w:r>
        <w:rPr>
          <w:rFonts w:hint="default" w:ascii="仿宋" w:hAnsi="仿宋" w:eastAsia="仿宋" w:cs="仿宋"/>
          <w:sz w:val="32"/>
          <w:szCs w:val="32"/>
          <w:highlight w:val="none"/>
          <w:lang w:val="en-US" w:eastAsia="zh-CN"/>
        </w:rPr>
        <w:t>丰富绩效评估指标，除经济效益指标外，增加数字化转型长期效益和社会效益指标。针对不同行业和规模的中小企业，制定个性化的指标权重，使评价结果更能准确反映资金使用绩效。定期对绩效评估指标体系进行更新和完善，以适应数字化转型不断发展的需</w:t>
      </w:r>
      <w:r>
        <w:rPr>
          <w:rFonts w:hint="eastAsia" w:ascii="仿宋" w:hAnsi="仿宋" w:eastAsia="仿宋" w:cs="仿宋"/>
          <w:sz w:val="32"/>
          <w:szCs w:val="32"/>
          <w:highlight w:val="none"/>
          <w:lang w:val="en-US" w:eastAsia="zh-CN"/>
        </w:rPr>
        <w:t>要。</w:t>
      </w:r>
    </w:p>
    <w:p w14:paraId="2B86A15D">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eastAsia="zh-CN"/>
        </w:rPr>
        <w:t>六、评价工作小组办公室人员名单</w:t>
      </w:r>
    </w:p>
    <w:p w14:paraId="2419CB01">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 xml:space="preserve"> </w:t>
      </w: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刘  怿  石家庄市工信局办公室主任</w:t>
      </w:r>
    </w:p>
    <w:p w14:paraId="356AD3D7">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焦利军  石家庄市工信局规划科科长</w:t>
      </w:r>
    </w:p>
    <w:p w14:paraId="75B0038A">
      <w:pPr>
        <w:keepNext w:val="0"/>
        <w:keepLines w:val="0"/>
        <w:pageBreakBefore w:val="0"/>
        <w:widowControl w:val="0"/>
        <w:kinsoku/>
        <w:wordWrap/>
        <w:overflowPunct/>
        <w:topLinePunct w:val="0"/>
        <w:autoSpaceDE/>
        <w:autoSpaceDN/>
        <w:bidi w:val="0"/>
        <w:adjustRightInd/>
        <w:snapToGrid/>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 xml:space="preserve">    </w:t>
      </w:r>
      <w:r>
        <w:rPr>
          <w:rFonts w:hint="eastAsia" w:ascii="仿宋" w:hAnsi="仿宋" w:eastAsia="仿宋" w:cs="仿宋"/>
          <w:b w:val="0"/>
          <w:bCs w:val="0"/>
          <w:sz w:val="32"/>
          <w:szCs w:val="32"/>
          <w:lang w:eastAsia="zh-CN"/>
        </w:rPr>
        <w:t>吕欲强</w:t>
      </w:r>
      <w:r>
        <w:rPr>
          <w:rFonts w:hint="eastAsia" w:ascii="仿宋" w:hAnsi="仿宋" w:eastAsia="仿宋" w:cs="仿宋"/>
          <w:b w:val="0"/>
          <w:bCs w:val="0"/>
          <w:sz w:val="32"/>
          <w:szCs w:val="32"/>
        </w:rPr>
        <w:t xml:space="preserve">  石家庄市工信局科技科科长</w:t>
      </w:r>
    </w:p>
    <w:p w14:paraId="4B0E643B">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阎志勇  石家庄市工信局运行监测协调科科长</w:t>
      </w:r>
    </w:p>
    <w:p w14:paraId="48D69A7A">
      <w:pPr>
        <w:keepNext w:val="0"/>
        <w:keepLines w:val="0"/>
        <w:pageBreakBefore w:val="0"/>
        <w:widowControl w:val="0"/>
        <w:kinsoku/>
        <w:wordWrap/>
        <w:overflowPunct/>
        <w:topLinePunct w:val="0"/>
        <w:autoSpaceDE/>
        <w:autoSpaceDN/>
        <w:bidi w:val="0"/>
        <w:adjustRightInd/>
        <w:snapToGrid/>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 xml:space="preserve">    李  彬  石家庄市工信局中小企业科科长</w:t>
      </w:r>
    </w:p>
    <w:p w14:paraId="710888E1">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lang w:eastAsia="zh-CN"/>
        </w:rPr>
        <w:t>吴军清</w:t>
      </w:r>
      <w:r>
        <w:rPr>
          <w:rFonts w:hint="eastAsia" w:ascii="仿宋" w:hAnsi="仿宋" w:eastAsia="仿宋" w:cs="仿宋"/>
          <w:b w:val="0"/>
          <w:bCs w:val="0"/>
          <w:sz w:val="32"/>
          <w:szCs w:val="32"/>
        </w:rPr>
        <w:t xml:space="preserve">  石家庄市工信局消费品工业科科长</w:t>
      </w:r>
    </w:p>
    <w:p w14:paraId="3B106E26">
      <w:pPr>
        <w:rPr>
          <w:rFonts w:hint="eastAsia" w:ascii="仿宋" w:hAnsi="仿宋" w:eastAsia="仿宋" w:cs="仿宋"/>
          <w:sz w:val="32"/>
          <w:szCs w:val="32"/>
          <w:lang w:val="en-US" w:eastAsia="zh-CN"/>
        </w:rPr>
      </w:pPr>
      <w:r>
        <w:rPr>
          <w:rFonts w:hint="eastAsia" w:ascii="仿宋" w:hAnsi="仿宋" w:eastAsia="仿宋" w:cs="仿宋"/>
          <w:b w:val="0"/>
          <w:bCs w:val="0"/>
          <w:sz w:val="32"/>
          <w:szCs w:val="32"/>
          <w:lang w:val="en-US" w:eastAsia="zh-CN"/>
        </w:rPr>
        <w:t xml:space="preserve">    李菲菲  石家庄市工信局装备工业科科长</w:t>
      </w:r>
    </w:p>
    <w:p w14:paraId="61DAAF4B">
      <w:pPr>
        <w:keepNext w:val="0"/>
        <w:keepLines w:val="0"/>
        <w:pageBreakBefore w:val="0"/>
        <w:widowControl w:val="0"/>
        <w:kinsoku/>
        <w:wordWrap/>
        <w:overflowPunct/>
        <w:topLinePunct w:val="0"/>
        <w:autoSpaceDE/>
        <w:autoSpaceDN/>
        <w:bidi w:val="0"/>
        <w:adjustRightInd/>
        <w:snapToGrid/>
        <w:spacing w:line="560" w:lineRule="exact"/>
        <w:ind w:left="0" w:firstLine="64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许建春  石家庄市工信局外经济合作科科长</w:t>
      </w:r>
    </w:p>
    <w:p w14:paraId="308BA523">
      <w:pPr>
        <w:keepNext w:val="0"/>
        <w:keepLines w:val="0"/>
        <w:pageBreakBefore w:val="0"/>
        <w:widowControl w:val="0"/>
        <w:kinsoku/>
        <w:wordWrap/>
        <w:overflowPunct/>
        <w:topLinePunct w:val="0"/>
        <w:autoSpaceDE/>
        <w:autoSpaceDN/>
        <w:bidi w:val="0"/>
        <w:adjustRightInd/>
        <w:snapToGrid/>
        <w:spacing w:line="560" w:lineRule="exact"/>
        <w:ind w:left="0" w:firstLine="64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eastAsia="zh-CN"/>
        </w:rPr>
        <w:t>董立峰</w:t>
      </w:r>
      <w:r>
        <w:rPr>
          <w:rFonts w:hint="eastAsia" w:ascii="仿宋" w:hAnsi="仿宋" w:eastAsia="仿宋" w:cs="仿宋"/>
          <w:b w:val="0"/>
          <w:bCs w:val="0"/>
          <w:sz w:val="32"/>
          <w:szCs w:val="32"/>
          <w:lang w:val="en-US" w:eastAsia="zh-CN"/>
        </w:rPr>
        <w:t xml:space="preserve">  石家庄市工信局电子信息与软件产业科科长</w:t>
      </w:r>
    </w:p>
    <w:p w14:paraId="4AD4E6DB">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lang w:eastAsia="zh-CN"/>
        </w:rPr>
        <w:t>宋</w:t>
      </w: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lang w:eastAsia="zh-CN"/>
        </w:rPr>
        <w:t>峰</w:t>
      </w:r>
      <w:r>
        <w:rPr>
          <w:rFonts w:hint="eastAsia" w:ascii="仿宋" w:hAnsi="仿宋" w:eastAsia="仿宋" w:cs="仿宋"/>
          <w:b w:val="0"/>
          <w:bCs w:val="0"/>
          <w:sz w:val="32"/>
          <w:szCs w:val="32"/>
        </w:rPr>
        <w:t xml:space="preserve">  石家庄市工信局军民融合</w:t>
      </w:r>
      <w:r>
        <w:rPr>
          <w:rFonts w:hint="eastAsia" w:ascii="仿宋" w:hAnsi="仿宋" w:eastAsia="仿宋" w:cs="仿宋"/>
          <w:b w:val="0"/>
          <w:bCs w:val="0"/>
          <w:sz w:val="32"/>
          <w:szCs w:val="32"/>
          <w:lang w:eastAsia="zh-CN"/>
        </w:rPr>
        <w:t>产业推进科</w:t>
      </w:r>
      <w:r>
        <w:rPr>
          <w:rFonts w:hint="eastAsia" w:ascii="仿宋" w:hAnsi="仿宋" w:eastAsia="仿宋" w:cs="仿宋"/>
          <w:b w:val="0"/>
          <w:bCs w:val="0"/>
          <w:sz w:val="32"/>
          <w:szCs w:val="32"/>
        </w:rPr>
        <w:t>科长</w:t>
      </w:r>
    </w:p>
    <w:p w14:paraId="3B8E8F06">
      <w:pPr>
        <w:keepNext w:val="0"/>
        <w:keepLines w:val="0"/>
        <w:pageBreakBefore w:val="0"/>
        <w:widowControl w:val="0"/>
        <w:kinsoku/>
        <w:wordWrap/>
        <w:overflowPunct/>
        <w:topLinePunct w:val="0"/>
        <w:autoSpaceDE/>
        <w:autoSpaceDN/>
        <w:bidi w:val="0"/>
        <w:adjustRightInd/>
        <w:snapToGrid/>
        <w:spacing w:line="560" w:lineRule="exact"/>
        <w:ind w:left="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 xml:space="preserve">    秘志科  石家庄市工信局集体企业管理办公室主任</w:t>
      </w:r>
    </w:p>
    <w:p w14:paraId="0119E2DD">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刘立强  石家庄市工信局人事科科长</w:t>
      </w:r>
    </w:p>
    <w:p w14:paraId="01070822">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lang w:eastAsia="zh-CN"/>
        </w:rPr>
        <w:t>何建红</w:t>
      </w: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 xml:space="preserve"> 石家庄市工信局直属单位党委专职副书记</w:t>
      </w:r>
    </w:p>
    <w:p w14:paraId="3F7C642A">
      <w:pPr>
        <w:pStyle w:val="2"/>
        <w:keepNext w:val="0"/>
        <w:keepLines w:val="0"/>
        <w:pageBreakBefore w:val="0"/>
        <w:widowControl w:val="0"/>
        <w:kinsoku/>
        <w:wordWrap/>
        <w:overflowPunct/>
        <w:topLinePunct w:val="0"/>
        <w:autoSpaceDE/>
        <w:autoSpaceDN/>
        <w:bidi w:val="0"/>
        <w:spacing w:line="560" w:lineRule="exact"/>
        <w:ind w:left="0" w:leftChars="0" w:firstLine="0" w:firstLineChars="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 xml:space="preserve">    李志新  石家庄市工信局办公室二级主任科员</w:t>
      </w:r>
    </w:p>
    <w:p w14:paraId="172DB148">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贾  利  石家庄市工信局中小企业服务中心副主任</w:t>
      </w:r>
    </w:p>
    <w:p w14:paraId="4D441467">
      <w:pPr>
        <w:rPr>
          <w:rFonts w:hint="eastAsia" w:ascii="仿宋" w:hAnsi="仿宋" w:eastAsia="仿宋" w:cs="仿宋"/>
          <w:b w:val="0"/>
          <w:bCs w:val="0"/>
          <w:sz w:val="32"/>
          <w:szCs w:val="32"/>
        </w:rPr>
      </w:pPr>
    </w:p>
    <w:p w14:paraId="34F12243">
      <w:pPr>
        <w:rPr>
          <w:rFonts w:hint="eastAsia" w:ascii="仿宋" w:hAnsi="仿宋" w:eastAsia="仿宋" w:cs="仿宋"/>
          <w:b w:val="0"/>
          <w:bCs w:val="0"/>
          <w:sz w:val="32"/>
          <w:szCs w:val="32"/>
        </w:rPr>
      </w:pPr>
    </w:p>
    <w:p w14:paraId="0108BCBB">
      <w:pPr>
        <w:pStyle w:val="2"/>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石家庄市工业和信息化局</w:t>
      </w:r>
    </w:p>
    <w:p w14:paraId="02423F39">
      <w:pPr>
        <w:rPr>
          <w:rFonts w:hint="default"/>
          <w:lang w:val="en-US" w:eastAsia="zh-CN"/>
        </w:rPr>
      </w:pPr>
      <w:r>
        <w:rPr>
          <w:rFonts w:hint="eastAsia" w:ascii="仿宋" w:hAnsi="仿宋" w:eastAsia="仿宋" w:cs="仿宋"/>
          <w:b w:val="0"/>
          <w:bCs w:val="0"/>
          <w:sz w:val="32"/>
          <w:szCs w:val="32"/>
          <w:lang w:val="en-US" w:eastAsia="zh-CN"/>
        </w:rPr>
        <w:t xml:space="preserve">                                 2025年3月19日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A16AC2">
    <w:pPr>
      <w:pStyle w:val="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1BDF6D1">
                          <w:pPr>
                            <w:snapToGrid w:val="0"/>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21BDF6D1">
                    <w:pPr>
                      <w:snapToGrid w:val="0"/>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68489B"/>
    <w:multiLevelType w:val="singleLevel"/>
    <w:tmpl w:val="5E68489B"/>
    <w:lvl w:ilvl="0" w:tentative="0">
      <w:start w:val="1"/>
      <w:numFmt w:val="chineseCounting"/>
      <w:suff w:val="nothing"/>
      <w:lvlText w:val="（%1）"/>
      <w:lvlJc w:val="left"/>
      <w:pPr>
        <w:ind w:left="-10"/>
      </w:pPr>
      <w:rPr>
        <w:rFonts w:ascii="楷体" w:hAnsi="楷体" w:eastAsia="楷体"/>
      </w:rPr>
    </w:lvl>
  </w:abstractNum>
  <w:abstractNum w:abstractNumId="1">
    <w:nsid w:val="717C1E76"/>
    <w:multiLevelType w:val="singleLevel"/>
    <w:tmpl w:val="717C1E76"/>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BhYzc4ZWU3YzJlZmFkNjI5YjcxNjZhYTUyNWFkOGQ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1FBF77A3"/>
    <w:rsid w:val="248C197D"/>
    <w:rsid w:val="252959AF"/>
    <w:rsid w:val="25F2D86A"/>
    <w:rsid w:val="277A6671"/>
    <w:rsid w:val="292D35B7"/>
    <w:rsid w:val="2D5E6153"/>
    <w:rsid w:val="2EB6B538"/>
    <w:rsid w:val="2FAF2023"/>
    <w:rsid w:val="33EB6CFF"/>
    <w:rsid w:val="359ECA95"/>
    <w:rsid w:val="35A12947"/>
    <w:rsid w:val="37387040"/>
    <w:rsid w:val="3B625C0A"/>
    <w:rsid w:val="3BDFE777"/>
    <w:rsid w:val="3CEE1963"/>
    <w:rsid w:val="3E557DD3"/>
    <w:rsid w:val="4BCF2BE0"/>
    <w:rsid w:val="4C9C27FE"/>
    <w:rsid w:val="4D9F109C"/>
    <w:rsid w:val="4FED9531"/>
    <w:rsid w:val="4FF7047E"/>
    <w:rsid w:val="512260B4"/>
    <w:rsid w:val="51FD6EA3"/>
    <w:rsid w:val="52BD6ACB"/>
    <w:rsid w:val="55537534"/>
    <w:rsid w:val="55FE2BE8"/>
    <w:rsid w:val="561A74F1"/>
    <w:rsid w:val="57F313E5"/>
    <w:rsid w:val="597244E8"/>
    <w:rsid w:val="5BFED508"/>
    <w:rsid w:val="5BFFF7DC"/>
    <w:rsid w:val="5C8F4F50"/>
    <w:rsid w:val="5EB71C30"/>
    <w:rsid w:val="5F3FF562"/>
    <w:rsid w:val="5F7F1E93"/>
    <w:rsid w:val="5F7FCFF8"/>
    <w:rsid w:val="65EF42AE"/>
    <w:rsid w:val="666FD391"/>
    <w:rsid w:val="66AF0CE5"/>
    <w:rsid w:val="69FFEBEE"/>
    <w:rsid w:val="6AC537CF"/>
    <w:rsid w:val="6BD5E862"/>
    <w:rsid w:val="6C4FD31F"/>
    <w:rsid w:val="6E5B14A6"/>
    <w:rsid w:val="6EF70A09"/>
    <w:rsid w:val="6F36DD46"/>
    <w:rsid w:val="6F7FF852"/>
    <w:rsid w:val="6FDC8EDB"/>
    <w:rsid w:val="6FF3D563"/>
    <w:rsid w:val="711B255E"/>
    <w:rsid w:val="771FB988"/>
    <w:rsid w:val="77B36E84"/>
    <w:rsid w:val="77EFB128"/>
    <w:rsid w:val="77F5A5D7"/>
    <w:rsid w:val="77F9FA52"/>
    <w:rsid w:val="77FE6952"/>
    <w:rsid w:val="77FF39CA"/>
    <w:rsid w:val="77FF9D21"/>
    <w:rsid w:val="79C9C063"/>
    <w:rsid w:val="7A67452E"/>
    <w:rsid w:val="7ACA037C"/>
    <w:rsid w:val="7BB51E06"/>
    <w:rsid w:val="7BBAD416"/>
    <w:rsid w:val="7BD7E2C5"/>
    <w:rsid w:val="7BF5B3A1"/>
    <w:rsid w:val="7BFBE69E"/>
    <w:rsid w:val="7BFF5249"/>
    <w:rsid w:val="7C387F7C"/>
    <w:rsid w:val="7C668C45"/>
    <w:rsid w:val="7DADF0A2"/>
    <w:rsid w:val="7DBBFAF9"/>
    <w:rsid w:val="7DCE37C7"/>
    <w:rsid w:val="7E1F12A6"/>
    <w:rsid w:val="7EFE75A1"/>
    <w:rsid w:val="7EFF694F"/>
    <w:rsid w:val="7F5D32CA"/>
    <w:rsid w:val="7F7F8789"/>
    <w:rsid w:val="7F9F53E7"/>
    <w:rsid w:val="7FAB31C8"/>
    <w:rsid w:val="7FBD7C93"/>
    <w:rsid w:val="7FDC1830"/>
    <w:rsid w:val="7FDF4C77"/>
    <w:rsid w:val="7FDF881C"/>
    <w:rsid w:val="7FE52FEC"/>
    <w:rsid w:val="7FE83423"/>
    <w:rsid w:val="7FF632BE"/>
    <w:rsid w:val="7FFDF303"/>
    <w:rsid w:val="7FFDF97D"/>
    <w:rsid w:val="7FFF06E1"/>
    <w:rsid w:val="7FFFA0A9"/>
    <w:rsid w:val="7FFFD868"/>
    <w:rsid w:val="8FAF5DA7"/>
    <w:rsid w:val="9DFEA56F"/>
    <w:rsid w:val="9EBF6C87"/>
    <w:rsid w:val="ADEFD3DF"/>
    <w:rsid w:val="AE4710E7"/>
    <w:rsid w:val="AEFB33AE"/>
    <w:rsid w:val="B2359AD1"/>
    <w:rsid w:val="B7BA5235"/>
    <w:rsid w:val="B7DF1992"/>
    <w:rsid w:val="B7EF8E82"/>
    <w:rsid w:val="B7FD4221"/>
    <w:rsid w:val="BADB63AE"/>
    <w:rsid w:val="BB7E77A4"/>
    <w:rsid w:val="BDBD76FA"/>
    <w:rsid w:val="BDD87E1F"/>
    <w:rsid w:val="BDDE904C"/>
    <w:rsid w:val="BF69C08B"/>
    <w:rsid w:val="BFEEC56F"/>
    <w:rsid w:val="BFFF7EBD"/>
    <w:rsid w:val="C7D756AF"/>
    <w:rsid w:val="CCFF79F8"/>
    <w:rsid w:val="CFF62680"/>
    <w:rsid w:val="CFFDE1B5"/>
    <w:rsid w:val="D05BC85B"/>
    <w:rsid w:val="D4ED1182"/>
    <w:rsid w:val="D6954B2E"/>
    <w:rsid w:val="D6ED86EB"/>
    <w:rsid w:val="D7DCCDD2"/>
    <w:rsid w:val="DBDFCE5E"/>
    <w:rsid w:val="DE4BDC73"/>
    <w:rsid w:val="DEEF03F1"/>
    <w:rsid w:val="DF5E2453"/>
    <w:rsid w:val="DFBF4872"/>
    <w:rsid w:val="DFFB09EF"/>
    <w:rsid w:val="E3BEFC11"/>
    <w:rsid w:val="E5FB3171"/>
    <w:rsid w:val="E84B2F73"/>
    <w:rsid w:val="EEBFE3E8"/>
    <w:rsid w:val="EF1F1F51"/>
    <w:rsid w:val="EF26CBBE"/>
    <w:rsid w:val="EF676A85"/>
    <w:rsid w:val="EF76F4A9"/>
    <w:rsid w:val="EFA93551"/>
    <w:rsid w:val="EFF94AA5"/>
    <w:rsid w:val="F3FB7EB8"/>
    <w:rsid w:val="F3FD8EF0"/>
    <w:rsid w:val="F43E479B"/>
    <w:rsid w:val="F5972485"/>
    <w:rsid w:val="F77F4531"/>
    <w:rsid w:val="F7C98D12"/>
    <w:rsid w:val="F7CBF8D0"/>
    <w:rsid w:val="F7D572ED"/>
    <w:rsid w:val="F7EF62EC"/>
    <w:rsid w:val="FAFB2D94"/>
    <w:rsid w:val="FB7EAAFC"/>
    <w:rsid w:val="FB7FE14B"/>
    <w:rsid w:val="FBBF8463"/>
    <w:rsid w:val="FBFD3F5F"/>
    <w:rsid w:val="FC7B6275"/>
    <w:rsid w:val="FC93CD0E"/>
    <w:rsid w:val="FD1EEED5"/>
    <w:rsid w:val="FD79DC33"/>
    <w:rsid w:val="FDDF0BEB"/>
    <w:rsid w:val="FEBECF68"/>
    <w:rsid w:val="FEDB264D"/>
    <w:rsid w:val="FEEF6B4E"/>
    <w:rsid w:val="FF5FC2E2"/>
    <w:rsid w:val="FF9DF095"/>
    <w:rsid w:val="FFBF4B4F"/>
    <w:rsid w:val="FFFA2EEB"/>
    <w:rsid w:val="FFFA9A47"/>
    <w:rsid w:val="FFFBD87A"/>
    <w:rsid w:val="FFFFB98A"/>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autoRedefine/>
    <w:semiHidden/>
    <w:unhideWhenUsed/>
    <w:qFormat/>
    <w:uiPriority w:val="1"/>
  </w:style>
  <w:style w:type="table" w:default="1" w:styleId="9">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ind w:firstLine="200" w:firstLineChars="200"/>
    </w:pPr>
    <w:rPr>
      <w:rFonts w:ascii="Times New Roman" w:hAnsi="Times New Roman" w:eastAsia="宋体" w:cs="Times New Roman"/>
    </w:rPr>
  </w:style>
  <w:style w:type="paragraph" w:styleId="3">
    <w:name w:val="Body Text Indent"/>
    <w:basedOn w:val="1"/>
    <w:autoRedefine/>
    <w:qFormat/>
    <w:uiPriority w:val="0"/>
    <w:pPr>
      <w:ind w:left="200" w:leftChars="200"/>
    </w:pPr>
    <w:rPr>
      <w:rFonts w:ascii="Times New Roman" w:hAnsi="Times New Roman" w:eastAsia="宋体" w:cs="Times New Roman"/>
    </w:rPr>
  </w:style>
  <w:style w:type="paragraph" w:styleId="4">
    <w:name w:val="index 5"/>
    <w:basedOn w:val="1"/>
    <w:next w:val="1"/>
    <w:qFormat/>
    <w:uiPriority w:val="0"/>
    <w:pPr>
      <w:ind w:left="1680"/>
    </w:pPr>
  </w:style>
  <w:style w:type="paragraph" w:styleId="5">
    <w:name w:val="toa heading"/>
    <w:basedOn w:val="1"/>
    <w:next w:val="1"/>
    <w:qFormat/>
    <w:uiPriority w:val="0"/>
    <w:pPr>
      <w:spacing w:before="120" w:beforeLines="0" w:beforeAutospacing="0"/>
    </w:pPr>
    <w:rPr>
      <w:rFonts w:ascii="Arial" w:hAnsi="Arial"/>
      <w:sz w:val="24"/>
    </w:rPr>
  </w:style>
  <w:style w:type="paragraph" w:styleId="6">
    <w:name w:val="footer"/>
    <w:basedOn w:val="1"/>
    <w:autoRedefine/>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8">
    <w:name w:val="Subtitle"/>
    <w:basedOn w:val="1"/>
    <w:next w:val="1"/>
    <w:qFormat/>
    <w:uiPriority w:val="0"/>
    <w:pPr>
      <w:spacing w:line="700" w:lineRule="exact"/>
      <w:jc w:val="center"/>
      <w:outlineLvl w:val="1"/>
    </w:pPr>
    <w:rPr>
      <w:rFonts w:ascii="Arial" w:hAnsi="Arial" w:eastAsia="方正小标宋简体" w:cs="Arial"/>
      <w:b/>
      <w:bCs/>
      <w:kern w:val="28"/>
      <w:sz w:val="44"/>
      <w:szCs w:val="44"/>
    </w:rPr>
  </w:style>
  <w:style w:type="paragraph" w:customStyle="1" w:styleId="11">
    <w:name w:val="_Style 1"/>
    <w:autoRedefine/>
    <w:qFormat/>
    <w:uiPriority w:val="99"/>
    <w:pPr>
      <w:widowControl w:val="0"/>
      <w:jc w:val="both"/>
    </w:pPr>
    <w:rPr>
      <w:rFonts w:ascii="宋体" w:hAnsi="Times New Roman" w:eastAsia="宋体" w:cs="黑体"/>
      <w:kern w:val="2"/>
      <w:sz w:val="32"/>
      <w:szCs w:val="22"/>
      <w:lang w:val="en-US" w:eastAsia="zh-CN" w:bidi="ar-SA"/>
    </w:rPr>
  </w:style>
  <w:style w:type="paragraph" w:customStyle="1" w:styleId="12">
    <w:name w:val="正文-公1"/>
    <w:basedOn w:val="1"/>
    <w:next w:val="4"/>
    <w:autoRedefine/>
    <w:qFormat/>
    <w:uiPriority w:val="0"/>
    <w:pPr>
      <w:ind w:firstLine="200" w:firstLineChars="200"/>
      <w:jc w:val="both"/>
    </w:pPr>
    <w:rPr>
      <w:rFonts w:hint="eastAsia" w:ascii="Times New Roman" w:hAnsi="Times New Roman" w:eastAsia="宋体" w:cs="Times New Roman"/>
      <w:kern w:val="2"/>
      <w:sz w:val="21"/>
      <w:szCs w:val="20"/>
      <w:lang w:eastAsia="zh-CN"/>
    </w:rPr>
  </w:style>
  <w:style w:type="paragraph" w:customStyle="1" w:styleId="13">
    <w:name w:val="Body Text First Indent 21"/>
    <w:basedOn w:val="14"/>
    <w:autoRedefine/>
    <w:qFormat/>
    <w:uiPriority w:val="0"/>
    <w:pPr>
      <w:spacing w:line="360" w:lineRule="auto"/>
      <w:ind w:firstLine="420" w:firstLineChars="200"/>
    </w:pPr>
    <w:rPr>
      <w:sz w:val="24"/>
    </w:rPr>
  </w:style>
  <w:style w:type="paragraph" w:customStyle="1" w:styleId="14">
    <w:name w:val="Body Text Indent1"/>
    <w:basedOn w:val="1"/>
    <w:autoRedefine/>
    <w:qFormat/>
    <w:uiPriority w:val="99"/>
    <w:pPr>
      <w:spacing w:line="360" w:lineRule="auto"/>
      <w:ind w:firstLine="200" w:firstLineChars="200"/>
      <w:textAlignment w:val="baseline"/>
    </w:pPr>
    <w:rPr>
      <w:sz w:val="24"/>
      <w:szCs w:val="24"/>
    </w:rPr>
  </w:style>
  <w:style w:type="paragraph" w:customStyle="1" w:styleId="1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600</Words>
  <Characters>610</Characters>
  <Lines>4</Lines>
  <Paragraphs>1</Paragraphs>
  <TotalTime>4</TotalTime>
  <ScaleCrop>false</ScaleCrop>
  <LinksUpToDate>false</LinksUpToDate>
  <CharactersWithSpaces>610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2020-02-15T11:46:00Z</dcterms:created>
  <dc:creator>欣欣大人</dc:creator>
  <cp:lastModifiedBy>Administrator</cp:lastModifiedBy>
  <cp:lastPrinted>2023-04-19T19:15:00Z</cp:lastPrinted>
  <dcterms:modified xsi:type="dcterms:W3CDTF">2025-04-22T06:09:00Z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92CC3F5FA82BC8DA63E7D367D018884D_43</vt:lpwstr>
  </property>
  <property fmtid="{D5CDD505-2E9C-101B-9397-08002B2CF9AE}" pid="4" name="KSOTemplateDocerSaveRecord">
    <vt:lpwstr>eyJoZGlkIjoiODBhYzc4ZWU3YzJlZmFkNjI5YjcxNjZhYTUyNWFkOGQifQ==</vt:lpwstr>
  </property>
</Properties>
</file>