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37CC0C">
      <w:pPr>
        <w:spacing w:line="560" w:lineRule="exact"/>
        <w:jc w:val="center"/>
        <w:rPr>
          <w:rFonts w:ascii="宋体" w:hAnsi="宋体" w:cs="宋体"/>
          <w:b/>
          <w:bCs/>
          <w:sz w:val="44"/>
          <w:szCs w:val="44"/>
        </w:rPr>
      </w:pPr>
    </w:p>
    <w:p w14:paraId="41040FA8">
      <w:pPr>
        <w:keepNext w:val="0"/>
        <w:keepLines w:val="0"/>
        <w:pageBreakBefore w:val="0"/>
        <w:widowControl w:val="0"/>
        <w:kinsoku/>
        <w:wordWrap/>
        <w:overflowPunct/>
        <w:topLinePunct w:val="0"/>
        <w:autoSpaceDE/>
        <w:autoSpaceDN/>
        <w:bidi w:val="0"/>
        <w:spacing w:line="600" w:lineRule="exact"/>
        <w:ind w:left="0" w:leftChars="0" w:right="0" w:firstLine="880" w:firstLineChars="200"/>
        <w:jc w:val="both"/>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市直机关工委部门</w:t>
      </w:r>
      <w:r>
        <w:rPr>
          <w:rFonts w:hint="eastAsia" w:ascii="方正小标宋简体" w:hAnsi="方正小标宋简体" w:eastAsia="方正小标宋简体" w:cs="方正小标宋简体"/>
          <w:b w:val="0"/>
          <w:bCs w:val="0"/>
          <w:sz w:val="44"/>
          <w:szCs w:val="44"/>
          <w:lang w:val="en-US" w:eastAsia="zh-CN"/>
        </w:rPr>
        <w:t>2022年度整体支出</w:t>
      </w:r>
    </w:p>
    <w:p w14:paraId="1E413772">
      <w:pPr>
        <w:keepNext w:val="0"/>
        <w:keepLines w:val="0"/>
        <w:pageBreakBefore w:val="0"/>
        <w:widowControl w:val="0"/>
        <w:kinsoku/>
        <w:wordWrap/>
        <w:overflowPunct/>
        <w:topLinePunct w:val="0"/>
        <w:autoSpaceDE/>
        <w:autoSpaceDN/>
        <w:bidi w:val="0"/>
        <w:spacing w:line="600" w:lineRule="exact"/>
        <w:ind w:left="0" w:leftChars="0" w:right="0" w:firstLine="3080" w:firstLineChars="7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绩效</w:t>
      </w:r>
      <w:r>
        <w:rPr>
          <w:rFonts w:hint="eastAsia" w:ascii="方正小标宋简体" w:hAnsi="方正小标宋简体" w:eastAsia="方正小标宋简体" w:cs="方正小标宋简体"/>
          <w:b w:val="0"/>
          <w:bCs w:val="0"/>
          <w:sz w:val="44"/>
          <w:szCs w:val="44"/>
        </w:rPr>
        <w:t>自评报告</w:t>
      </w:r>
    </w:p>
    <w:p w14:paraId="7225E6F7">
      <w:pPr>
        <w:spacing w:line="560" w:lineRule="exact"/>
        <w:jc w:val="center"/>
        <w:rPr>
          <w:rFonts w:ascii="华文楷体" w:eastAsia="华文楷体"/>
          <w:sz w:val="32"/>
          <w:szCs w:val="32"/>
        </w:rPr>
      </w:pPr>
    </w:p>
    <w:p w14:paraId="560B41A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市直机关工委</w:t>
      </w:r>
      <w:r>
        <w:rPr>
          <w:rFonts w:hint="eastAsia" w:ascii="仿宋" w:hAnsi="仿宋" w:eastAsia="仿宋"/>
          <w:sz w:val="32"/>
          <w:szCs w:val="32"/>
        </w:rPr>
        <w:t>部门2022年整体支出情况实施了财政支出绩效自评价，形成本评价报告。</w:t>
      </w:r>
    </w:p>
    <w:p w14:paraId="50C2E1E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594CA84">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622D8DC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sz w:val="32"/>
          <w:szCs w:val="32"/>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根据《石家庄市直机关工委职能配置、内设机构和人员编制规定》，石家庄市直机关工委的主要职责是：</w:t>
      </w:r>
    </w:p>
    <w:p w14:paraId="664C31C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（一）统一组织、规划、部署市直机关党的工作，提出加强和改进机关党的建设的意见和建议，研究制定工作规划，并抓好组织实施。</w:t>
      </w:r>
    </w:p>
    <w:p w14:paraId="18BAB6EB">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（二）指导市直机关党的政治建设、思想建设、组织建设、作风建设、纪律建设，把制度建设贯穿其中，深入推进反腐败斗争。</w:t>
      </w:r>
    </w:p>
    <w:p w14:paraId="5B959D0C">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（三）指导市直机关各级党组织和广大党员学习马克思列宁主义、毛泽东思想、邓小平理论、“三个代表”重要思想、科学发展观、习近平新时代中国特色社会主义思想。</w:t>
      </w:r>
    </w:p>
    <w:p w14:paraId="42520AD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（四）对市直机关各级党组织、党员领导干部落实党建责任制、遵守政治纪律和政治规矩情况进行监督检查，并向市委报告。</w:t>
      </w:r>
    </w:p>
    <w:p w14:paraId="4EF7EB4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（五）指导市直机关各级党组织实施对党员特别是党员领导干部的监督和管理，及时向市委反映各部门领导班子、领导干部的情况。</w:t>
      </w:r>
    </w:p>
    <w:p w14:paraId="743B209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（六）配合市委有关部门抓好市直机关各部门领导班子思想政治建设，参与对党员领导干部民主生活会和党组（党委）理论学习中心组学习的督促检查和指导，了解掌握情况，按规定报送情况报告。</w:t>
      </w:r>
    </w:p>
    <w:p w14:paraId="70A3EB2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（七）督促指导市直机关各部门机关党委按期换届，审批关于召开党员大会或党员代表大会的请示，审批市直机关各部门机关党委和机关纪委领导班子的组成及书记、副书记的任免。</w:t>
      </w:r>
    </w:p>
    <w:p w14:paraId="37FFD0C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（八）指导市直机关各级党组织加强基层组织建设，做好党员发展、教育和管理等工作。</w:t>
      </w:r>
    </w:p>
    <w:p w14:paraId="533CB716">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（九）领导市直机关各部门机关党的纪律检查工作。</w:t>
      </w:r>
    </w:p>
    <w:p w14:paraId="3C3BA54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（十）了解掌握市直机关工作人员的思想状况，指导市直机关各级党组织加强思想政治工作和精神文明建设。</w:t>
      </w:r>
    </w:p>
    <w:p w14:paraId="02B36A7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(十一)指导市直机关各级党组织做好党的群众工作、统一战线和人民武装工作。领导市直机关工会、共青团、妇委会等群团组织的工作。</w:t>
      </w:r>
    </w:p>
    <w:p w14:paraId="304FAA3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（十二）协同有关部门指导、规划、协调、监督、检查</w:t>
      </w:r>
      <w:bookmarkStart w:id="0" w:name="_GoBack"/>
      <w:bookmarkEnd w:id="0"/>
      <w:r>
        <w:rPr>
          <w:rFonts w:hint="eastAsia" w:ascii="仿宋_GB2312" w:hAnsi="仿宋_GB2312" w:eastAsia="仿宋_GB2312" w:cs="仿宋_GB2312"/>
          <w:sz w:val="32"/>
          <w:szCs w:val="32"/>
          <w:lang w:eastAsia="zh-CN"/>
        </w:rPr>
        <w:t>市直机关干部教育培训工作，培训轮训市直机关正科级党员领导干部和党务干部。</w:t>
      </w:r>
    </w:p>
    <w:p w14:paraId="75AAFA1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（十三）指导各县（市、区）机关工委党建的工作。</w:t>
      </w:r>
    </w:p>
    <w:p w14:paraId="0EE9478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（十四）完成市委交办的其他任务。</w:t>
      </w:r>
    </w:p>
    <w:p w14:paraId="1AA62A0B">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仿宋_GB2312" w:hAnsi="宋体" w:eastAsia="仿宋_GB2312" w:cs="宋体"/>
          <w:sz w:val="32"/>
          <w:szCs w:val="32"/>
          <w:lang w:eastAsia="zh-CN"/>
        </w:rPr>
      </w:pPr>
      <w:r>
        <w:rPr>
          <w:rFonts w:hint="eastAsia" w:ascii="仿宋_GB2312" w:eastAsia="仿宋_GB2312"/>
          <w:b/>
          <w:bCs/>
          <w:sz w:val="32"/>
          <w:szCs w:val="32"/>
          <w:lang w:val="en-US" w:eastAsia="zh-CN"/>
        </w:rPr>
        <w:t>2、市委市直机关工委</w:t>
      </w:r>
      <w:r>
        <w:rPr>
          <w:rFonts w:hint="eastAsia" w:ascii="仿宋_GB2312" w:hAnsi="宋体" w:eastAsia="仿宋_GB2312" w:cs="宋体"/>
          <w:b/>
          <w:bCs/>
          <w:sz w:val="32"/>
          <w:szCs w:val="32"/>
        </w:rPr>
        <w:t>设</w:t>
      </w:r>
      <w:r>
        <w:rPr>
          <w:rFonts w:hint="eastAsia" w:ascii="仿宋_GB2312" w:hAnsi="宋体" w:eastAsia="仿宋_GB2312" w:cs="宋体"/>
          <w:b/>
          <w:bCs/>
          <w:sz w:val="32"/>
          <w:szCs w:val="32"/>
          <w:lang w:eastAsia="zh-CN"/>
        </w:rPr>
        <w:t>下列</w:t>
      </w:r>
      <w:r>
        <w:rPr>
          <w:rFonts w:hint="eastAsia" w:ascii="仿宋_GB2312" w:hAnsi="宋体" w:eastAsia="仿宋_GB2312" w:cs="宋体"/>
          <w:b/>
          <w:bCs/>
          <w:sz w:val="32"/>
          <w:szCs w:val="32"/>
        </w:rPr>
        <w:t>内设机构</w:t>
      </w:r>
      <w:r>
        <w:rPr>
          <w:rFonts w:hint="eastAsia" w:ascii="仿宋_GB2312" w:hAnsi="宋体" w:eastAsia="仿宋_GB2312" w:cs="宋体"/>
          <w:b/>
          <w:bCs/>
          <w:sz w:val="32"/>
          <w:szCs w:val="32"/>
          <w:lang w:eastAsia="zh-CN"/>
        </w:rPr>
        <w:t>：</w:t>
      </w:r>
    </w:p>
    <w:p w14:paraId="2DFBD11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（一）办公室、（二）研究室、（三）组织部（市直机关干部教育办公室）、（四）宣传部（市直精神文明建设委员会办公室）。</w:t>
      </w:r>
    </w:p>
    <w:p w14:paraId="42B4A9F4">
      <w:pPr>
        <w:keepNext w:val="0"/>
        <w:keepLines w:val="0"/>
        <w:pageBreakBefore w:val="0"/>
        <w:widowControl w:val="0"/>
        <w:kinsoku/>
        <w:wordWrap/>
        <w:overflowPunct/>
        <w:topLinePunct w:val="0"/>
        <w:autoSpaceDE/>
        <w:autoSpaceDN/>
        <w:bidi w:val="0"/>
        <w:adjustRightInd w:val="0"/>
        <w:snapToGrid w:val="0"/>
        <w:spacing w:line="600" w:lineRule="exact"/>
        <w:ind w:right="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党建督查室、(六)统战部（市直机关团工委、市直机关妇工委）、（七）市直属机关工会工作委员会、（八）市直人民武装部、（九）机关党委（人事处）、（十）市直机关纪检监察工作委员会（副县级）。</w:t>
      </w:r>
    </w:p>
    <w:p w14:paraId="4887A726">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default" w:ascii="仿宋_GB2312" w:eastAsia="仿宋_GB2312"/>
          <w:b/>
          <w:bCs/>
          <w:sz w:val="32"/>
          <w:szCs w:val="32"/>
          <w:lang w:val="en-US" w:eastAsia="zh-CN"/>
        </w:rPr>
      </w:pPr>
      <w:r>
        <w:rPr>
          <w:rFonts w:hint="eastAsia" w:ascii="仿宋_GB2312" w:eastAsia="仿宋_GB2312"/>
          <w:b/>
          <w:bCs/>
          <w:sz w:val="32"/>
          <w:szCs w:val="32"/>
          <w:lang w:val="en-US" w:eastAsia="zh-CN"/>
        </w:rPr>
        <w:t>3、</w:t>
      </w:r>
      <w:r>
        <w:rPr>
          <w:rFonts w:hint="eastAsia" w:ascii="仿宋" w:hAnsi="仿宋" w:eastAsia="仿宋"/>
          <w:b/>
          <w:bCs/>
          <w:sz w:val="32"/>
          <w:szCs w:val="32"/>
          <w:lang w:eastAsia="zh-CN"/>
        </w:rPr>
        <w:t>人员、资产</w:t>
      </w:r>
      <w:r>
        <w:rPr>
          <w:rFonts w:hint="eastAsia" w:ascii="仿宋" w:hAnsi="仿宋" w:eastAsia="仿宋"/>
          <w:b/>
          <w:bCs/>
          <w:sz w:val="32"/>
          <w:szCs w:val="32"/>
        </w:rPr>
        <w:t>基本情况</w:t>
      </w:r>
    </w:p>
    <w:p w14:paraId="7B0FD01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color w:val="000000" w:themeColor="text1"/>
          <w:sz w:val="32"/>
          <w:szCs w:val="32"/>
          <w:highlight w:val="yellow"/>
          <w:lang w:eastAsia="zh-CN"/>
        </w:rPr>
      </w:pPr>
      <w:r>
        <w:rPr>
          <w:rFonts w:hint="eastAsia" w:ascii="仿宋_GB2312" w:hAnsi="仿宋_GB2312" w:eastAsia="仿宋_GB2312" w:cs="仿宋_GB2312"/>
          <w:color w:val="000000" w:themeColor="text1"/>
          <w:sz w:val="32"/>
          <w:szCs w:val="32"/>
          <w:highlight w:val="none"/>
          <w:lang w:eastAsia="zh-CN"/>
        </w:rPr>
        <w:t>我单位现有编制</w:t>
      </w:r>
      <w:r>
        <w:rPr>
          <w:rFonts w:hint="eastAsia" w:ascii="仿宋_GB2312" w:hAnsi="仿宋_GB2312" w:eastAsia="仿宋_GB2312" w:cs="仿宋_GB2312"/>
          <w:color w:val="000000" w:themeColor="text1"/>
          <w:sz w:val="32"/>
          <w:szCs w:val="32"/>
          <w:highlight w:val="none"/>
          <w:lang w:val="en-US" w:eastAsia="zh-CN"/>
        </w:rPr>
        <w:t>40人，实有49人，资产截至2021年12月31日止，固定资产原值134.32万元，固定资产净值58.58万元。</w:t>
      </w:r>
    </w:p>
    <w:p w14:paraId="4780D88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6C276E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_GB2312" w:hAnsi="仿宋_GB2312" w:eastAsia="仿宋_GB2312" w:cs="仿宋_GB2312"/>
          <w:sz w:val="32"/>
          <w:szCs w:val="32"/>
          <w:lang w:val="en-US" w:eastAsia="zh-CN"/>
        </w:rPr>
        <w:t>2022年市直工委绩效项目预算242.86万元，支出198.76万元，支出占比达81.84%。</w:t>
      </w:r>
    </w:p>
    <w:p w14:paraId="6E5F753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B40DBA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 ：切实加强机关党务干部队伍建设 ，选拔任用素质高、能力强的同志担任党务干部。抓好基层党组织和党员队 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14:paraId="0596D5C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 ：加强基层党组织领导班子建设 ，配齐配强专 (兼) 职党务干部。举办2022年度入党积极分子培训班、市直     机关党组织书记、专职副书记、党支部书记示范培训班及党务干部培训班共5期，党务干部教育覆盖率达90%以上；加强对民主生活会和民主评议党员等工作的检查、督导；对基层党支部建设加强指导，加大支持力度，选树100个“五好党支部” ， 促进基层支部建设规范化、标准化、科学化。</w:t>
      </w:r>
    </w:p>
    <w:p w14:paraId="450CD00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CC01166">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EDF9F22">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有力推动和引导全面实施预算绩效管理各项工作落实，市直工委成立以权辉书记为组长，廖文武书记为副组长，张洁、徐铭、贾自超为组员的预算绩效管理领导小组，主要负责市直机关工委预算绩效管理工作的推进、谋划、督导、实施。</w:t>
      </w:r>
    </w:p>
    <w:p w14:paraId="394C438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直工委根据2022年度上级指示和工作安排，年度预算242.86万元,其中党员活动费196.48万元；纪工委案件审查、审理设施保障经费29.2万元；业务咨询委托费（民兵训练费）6.3万元；办公设备购置费7.81万元；党组织活动经费3.07万元。</w:t>
      </w:r>
    </w:p>
    <w:p w14:paraId="364258E0">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工委各部室根据年度预算绩效目标，结合任务职能工作，按照市委市政府相关指示精神和要求，科学统筹，严密组织，精</w:t>
      </w:r>
      <w:r>
        <w:rPr>
          <w:rFonts w:hint="eastAsia" w:ascii="仿宋" w:hAnsi="仿宋" w:eastAsia="仿宋"/>
          <w:sz w:val="32"/>
          <w:szCs w:val="32"/>
          <w:lang w:val="en-US" w:eastAsia="zh-CN"/>
        </w:rPr>
        <w:t>打细算，合理运用开支，组织市直部门各项活动共计27余项。</w:t>
      </w:r>
    </w:p>
    <w:p w14:paraId="2F73E881">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4988E40">
      <w:pPr>
        <w:keepNext w:val="0"/>
        <w:keepLines w:val="0"/>
        <w:pageBreakBefore w:val="0"/>
        <w:widowControl w:val="0"/>
        <w:numPr>
          <w:ilvl w:val="0"/>
          <w:numId w:val="0"/>
        </w:numPr>
        <w:kinsoku/>
        <w:wordWrap/>
        <w:overflowPunct/>
        <w:topLinePunct w:val="0"/>
        <w:autoSpaceDE/>
        <w:autoSpaceDN/>
        <w:bidi w:val="0"/>
        <w:spacing w:line="60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工委各部室根据年度预算绩效目标，结合任务职能工作，科</w:t>
      </w:r>
    </w:p>
    <w:p w14:paraId="58B8E0FB">
      <w:pPr>
        <w:keepNext w:val="0"/>
        <w:keepLines w:val="0"/>
        <w:pageBreakBefore w:val="0"/>
        <w:widowControl w:val="0"/>
        <w:numPr>
          <w:ilvl w:val="0"/>
          <w:numId w:val="0"/>
        </w:numPr>
        <w:kinsoku/>
        <w:wordWrap/>
        <w:overflowPunct/>
        <w:topLinePunct w:val="0"/>
        <w:autoSpaceDE/>
        <w:autoSpaceDN/>
        <w:bidi w:val="0"/>
        <w:spacing w:line="600" w:lineRule="exact"/>
        <w:ind w:right="0" w:rightChars="0"/>
        <w:textAlignment w:val="auto"/>
        <w:outlineLvl w:val="9"/>
        <w:rPr>
          <w:rFonts w:hint="eastAsia" w:ascii="仿宋" w:hAnsi="仿宋" w:eastAsia="仿宋" w:cs="楷体_GB2312"/>
          <w:b/>
          <w:bCs/>
          <w:sz w:val="32"/>
          <w:szCs w:val="32"/>
        </w:rPr>
      </w:pPr>
      <w:r>
        <w:rPr>
          <w:rFonts w:hint="eastAsia" w:ascii="仿宋_GB2312" w:hAnsi="仿宋_GB2312" w:eastAsia="仿宋_GB2312" w:cs="仿宋_GB2312"/>
          <w:sz w:val="32"/>
          <w:szCs w:val="32"/>
          <w:lang w:val="en-US" w:eastAsia="zh-CN"/>
        </w:rPr>
        <w:t>学统筹，严密组织，精</w:t>
      </w:r>
      <w:r>
        <w:rPr>
          <w:rFonts w:hint="eastAsia" w:ascii="仿宋" w:hAnsi="仿宋" w:eastAsia="仿宋"/>
          <w:sz w:val="32"/>
          <w:szCs w:val="32"/>
          <w:lang w:val="en-US" w:eastAsia="zh-CN"/>
        </w:rPr>
        <w:t>打细算，合理运用开支，并进行了自查。</w:t>
      </w:r>
    </w:p>
    <w:p w14:paraId="5ABFDA67">
      <w:pPr>
        <w:numPr>
          <w:ilvl w:val="0"/>
          <w:numId w:val="0"/>
        </w:numPr>
        <w:spacing w:line="560" w:lineRule="exact"/>
        <w:ind w:left="642" w:leftChars="0"/>
        <w:rPr>
          <w:rFonts w:ascii="楷体" w:hAnsi="楷体" w:eastAsia="楷体" w:cs="楷体_GB2312"/>
          <w:bCs/>
          <w:sz w:val="32"/>
          <w:szCs w:val="32"/>
        </w:rPr>
      </w:pPr>
    </w:p>
    <w:p w14:paraId="3A1E0E3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2DD62C0">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FED5ACD">
      <w:pPr>
        <w:spacing w:line="570" w:lineRule="exact"/>
        <w:ind w:firstLine="640" w:firstLineChars="200"/>
        <w:jc w:val="left"/>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今年以来，市委市直机关工委坚持以习近平新时代中国特色社会主义思想为指导，聚焦围绕中心、建设队伍、服务群众职责任务，以党的政治建设为统领，着力深化理论武装，着力夯实基层基础，着力推进正风肃纪，以高质量机关党建引领全市经济社会高质量发展，为加快建设现代化、国际化美丽省会城市</w:t>
      </w:r>
      <w:r>
        <w:rPr>
          <w:rFonts w:hint="eastAsia" w:ascii="仿宋_GB2312" w:hAnsi="仿宋_GB2312" w:eastAsia="仿宋_GB2312" w:cs="仿宋_GB2312"/>
          <w:color w:val="000000" w:themeColor="text1"/>
          <w:sz w:val="32"/>
          <w:szCs w:val="32"/>
          <w:lang w:eastAsia="zh-CN"/>
        </w:rPr>
        <w:t>贡献了工委力量</w:t>
      </w:r>
      <w:r>
        <w:rPr>
          <w:rFonts w:hint="eastAsia" w:ascii="仿宋_GB2312" w:hAnsi="仿宋_GB2312" w:eastAsia="仿宋_GB2312" w:cs="仿宋_GB2312"/>
          <w:color w:val="000000" w:themeColor="text1"/>
          <w:sz w:val="32"/>
          <w:szCs w:val="32"/>
        </w:rPr>
        <w:t>。</w:t>
      </w:r>
    </w:p>
    <w:p w14:paraId="7A4ECCE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37D0F63">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sz w:val="32"/>
          <w:szCs w:val="32"/>
          <w:lang w:val="en-US" w:eastAsia="zh-CN"/>
        </w:rPr>
      </w:pPr>
      <w:r>
        <w:rPr>
          <w:rFonts w:hint="eastAsia" w:ascii="仿宋" w:hAnsi="仿宋" w:eastAsia="仿宋"/>
          <w:b/>
          <w:bCs/>
          <w:sz w:val="32"/>
          <w:szCs w:val="32"/>
          <w:lang w:val="en-US" w:eastAsia="zh-CN"/>
        </w:rPr>
        <w:t>1、加强机关党的思想建设</w:t>
      </w:r>
    </w:p>
    <w:p w14:paraId="7748E96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绩效目标：指导各基层党组织建立经常性的思想政治工作制度，加强对党员干部的理论教育，指导市直机关中心组理论学习，大力推进机关精神文明建设。</w:t>
      </w:r>
    </w:p>
    <w:p w14:paraId="202B9DC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利用各种有效载体开展宣传教育活动，举办中心组理论骨干(秘书)或理论骨干培训班,开展2022年度精神文明建设及普法工作，组织开展党员志愿服务活动10场次以上，党员干部参与率达100%，公众满意率95%以上；组织完成2021年度市直企事业单位初级政工职称评定。</w:t>
      </w:r>
    </w:p>
    <w:p w14:paraId="507FDDBD">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2、加强机关党的基层组织建设</w:t>
      </w:r>
    </w:p>
    <w:p w14:paraId="01CDCCC0">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切实加强机关党务干部队伍建设，选拔任用素质高、能力强的同志担任党务干部。抓好基层党组织和党员队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14:paraId="70175785">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加强基层党组织领导班子建设，配齐配强专（兼）职党务干部。举办2022年度入党积极分子培训班、市直机关党组织书记、专职副书记、党支部书记示范培训班及党务干部培训班共5期，党务干部教育覆盖率达90%以上；加强对民主生活会和民主评议党员等工作的检查、督导；对基层党支部建设加强指导，加大支持力度，选树100个“五好党支部”，促进基层支部建设规范化、标准化、科学化。</w:t>
      </w:r>
    </w:p>
    <w:p w14:paraId="1ED80524">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3、加强机关党风廉政建设</w:t>
      </w:r>
    </w:p>
    <w:p w14:paraId="2916382B">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领导市直各部门机关党委的纪律检查工作，加大对违反八项规定行为的检查和问责力度，违纪案件明显减少，作风进一步好转。强化党内监督，加大预防和惩治腐败力度。认真做好来信来访工作，严肃查办违纪违法案件。积极开展党性党风党纪主题教育活动。负责市直机关行政监察职能目标绩效管理、作风评议工作。</w:t>
      </w:r>
    </w:p>
    <w:p w14:paraId="78E1AE2C">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绩效指标：案件办结率达到100%，党员干部违纪核查工作完成率95%以上。通过多种形式，扎实开展反腐倡廉形势教育、示范教育和警示教育。党风廉政建设宣传工作完成率95%以上。举办2022年度纪检干部培训班1期。</w:t>
      </w:r>
    </w:p>
    <w:p w14:paraId="0A96FFBE">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4、加强市直机关统战、工、青、妇组织建设和人民武装工作</w:t>
      </w:r>
    </w:p>
    <w:p w14:paraId="0480C96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绩效目标：指导市直机关动员组织党外人士、群众团体积极开展活动，加强团组织和妇联组织建设。教育引导市直干部职工学习国防知识，增强国防观念，加强民兵组织建设，提高民兵组织战斗力。</w:t>
      </w:r>
    </w:p>
    <w:p w14:paraId="750BD9F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扎实开展“青字号”品牌工作。认真做好2022年度市直系统先进团组织和优秀团务工作者、优秀团员的评比、表彰和推荐工作，做好团组织和妇女组织换届工作，组织团干部的学习和培训。深入开展“巾帼建功”和“机关巾帼风采”系列活动，工会组织广泛开展建设职工之家和送温暖活动，积极为干部职工特别是困难职工办实事、办好事。组织举办国防形势报告、过军事活动日、国防知识教育等动。抓好专业分队的规范化建设和训练、演练。</w:t>
      </w:r>
    </w:p>
    <w:p w14:paraId="78688D5C">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5、加强机关党建研究工作</w:t>
      </w:r>
    </w:p>
    <w:p w14:paraId="3D0360D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绩效目标：做好机关党建网络建设、调研交流工作。</w:t>
      </w:r>
    </w:p>
    <w:p w14:paraId="2A3BC57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hAnsi="仿宋_GB2312" w:eastAsia="仿宋_GB2312" w:cs="仿宋_GB2312"/>
          <w:sz w:val="32"/>
          <w:szCs w:val="32"/>
          <w:lang w:val="en-US" w:eastAsia="zh-CN"/>
        </w:rPr>
        <w:t>绩效指标：承办“石家庄机关党建”杂志，办好“石家庄党建网”，举办2022年度党建信息平台管理员培训1期，组织召开全市机关党建工作座谈会1次、机关党建研讨会1次。</w:t>
      </w:r>
      <w:r>
        <w:rPr>
          <w:rFonts w:hint="eastAsia" w:ascii="仿宋" w:hAnsi="仿宋" w:eastAsia="仿宋"/>
          <w:sz w:val="32"/>
          <w:szCs w:val="32"/>
          <w:lang w:val="en-US" w:eastAsia="zh-CN"/>
        </w:rPr>
        <w:tab/>
      </w:r>
    </w:p>
    <w:p w14:paraId="6018503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CDC3A56">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val="en-US" w:eastAsia="zh-CN"/>
        </w:rPr>
        <w:t>根据市直工委2022年度党员活动费执行情况和项目绩效情况，市直工委自评得分98分，自我评价为优秀。</w:t>
      </w:r>
    </w:p>
    <w:p w14:paraId="4A61504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0C6CCA6">
      <w:pPr>
        <w:numPr>
          <w:ilvl w:val="0"/>
          <w:numId w:val="0"/>
        </w:numPr>
        <w:spacing w:line="560" w:lineRule="exact"/>
        <w:ind w:firstLine="640" w:firstLineChars="200"/>
        <w:rPr>
          <w:rFonts w:ascii="楷体" w:hAnsi="楷体" w:eastAsia="楷体"/>
          <w:bCs/>
          <w:sz w:val="32"/>
          <w:szCs w:val="32"/>
        </w:rPr>
      </w:pPr>
      <w:r>
        <w:rPr>
          <w:rFonts w:hint="eastAsia" w:ascii="仿宋_GB2312" w:hAnsi="仿宋_GB2312" w:eastAsia="仿宋_GB2312" w:cs="仿宋_GB2312"/>
          <w:sz w:val="32"/>
          <w:szCs w:val="32"/>
          <w:lang w:val="en-US" w:eastAsia="zh-CN"/>
        </w:rPr>
        <w:t>2022年度，市直工委预算工作执行率还不够好，在下步工作中需要改进和提高。一是加强财务管理，积极学习，严格执行《预算法》；二是严格按照年度计划，认真统筹，科学配资，对标对标抓各项工作的落实。三是严格按照预算时间节点完成支出进度，精打细算，厉行节约，程序规范。</w:t>
      </w:r>
    </w:p>
    <w:p w14:paraId="16346B97">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0A885B5C">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贾自超，市直工委，办公室</w:t>
      </w:r>
      <w:r>
        <w:rPr>
          <w:rFonts w:hint="eastAsia" w:ascii="仿宋_GB2312" w:eastAsia="仿宋_GB2312"/>
          <w:sz w:val="32"/>
          <w:szCs w:val="32"/>
          <w:lang w:val="en-US" w:eastAsia="zh-CN"/>
        </w:rPr>
        <w:t>财务会计</w:t>
      </w:r>
    </w:p>
    <w:p w14:paraId="136EF1DD">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1EBDFB15">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051DE373">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2BDD15BF">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57356C2A">
      <w:pPr>
        <w:pStyle w:val="2"/>
        <w:rPr>
          <w:rFonts w:hint="eastAsia" w:ascii="仿宋_GB2312" w:eastAsia="仿宋_GB2312"/>
          <w:sz w:val="32"/>
          <w:szCs w:val="32"/>
          <w:lang w:val="en-US" w:eastAsia="zh-CN"/>
        </w:rPr>
      </w:pPr>
    </w:p>
    <w:p w14:paraId="5820397B">
      <w:pPr>
        <w:rPr>
          <w:rFonts w:hint="eastAsia" w:ascii="仿宋_GB2312" w:eastAsia="仿宋_GB2312"/>
          <w:sz w:val="32"/>
          <w:szCs w:val="32"/>
          <w:lang w:val="en-US" w:eastAsia="zh-CN"/>
        </w:rPr>
      </w:pPr>
    </w:p>
    <w:p w14:paraId="556E27DF">
      <w:pPr>
        <w:pStyle w:val="2"/>
        <w:rPr>
          <w:rFonts w:hint="eastAsia" w:ascii="仿宋_GB2312" w:eastAsia="仿宋_GB2312"/>
          <w:sz w:val="32"/>
          <w:szCs w:val="32"/>
          <w:lang w:val="en-US" w:eastAsia="zh-CN"/>
        </w:rPr>
      </w:pPr>
    </w:p>
    <w:p w14:paraId="31D3F007">
      <w:pPr>
        <w:rPr>
          <w:rFonts w:hint="eastAsia" w:ascii="仿宋_GB2312" w:eastAsia="仿宋_GB2312"/>
          <w:sz w:val="32"/>
          <w:szCs w:val="32"/>
          <w:lang w:val="en-US" w:eastAsia="zh-CN"/>
        </w:rPr>
      </w:pPr>
    </w:p>
    <w:p w14:paraId="1E99CAAE">
      <w:pPr>
        <w:pStyle w:val="2"/>
        <w:rPr>
          <w:rFonts w:hint="eastAsia"/>
          <w:lang w:val="en-US" w:eastAsia="zh-CN"/>
        </w:rPr>
      </w:pPr>
    </w:p>
    <w:p w14:paraId="2CE3E14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jc w:val="center"/>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市直机关工委</w:t>
      </w:r>
    </w:p>
    <w:p w14:paraId="394668CD">
      <w:pPr>
        <w:numPr>
          <w:ilvl w:val="0"/>
          <w:numId w:val="0"/>
        </w:numPr>
        <w:adjustRightInd w:val="0"/>
        <w:snapToGrid w:val="0"/>
        <w:spacing w:line="560" w:lineRule="exact"/>
        <w:ind w:firstLine="5440" w:firstLineChars="1700"/>
        <w:rPr>
          <w:rFonts w:hint="eastAsia" w:ascii="仿宋_GB2312" w:eastAsia="仿宋_GB2312"/>
          <w:sz w:val="32"/>
          <w:szCs w:val="32"/>
          <w:lang w:val="en-US" w:eastAsia="zh-CN"/>
        </w:rPr>
      </w:pPr>
      <w:r>
        <w:rPr>
          <w:rFonts w:hint="eastAsia" w:ascii="仿宋_GB2312" w:eastAsia="仿宋_GB2312"/>
          <w:sz w:val="32"/>
          <w:szCs w:val="32"/>
          <w:lang w:val="en-US" w:eastAsia="zh-CN"/>
        </w:rPr>
        <w:t>2023年4月19日</w:t>
      </w:r>
    </w:p>
    <w:p w14:paraId="429171F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E2E33">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6DD8BA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17FA8D7"/>
    <w:multiLevelType w:val="singleLevel"/>
    <w:tmpl w:val="217FA8D7"/>
    <w:lvl w:ilvl="0" w:tentative="0">
      <w:start w:val="2"/>
      <w:numFmt w:val="chineseCounting"/>
      <w:suff w:val="nothing"/>
      <w:lvlText w:val="（%1）"/>
      <w:lvlJc w:val="left"/>
      <w:rPr>
        <w:rFonts w:hint="eastAsia"/>
      </w:rPr>
    </w:lvl>
  </w:abstractNum>
  <w:abstractNum w:abstractNumId="2">
    <w:nsid w:val="3BD53FE8"/>
    <w:multiLevelType w:val="singleLevel"/>
    <w:tmpl w:val="3BD53FE8"/>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Q0ZmIwODM3MDdkMmIwZTNiMWVmOTdlNDgzMTJiYmY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DB641E8"/>
    <w:rsid w:val="0EB97A43"/>
    <w:rsid w:val="0EBD2122"/>
    <w:rsid w:val="0EE01A5A"/>
    <w:rsid w:val="0F214EAE"/>
    <w:rsid w:val="10E50D20"/>
    <w:rsid w:val="11B71E6A"/>
    <w:rsid w:val="127152A8"/>
    <w:rsid w:val="1AAF0063"/>
    <w:rsid w:val="1BE140DE"/>
    <w:rsid w:val="1FE4140E"/>
    <w:rsid w:val="248C197D"/>
    <w:rsid w:val="252959AF"/>
    <w:rsid w:val="2762165B"/>
    <w:rsid w:val="277A6671"/>
    <w:rsid w:val="292D35B7"/>
    <w:rsid w:val="33EB6CFF"/>
    <w:rsid w:val="35A12947"/>
    <w:rsid w:val="37387040"/>
    <w:rsid w:val="3B625C0A"/>
    <w:rsid w:val="3CEE1963"/>
    <w:rsid w:val="4C9C27FE"/>
    <w:rsid w:val="512260B4"/>
    <w:rsid w:val="52BD6ACB"/>
    <w:rsid w:val="55537534"/>
    <w:rsid w:val="561A74F1"/>
    <w:rsid w:val="597244E8"/>
    <w:rsid w:val="5EB71C30"/>
    <w:rsid w:val="666D0F8B"/>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after="0" w:line="360" w:lineRule="auto"/>
      <w:ind w:left="0" w:leftChars="0" w:firstLine="420" w:firstLineChars="200"/>
      <w:textAlignment w:val="baseline"/>
    </w:pPr>
    <w:rPr>
      <w:rFonts w:hint="eastAsia" w:cs="Times New Roman"/>
      <w:sz w:val="24"/>
      <w:szCs w:val="24"/>
    </w:rPr>
  </w:style>
  <w:style w:type="paragraph" w:styleId="3">
    <w:name w:val="Body Text Indent"/>
    <w:basedOn w:val="1"/>
    <w:next w:val="4"/>
    <w:unhideWhenUsed/>
    <w:qFormat/>
    <w:uiPriority w:val="0"/>
    <w:pPr>
      <w:spacing w:after="120"/>
      <w:ind w:left="420" w:leftChars="200"/>
    </w:pPr>
  </w:style>
  <w:style w:type="paragraph" w:styleId="4">
    <w:name w:val="Subtitle"/>
    <w:basedOn w:val="1"/>
    <w:next w:val="1"/>
    <w:qFormat/>
    <w:uiPriority w:val="0"/>
    <w:pPr>
      <w:wordWrap w:val="0"/>
      <w:spacing w:after="60"/>
      <w:jc w:val="center"/>
    </w:pPr>
    <w:rPr>
      <w:rFonts w:ascii="Times New Roman" w:hAnsi="Times New Roman" w:cs="Times New Roman"/>
      <w:sz w:val="24"/>
      <w:szCs w:val="2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3668</Words>
  <Characters>3789</Characters>
  <Lines>4</Lines>
  <Paragraphs>1</Paragraphs>
  <TotalTime>8</TotalTime>
  <ScaleCrop>false</ScaleCrop>
  <LinksUpToDate>false</LinksUpToDate>
  <CharactersWithSpaces>3845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2022-01-19T07:24:00Z</cp:lastPrinted>
  <dcterms:modified xsi:type="dcterms:W3CDTF">2025-04-08T01:57:52Z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6738F10679964855B7D1A41D2A0399BD_12</vt:lpwstr>
  </property>
  <property fmtid="{D5CDD505-2E9C-101B-9397-08002B2CF9AE}" pid="4" name="KSOTemplateDocerSaveRecord">
    <vt:lpwstr>eyJoZGlkIjoiZTNhMzhmNjU3NDU2YjNiYWExNDJlM2Y4YTNjMzYyNWIiLCJ1c2VySWQiOiIxNTUwMjQwMDk2In0=</vt:lpwstr>
  </property>
</Properties>
</file>