
<file path=[Content_Types].xml><?xml version="1.0" encoding="utf-8"?>
<Types xmlns="http://schemas.openxmlformats.org/package/2006/content-types">
  <Default Extension="xml" ContentType="application/xml"/>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e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numPr>
          <w:ilvl w:val="0"/>
          <w:numId w:val="0"/>
        </w:numPr>
        <w:kinsoku/>
        <w:wordWrap/>
        <w:overflowPunct/>
        <w:topLinePunct w:val="0"/>
        <w:autoSpaceDE w:val="0"/>
        <w:autoSpaceDN/>
        <w:bidi w:val="0"/>
        <w:adjustRightInd/>
        <w:snapToGrid/>
        <w:spacing w:line="560" w:lineRule="exact"/>
        <w:ind w:leftChars="200"/>
        <w:jc w:val="center"/>
        <w:textAlignment w:val="auto"/>
        <w:rPr>
          <w:rFonts w:hint="eastAsia" w:asciiTheme="majorEastAsia" w:hAnsiTheme="majorEastAsia" w:eastAsiaTheme="majorEastAsia" w:cstheme="majorEastAsia"/>
          <w:b/>
          <w:bCs/>
          <w:sz w:val="44"/>
          <w:szCs w:val="44"/>
          <w:lang w:eastAsia="zh-CN"/>
        </w:rPr>
      </w:pPr>
      <w:r>
        <w:rPr>
          <w:rFonts w:hint="eastAsia" w:asciiTheme="majorEastAsia" w:hAnsiTheme="majorEastAsia" w:eastAsiaTheme="majorEastAsia" w:cstheme="majorEastAsia"/>
          <w:b/>
          <w:bCs/>
          <w:sz w:val="44"/>
          <w:szCs w:val="44"/>
          <w:lang w:eastAsia="zh-CN"/>
        </w:rPr>
        <w:t>石家庄市社会科学院</w:t>
      </w:r>
    </w:p>
    <w:p>
      <w:pPr>
        <w:keepNext w:val="0"/>
        <w:keepLines w:val="0"/>
        <w:pageBreakBefore w:val="0"/>
        <w:widowControl w:val="0"/>
        <w:numPr>
          <w:ilvl w:val="0"/>
          <w:numId w:val="0"/>
        </w:numPr>
        <w:kinsoku/>
        <w:wordWrap/>
        <w:overflowPunct/>
        <w:topLinePunct w:val="0"/>
        <w:autoSpaceDE w:val="0"/>
        <w:autoSpaceDN/>
        <w:bidi w:val="0"/>
        <w:adjustRightInd/>
        <w:snapToGrid/>
        <w:spacing w:line="560" w:lineRule="exact"/>
        <w:ind w:leftChars="200"/>
        <w:jc w:val="center"/>
        <w:textAlignment w:val="auto"/>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2021年部门整体支出绩效自评报告</w:t>
      </w:r>
    </w:p>
    <w:p>
      <w:pPr>
        <w:keepNext w:val="0"/>
        <w:keepLines w:val="0"/>
        <w:pageBreakBefore w:val="0"/>
        <w:widowControl w:val="0"/>
        <w:numPr>
          <w:ilvl w:val="0"/>
          <w:numId w:val="0"/>
        </w:numPr>
        <w:kinsoku/>
        <w:wordWrap/>
        <w:overflowPunct/>
        <w:topLinePunct w:val="0"/>
        <w:autoSpaceDE w:val="0"/>
        <w:autoSpaceDN/>
        <w:bidi w:val="0"/>
        <w:adjustRightInd/>
        <w:snapToGrid/>
        <w:spacing w:line="560" w:lineRule="exact"/>
        <w:ind w:leftChars="200"/>
        <w:textAlignment w:val="auto"/>
        <w:rPr>
          <w:rFonts w:hint="eastAsia" w:ascii="黑体" w:hAnsi="黑体" w:eastAsia="黑体"/>
          <w:sz w:val="32"/>
          <w:szCs w:val="32"/>
        </w:rPr>
      </w:pPr>
    </w:p>
    <w:p>
      <w:pPr>
        <w:keepNext w:val="0"/>
        <w:keepLines w:val="0"/>
        <w:pageBreakBefore w:val="0"/>
        <w:widowControl w:val="0"/>
        <w:numPr>
          <w:ilvl w:val="0"/>
          <w:numId w:val="0"/>
        </w:numPr>
        <w:kinsoku/>
        <w:wordWrap/>
        <w:overflowPunct/>
        <w:topLinePunct w:val="0"/>
        <w:autoSpaceDE w:val="0"/>
        <w:autoSpaceDN/>
        <w:bidi w:val="0"/>
        <w:adjustRightInd/>
        <w:snapToGrid/>
        <w:spacing w:beforeAutospacing="0" w:afterAutospacing="0" w:line="560" w:lineRule="exact"/>
        <w:ind w:leftChars="200" w:firstLine="320" w:firstLineChars="100"/>
        <w:textAlignment w:val="auto"/>
        <w:rPr>
          <w:rFonts w:hint="eastAsia" w:ascii="方正黑体_GBK" w:hAnsi="方正黑体_GBK" w:eastAsia="方正黑体_GBK" w:cs="方正黑体_GBK"/>
          <w:b w:val="0"/>
          <w:bCs w:val="0"/>
          <w:sz w:val="32"/>
          <w:szCs w:val="32"/>
        </w:rPr>
      </w:pPr>
      <w:r>
        <w:rPr>
          <w:rFonts w:hint="eastAsia" w:ascii="方正黑体_GBK" w:hAnsi="方正黑体_GBK" w:eastAsia="方正黑体_GBK" w:cs="方正黑体_GBK"/>
          <w:b w:val="0"/>
          <w:bCs w:val="0"/>
          <w:sz w:val="32"/>
          <w:szCs w:val="32"/>
          <w:lang w:eastAsia="zh-CN"/>
        </w:rPr>
        <w:t>一、</w:t>
      </w:r>
      <w:r>
        <w:rPr>
          <w:rFonts w:hint="eastAsia" w:ascii="方正黑体_GBK" w:hAnsi="方正黑体_GBK" w:eastAsia="方正黑体_GBK" w:cs="方正黑体_GBK"/>
          <w:b w:val="0"/>
          <w:bCs w:val="0"/>
          <w:sz w:val="32"/>
          <w:szCs w:val="32"/>
        </w:rPr>
        <w:t>绩效自评工作组织开展情况</w:t>
      </w:r>
    </w:p>
    <w:p>
      <w:pPr>
        <w:keepNext w:val="0"/>
        <w:keepLines w:val="0"/>
        <w:pageBreakBefore w:val="0"/>
        <w:widowControl w:val="0"/>
        <w:kinsoku/>
        <w:wordWrap/>
        <w:overflowPunct/>
        <w:topLinePunct w:val="0"/>
        <w:autoSpaceDE w:val="0"/>
        <w:autoSpaceDN/>
        <w:bidi w:val="0"/>
        <w:adjustRightInd/>
        <w:snapToGrid/>
        <w:spacing w:beforeAutospacing="0" w:afterAutospacing="0"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根据石家庄市财政局《石家庄市市级部门</w:t>
      </w:r>
      <w:r>
        <w:rPr>
          <w:rFonts w:hint="eastAsia" w:ascii="仿宋" w:hAnsi="仿宋" w:eastAsia="仿宋" w:cs="仿宋"/>
          <w:sz w:val="32"/>
          <w:szCs w:val="32"/>
          <w:lang w:eastAsia="zh-CN"/>
        </w:rPr>
        <w:t>预算绩效管理工作考核办法（试行）</w:t>
      </w:r>
      <w:r>
        <w:rPr>
          <w:rFonts w:hint="eastAsia" w:ascii="仿宋" w:hAnsi="仿宋" w:eastAsia="仿宋" w:cs="仿宋"/>
          <w:sz w:val="32"/>
          <w:szCs w:val="32"/>
        </w:rPr>
        <w:t>》的通知精神，我院严格对照</w:t>
      </w:r>
      <w:r>
        <w:rPr>
          <w:rFonts w:hint="eastAsia" w:ascii="仿宋" w:hAnsi="仿宋" w:eastAsia="仿宋" w:cs="仿宋"/>
          <w:sz w:val="32"/>
          <w:szCs w:val="32"/>
          <w:lang w:eastAsia="zh-CN"/>
        </w:rPr>
        <w:t>预算文本中制定的部门整体绩效目标</w:t>
      </w:r>
      <w:r>
        <w:rPr>
          <w:rFonts w:hint="eastAsia" w:ascii="仿宋" w:hAnsi="仿宋" w:eastAsia="仿宋" w:cs="仿宋"/>
          <w:sz w:val="32"/>
          <w:szCs w:val="32"/>
        </w:rPr>
        <w:t>，提早部署、分解任务、压实责任、严肃考评。年初对所有绩效任务目标全部建立台账，每月定期开展绩效管理日常考评，确保各项任务目标任务明确、责任明确、措施明确、结果明确。成立了院绩效考核自评小组，组长由院党组书记、院长担任，各分管院长任副组长，各处室负责同志为成员。领导小组下设办公室，具体承担组织实施考核工作，科学制定了绩效自评工作方案，明确了绩效目标、评价标准、工作流程及时间步骤，全面收集资料，认真组织实施，严肃分析评价，形成评价结论。</w:t>
      </w:r>
    </w:p>
    <w:p>
      <w:pPr>
        <w:keepNext w:val="0"/>
        <w:keepLines w:val="0"/>
        <w:pageBreakBefore w:val="0"/>
        <w:widowControl w:val="0"/>
        <w:numPr>
          <w:ilvl w:val="0"/>
          <w:numId w:val="0"/>
        </w:numPr>
        <w:kinsoku/>
        <w:wordWrap/>
        <w:overflowPunct/>
        <w:topLinePunct w:val="0"/>
        <w:autoSpaceDE w:val="0"/>
        <w:autoSpaceDN/>
        <w:bidi w:val="0"/>
        <w:adjustRightInd/>
        <w:snapToGrid/>
        <w:spacing w:beforeAutospacing="0" w:afterAutospacing="0" w:line="560" w:lineRule="exact"/>
        <w:ind w:leftChars="200" w:firstLine="320" w:firstLineChars="100"/>
        <w:textAlignment w:val="auto"/>
        <w:rPr>
          <w:rFonts w:hint="eastAsia" w:ascii="方正黑体_GBK" w:hAnsi="方正黑体_GBK" w:eastAsia="方正黑体_GBK" w:cs="方正黑体_GBK"/>
          <w:b w:val="0"/>
          <w:bCs w:val="0"/>
          <w:sz w:val="32"/>
          <w:szCs w:val="32"/>
          <w:lang w:eastAsia="zh-CN"/>
        </w:rPr>
      </w:pPr>
      <w:r>
        <w:rPr>
          <w:rFonts w:hint="eastAsia" w:ascii="方正黑体_GBK" w:hAnsi="方正黑体_GBK" w:eastAsia="方正黑体_GBK" w:cs="方正黑体_GBK"/>
          <w:b w:val="0"/>
          <w:bCs w:val="0"/>
          <w:sz w:val="32"/>
          <w:szCs w:val="32"/>
          <w:lang w:eastAsia="zh-CN"/>
        </w:rPr>
        <w:t>二、总体绩效目标</w:t>
      </w:r>
    </w:p>
    <w:p>
      <w:pPr>
        <w:keepNext w:val="0"/>
        <w:keepLines w:val="0"/>
        <w:pageBreakBefore w:val="0"/>
        <w:widowControl w:val="0"/>
        <w:numPr>
          <w:ilvl w:val="0"/>
          <w:numId w:val="0"/>
        </w:numPr>
        <w:kinsoku/>
        <w:wordWrap/>
        <w:overflowPunct/>
        <w:topLinePunct w:val="0"/>
        <w:autoSpaceDE w:val="0"/>
        <w:autoSpaceDN/>
        <w:bidi w:val="0"/>
        <w:adjustRightInd/>
        <w:snapToGrid/>
        <w:spacing w:beforeAutospacing="0" w:afterAutospacing="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坚持以习近平新时代中国特色社会主义思想为指导，深入学习宣传、贯彻落实党的十九大及十九届五中全会精神，扎实推进我院2021年社科理论研究宣传、社团服务管理、社科知识普及、党风党建和机关管理工作，自觉担负起“举旗帜、聚民心、育新人、兴文化、展形象”的使命任务。不断加强中国特色社会主义理论体系以及马克思主义基本理论的研究，紧紧围绕市委、市政府中心工作开展社会科学课题研究，利用《石家庄社会科学》、“理论之窗”电视媒体、“石家庄社会科学”网络平台、社科理论创新基地等多种方式开展形势政策宣传宣讲工作。发挥社科桥梁纽带作用，开展社会科学普及活动，开展全市社科专家管理培养工作及立项课题的评审、资助工作，指导全市哲学社会科学学会开展各项活动。</w:t>
      </w:r>
    </w:p>
    <w:p>
      <w:pPr>
        <w:keepNext w:val="0"/>
        <w:keepLines w:val="0"/>
        <w:pageBreakBefore w:val="0"/>
        <w:widowControl w:val="0"/>
        <w:numPr>
          <w:ilvl w:val="0"/>
          <w:numId w:val="0"/>
        </w:numPr>
        <w:kinsoku/>
        <w:wordWrap/>
        <w:overflowPunct/>
        <w:topLinePunct w:val="0"/>
        <w:autoSpaceDE w:val="0"/>
        <w:autoSpaceDN/>
        <w:bidi w:val="0"/>
        <w:adjustRightInd/>
        <w:snapToGrid/>
        <w:spacing w:beforeAutospacing="0" w:afterAutospacing="0" w:line="560" w:lineRule="exact"/>
        <w:ind w:firstLine="640" w:firstLineChars="200"/>
        <w:textAlignment w:val="auto"/>
        <w:rPr>
          <w:rFonts w:hint="eastAsia" w:ascii="方正黑体_GBK" w:hAnsi="方正黑体_GBK" w:eastAsia="方正黑体_GBK" w:cs="方正黑体_GBK"/>
          <w:b w:val="0"/>
          <w:bCs w:val="0"/>
          <w:sz w:val="32"/>
          <w:szCs w:val="32"/>
          <w:lang w:eastAsia="zh-CN"/>
        </w:rPr>
      </w:pPr>
      <w:r>
        <w:rPr>
          <w:rFonts w:hint="eastAsia" w:ascii="方正黑体_GBK" w:hAnsi="方正黑体_GBK" w:eastAsia="方正黑体_GBK" w:cs="方正黑体_GBK"/>
          <w:b w:val="0"/>
          <w:bCs w:val="0"/>
          <w:sz w:val="32"/>
          <w:szCs w:val="32"/>
          <w:lang w:eastAsia="zh-CN"/>
        </w:rPr>
        <w:t>三、总体绩效目标完成情况</w:t>
      </w:r>
    </w:p>
    <w:p>
      <w:pPr>
        <w:keepNext w:val="0"/>
        <w:keepLines w:val="0"/>
        <w:pageBreakBefore w:val="0"/>
        <w:widowControl w:val="0"/>
        <w:kinsoku/>
        <w:wordWrap/>
        <w:overflowPunct/>
        <w:topLinePunct w:val="0"/>
        <w:autoSpaceDE w:val="0"/>
        <w:autoSpaceDN/>
        <w:bidi w:val="0"/>
        <w:adjustRightInd/>
        <w:snapToGrid/>
        <w:spacing w:beforeAutospacing="0" w:afterAutospacing="0"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1</w:t>
      </w:r>
      <w:r>
        <w:rPr>
          <w:rFonts w:hint="eastAsia" w:ascii="仿宋" w:hAnsi="仿宋" w:eastAsia="仿宋" w:cs="仿宋"/>
          <w:sz w:val="32"/>
          <w:szCs w:val="32"/>
        </w:rPr>
        <w:t>年，我院坚持围绕中心、服务大局，大力推进社科研究、理论宣讲、社科普及和社团管理服务各项工作，积极助力我市高质量发展，202</w:t>
      </w:r>
      <w:r>
        <w:rPr>
          <w:rFonts w:hint="eastAsia" w:ascii="仿宋" w:hAnsi="仿宋" w:eastAsia="仿宋" w:cs="仿宋"/>
          <w:sz w:val="32"/>
          <w:szCs w:val="32"/>
          <w:lang w:val="en-US" w:eastAsia="zh-CN"/>
        </w:rPr>
        <w:t>1</w:t>
      </w:r>
      <w:r>
        <w:rPr>
          <w:rFonts w:hint="eastAsia" w:ascii="仿宋" w:hAnsi="仿宋" w:eastAsia="仿宋" w:cs="仿宋"/>
          <w:sz w:val="32"/>
          <w:szCs w:val="32"/>
        </w:rPr>
        <w:t>年度职能业务绩效管理目标共6项，已全部按时完成，</w:t>
      </w:r>
      <w:r>
        <w:rPr>
          <w:rFonts w:hint="eastAsia" w:ascii="仿宋" w:hAnsi="仿宋" w:eastAsia="仿宋" w:cs="仿宋"/>
          <w:sz w:val="32"/>
          <w:szCs w:val="32"/>
          <w:lang w:val="en-US" w:eastAsia="zh-CN"/>
        </w:rPr>
        <w:t>在研究社科成果、服务经济发展、积极建言献策、参与社会建设等方面取得了良好成效，获评“全国城市社科院先进单位”</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val="0"/>
        <w:autoSpaceDN/>
        <w:bidi w:val="0"/>
        <w:adjustRightInd/>
        <w:snapToGrid/>
        <w:spacing w:beforeAutospacing="0" w:afterAutospacing="0" w:line="560" w:lineRule="exact"/>
        <w:ind w:firstLine="642" w:firstLineChars="200"/>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eastAsia="zh-CN"/>
        </w:rPr>
        <w:t>（一）</w:t>
      </w:r>
      <w:r>
        <w:rPr>
          <w:rFonts w:hint="eastAsia" w:ascii="仿宋" w:hAnsi="仿宋" w:eastAsia="仿宋" w:cs="仿宋"/>
          <w:b/>
          <w:bCs/>
          <w:sz w:val="32"/>
          <w:szCs w:val="32"/>
        </w:rPr>
        <w:t>加强理论学习，</w:t>
      </w:r>
      <w:r>
        <w:rPr>
          <w:rFonts w:hint="eastAsia" w:ascii="仿宋" w:hAnsi="仿宋" w:eastAsia="仿宋" w:cs="仿宋"/>
          <w:b/>
          <w:bCs/>
          <w:sz w:val="32"/>
          <w:szCs w:val="32"/>
          <w:lang w:eastAsia="zh-CN"/>
        </w:rPr>
        <w:t>着力</w:t>
      </w:r>
      <w:r>
        <w:rPr>
          <w:rFonts w:hint="eastAsia" w:ascii="仿宋" w:hAnsi="仿宋" w:eastAsia="仿宋" w:cs="仿宋"/>
          <w:b/>
          <w:bCs/>
          <w:sz w:val="32"/>
          <w:szCs w:val="32"/>
        </w:rPr>
        <w:t>提高政治站位。</w:t>
      </w:r>
      <w:r>
        <w:rPr>
          <w:rFonts w:hint="eastAsia" w:ascii="仿宋" w:hAnsi="仿宋" w:eastAsia="仿宋" w:cs="仿宋"/>
          <w:sz w:val="32"/>
          <w:szCs w:val="32"/>
          <w:lang w:val="en-US" w:eastAsia="zh-CN"/>
        </w:rPr>
        <w:t>一是持续加强机关政治建设，深入学习贯彻习近平总书记“七一”重要讲话精神和党的十九届六中全会精神，坚持用党的创新理论武装头脑，指导实践，筑牢思想政治根基，全面提高政治判断力、政治领悟力、政治执行力。二是把党史学习教育贯穿全年各项重点工作，将其融入理论研究、宣讲普及、机关建设各个方面，按照“学党史、悟思想、办实事、开新局”工作要求，与“团结就是力量”专题学习教育活动相结合，从党的百年辉煌历程中汲取强大精神力量。落实主体责任，加强宣传引导，“一把手”率先垂范，带头作专题报告，讲专题党课，发挥领导干部“关键少数”作用。三是扎实开展“我为群众办实事”实践活动，到赞皇县开展“三下乡”活动，选派优秀干部到柏枝会村驻村帮扶，定期开展“走亲”活动，巩固脱贫成效，助力乡村振兴；深入社区开展疫情防控、环境卫生大扫除志愿服务，发挥党员先锋模范作用，走好新时代群众路线。</w:t>
      </w:r>
    </w:p>
    <w:p>
      <w:pPr>
        <w:keepNext w:val="0"/>
        <w:keepLines w:val="0"/>
        <w:pageBreakBefore w:val="0"/>
        <w:widowControl w:val="0"/>
        <w:kinsoku/>
        <w:wordWrap/>
        <w:overflowPunct/>
        <w:topLinePunct w:val="0"/>
        <w:autoSpaceDE w:val="0"/>
        <w:autoSpaceDN/>
        <w:bidi w:val="0"/>
        <w:adjustRightInd/>
        <w:snapToGrid/>
        <w:spacing w:beforeAutospacing="0" w:afterAutospacing="0" w:line="560" w:lineRule="exact"/>
        <w:ind w:firstLine="642" w:firstLineChars="200"/>
        <w:textAlignment w:val="auto"/>
        <w:rPr>
          <w:rFonts w:hint="eastAsia"/>
          <w:lang w:val="en-US" w:eastAsia="zh-CN"/>
        </w:rPr>
      </w:pPr>
      <w:r>
        <w:rPr>
          <w:rFonts w:hint="eastAsia" w:ascii="仿宋" w:hAnsi="仿宋" w:eastAsia="仿宋" w:cs="仿宋"/>
          <w:b/>
          <w:bCs/>
          <w:sz w:val="32"/>
          <w:szCs w:val="32"/>
          <w:lang w:val="en-US" w:eastAsia="zh-CN"/>
        </w:rPr>
        <w:t>（二）深入调查研究，提升服务大局能力。</w:t>
      </w:r>
      <w:r>
        <w:rPr>
          <w:rFonts w:hint="eastAsia" w:ascii="仿宋" w:hAnsi="仿宋" w:eastAsia="仿宋" w:cs="仿宋"/>
          <w:sz w:val="32"/>
          <w:szCs w:val="32"/>
          <w:lang w:val="en-US" w:eastAsia="zh-CN"/>
        </w:rPr>
        <w:t>一是围绕市委中心工作，以市领导圈定的课题为重点，发挥院内外社科专家作用，运用“项目化”工作思路开展院重点社科项目研究，确定了“城市更新”“数字经济”等7个重点课题，联合河北师范大学省会创新发展研究中心、石家庄学院等专家学者，形成了一批学术水平高、可操作性强的研究成果。二是首次组织编写了《石家庄经济发展报告（2021）》，综合反映我市本年度经济发展情况，分析并指出当前存在的问题短板，提出针对性建议；首次独立承担市规划项目，编写“石家庄十四五文化发展改革规划纲要”，为省会文化发展提供了理论依据和智力支撑。三是以线上线下相结合方式，举办了第一届“石家庄市社会科学学术年会暨石家庄市社会科学成果展”，邀请知名专家授课演讲，展出经济建设、教育高校、党建思政、文化社会4类成果111项，吸引市内外近4万人广泛关注，在社科界引起强烈反响。</w:t>
      </w:r>
    </w:p>
    <w:p>
      <w:pPr>
        <w:keepNext w:val="0"/>
        <w:keepLines w:val="0"/>
        <w:pageBreakBefore w:val="0"/>
        <w:widowControl w:val="0"/>
        <w:kinsoku/>
        <w:wordWrap/>
        <w:overflowPunct/>
        <w:topLinePunct w:val="0"/>
        <w:autoSpaceDE w:val="0"/>
        <w:autoSpaceDN/>
        <w:bidi w:val="0"/>
        <w:adjustRightInd/>
        <w:snapToGrid/>
        <w:spacing w:beforeAutospacing="0" w:afterAutospacing="0" w:line="560" w:lineRule="exact"/>
        <w:ind w:firstLine="642" w:firstLineChars="200"/>
        <w:textAlignment w:val="auto"/>
        <w:rPr>
          <w:rFonts w:hint="eastAsia" w:ascii="仿宋" w:hAnsi="仿宋" w:eastAsia="仿宋" w:cs="仿宋"/>
          <w:sz w:val="32"/>
          <w:szCs w:val="32"/>
        </w:rPr>
      </w:pPr>
      <w:r>
        <w:rPr>
          <w:rFonts w:hint="eastAsia" w:ascii="仿宋" w:hAnsi="仿宋" w:eastAsia="仿宋" w:cs="仿宋"/>
          <w:b/>
          <w:bCs/>
          <w:sz w:val="32"/>
          <w:szCs w:val="32"/>
          <w:lang w:val="en-US" w:eastAsia="zh-CN"/>
        </w:rPr>
        <w:t>（三）坚持推陈出新，畅通成果转化渠道。</w:t>
      </w:r>
      <w:r>
        <w:rPr>
          <w:rFonts w:hint="eastAsia" w:ascii="仿宋" w:hAnsi="仿宋" w:eastAsia="仿宋" w:cs="仿宋"/>
          <w:sz w:val="32"/>
          <w:szCs w:val="32"/>
          <w:lang w:val="en-US" w:eastAsia="zh-CN"/>
        </w:rPr>
        <w:t>健全成果转化机制，持续加强社科人才培养和学科建设。一是创新性开展了石家庄市经济社会发展调研课题研究，将社科研究与职能部门实践有机结合，24家单位积极申报调研课题50项，针对当前省会建设实际问题大力开展应用对策研究，取得了可喜效果。二是组织开展了2021年度石家庄市社科专家培养项目，61项课题立项，22项课题结项，围绕“五位一体”总体布局和省会高质量发展贡献了一大批优秀研究成果。三是建立了经济社会发展智库建言平台，向市委、市政府报送“社科专家建言”15期，其中12期获市委、市政府领导肯定性领示，部分经主要领导批转相关部门落实，为各界专家与决策部门之间搭建沟通桥梁，为省会经济社会发展汇集更多优秀人才和智慧力量</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val="0"/>
        <w:autoSpaceDN/>
        <w:bidi w:val="0"/>
        <w:adjustRightInd/>
        <w:snapToGrid/>
        <w:spacing w:beforeAutospacing="0" w:afterAutospacing="0" w:line="560" w:lineRule="exact"/>
        <w:ind w:firstLine="642" w:firstLineChars="200"/>
        <w:textAlignment w:val="auto"/>
        <w:rPr>
          <w:rFonts w:hint="eastAsia" w:ascii="仿宋" w:hAnsi="仿宋" w:eastAsia="仿宋" w:cs="仿宋"/>
          <w:sz w:val="32"/>
          <w:szCs w:val="32"/>
        </w:rPr>
      </w:pPr>
      <w:r>
        <w:rPr>
          <w:rFonts w:hint="eastAsia" w:ascii="仿宋" w:hAnsi="仿宋" w:eastAsia="仿宋" w:cs="仿宋"/>
          <w:b/>
          <w:bCs/>
          <w:sz w:val="32"/>
          <w:szCs w:val="32"/>
          <w:lang w:val="en-US" w:eastAsia="zh-CN"/>
        </w:rPr>
        <w:t>（四）发挥传统优势，深入开展理论研究。</w:t>
      </w:r>
      <w:r>
        <w:rPr>
          <w:rFonts w:hint="eastAsia" w:ascii="仿宋" w:hAnsi="仿宋" w:eastAsia="仿宋" w:cs="仿宋"/>
          <w:sz w:val="32"/>
          <w:szCs w:val="32"/>
          <w:lang w:val="en-US" w:eastAsia="zh-CN"/>
        </w:rPr>
        <w:t>一是完成省委宣传部委托课题《建党百年河北省企业党建与工人运动研究》，总结党的革命历程，传承党的革命传统。二是开展“东垣古城”“红色教育资源”“滹沱河文化经济带”等课题研究；出版了《石家庄城市史》，该书历时三年精心编撰，共计137万余字，全面反映了石家庄从先秦时期至今的城市发展历史；编写出版了《石家庄红色历史文化印记》及手绘笔记本，回顾共产党人在石家庄土地上的伟大革命史、斗争史，献礼党的百年诞辰。三是开展“百年颂歌——庆祝中国共产党成立100周年”主题征文活动，全国各地上千人次投稿各类作品7000多篇；编发6期《石家庄社会科学》内部期刊，围绕重要理论和时政热点发表评论文章，筑牢了意识形态高地</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val="0"/>
        <w:autoSpaceDN/>
        <w:bidi w:val="0"/>
        <w:adjustRightInd/>
        <w:snapToGrid/>
        <w:spacing w:beforeAutospacing="0" w:afterAutospacing="0" w:line="560" w:lineRule="exact"/>
        <w:ind w:firstLine="642" w:firstLineChars="200"/>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（五）坚持守正创新，扎实做好理论宣讲</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牢记习近平总书记“举旗帜、聚民心、育新人、兴文化、展形象”的重要指示，落实意识形态主体责任，把握新形势、新要求，坚持“下接地气”，积极“上接云端”，把党的创新理论传向千家万户，努力营造团结和谐、积极向上的社会氛围。一是选派2名专家加入市委党史宣讲团，深入基层解读宣讲；组织理论专家和业务骨干开展基层“面对面”理论宣讲20余场次，听众5000余人。二是联合省委讲师团开展“听党话、感党恩、跟党走”红色社区、红色楼宇大讲堂暨推动全省党史学习教育持续兴起新高潮省市区联合集中宣讲活动和“学习贯彻党的十九届六中全会和省第十次党代会精神红色社区大讲堂”活动，被新华社客户端、河北农民报宣传报道。三是举办“2021年石家庄市社科骨干、宣讲骨干培训班”和第二届“全市党委讲师团系统理论宣讲大赛”，增强了全市宣讲骨干业务水平，充分发挥好理论宣讲主力军作用。四是录制播出24期《理论之窗》，精心制作的《从党史中寻求乡村振兴的大智慧》系列节目广受好评，并全部上线“学习强国”平台；“学深悟透《习近平谈治国理政》第三卷”在“学习强国”总平台“看理论”首页滚动播出长达6个月，点击量超44万。五是录制播出“微视频”宣讲20期；聚焦党史重大事件、重点人物制作120期“党史故事天天讲”微视频；大力宣传赵州古桥、井陉吕家等省、市级社科创新基地特色文化，制作播出5集专题宣传片；拍摄播出《北庄村》《曹火星》等4集“石家庄历史文化故事”短视频，所有视频内容在石家庄电视台、无线石家庄APP、石家庄日报APP等平台专题滚动播出。六是通过“河北云直播”开展党史学习教育培训网络宣讲，上万人次收听收看。</w:t>
      </w:r>
    </w:p>
    <w:p>
      <w:pPr>
        <w:keepNext w:val="0"/>
        <w:keepLines w:val="0"/>
        <w:pageBreakBefore w:val="0"/>
        <w:widowControl w:val="0"/>
        <w:kinsoku/>
        <w:wordWrap/>
        <w:overflowPunct/>
        <w:topLinePunct w:val="0"/>
        <w:autoSpaceDE w:val="0"/>
        <w:autoSpaceDN/>
        <w:bidi w:val="0"/>
        <w:adjustRightInd/>
        <w:snapToGrid/>
        <w:spacing w:beforeAutospacing="0" w:afterAutospacing="0" w:line="560" w:lineRule="exact"/>
        <w:ind w:firstLine="642" w:firstLineChars="200"/>
        <w:textAlignment w:val="auto"/>
        <w:rPr>
          <w:rFonts w:hint="eastAsia"/>
        </w:rPr>
      </w:pPr>
      <w:r>
        <w:rPr>
          <w:rFonts w:hint="eastAsia" w:ascii="仿宋" w:hAnsi="仿宋" w:eastAsia="仿宋" w:cs="仿宋"/>
          <w:b/>
          <w:bCs/>
          <w:sz w:val="32"/>
          <w:szCs w:val="32"/>
          <w:lang w:val="en-US" w:eastAsia="zh-CN"/>
        </w:rPr>
        <w:t>（六）拓宽宣传阵地，广泛开展社科普及</w:t>
      </w:r>
      <w:r>
        <w:rPr>
          <w:rFonts w:hint="eastAsia" w:ascii="仿宋" w:hAnsi="仿宋" w:eastAsia="仿宋" w:cs="仿宋"/>
          <w:sz w:val="32"/>
          <w:szCs w:val="32"/>
        </w:rPr>
        <w:t>。</w:t>
      </w:r>
      <w:r>
        <w:rPr>
          <w:rFonts w:hint="eastAsia" w:ascii="仿宋" w:hAnsi="仿宋" w:eastAsia="仿宋" w:cs="仿宋"/>
          <w:sz w:val="32"/>
          <w:szCs w:val="32"/>
          <w:lang w:val="en-US" w:eastAsia="zh-CN"/>
        </w:rPr>
        <w:t>一是深入贯彻习近平法治思想，把普法宣传纳入基层宣讲、网络宣讲重要内容，向革命老区群众发放《中华人民共和国</w:t>
      </w:r>
      <w:bookmarkStart w:id="0" w:name="_GoBack"/>
      <w:bookmarkEnd w:id="0"/>
      <w:r>
        <w:rPr>
          <w:rFonts w:hint="eastAsia" w:ascii="仿宋" w:hAnsi="仿宋" w:eastAsia="仿宋" w:cs="仿宋"/>
          <w:sz w:val="32"/>
          <w:szCs w:val="32"/>
          <w:lang w:val="en-US" w:eastAsia="zh-CN"/>
        </w:rPr>
        <w:t>宪法》《民法典》科普读物，让法治观念深入人心。二是面向广大群众宣传本土文化和革命传统，举办了“奋斗百年路 启航新征程”主题社科普及月，围绕党史学习教育、“三重四创五优化”、法律知识普及等主题开展特色科普活动100余项，吸引受众近十万人次。三是发挥传统社科普及品牌优势，不断提升“石图讲堂”“正定大讲堂”等特色活动吸引力和影响力，“讲好石家庄故事——你所不知道的石家庄”优秀征文在无线石家庄APP持续展出，以鲜活的形式和丰富的内容不断满足人民精神文化需求。</w:t>
      </w:r>
    </w:p>
    <w:p>
      <w:pPr>
        <w:keepNext w:val="0"/>
        <w:keepLines w:val="0"/>
        <w:pageBreakBefore w:val="0"/>
        <w:widowControl w:val="0"/>
        <w:numPr>
          <w:ilvl w:val="0"/>
          <w:numId w:val="0"/>
        </w:numPr>
        <w:kinsoku/>
        <w:wordWrap/>
        <w:overflowPunct/>
        <w:topLinePunct w:val="0"/>
        <w:autoSpaceDE w:val="0"/>
        <w:autoSpaceDN/>
        <w:bidi w:val="0"/>
        <w:adjustRightInd/>
        <w:snapToGrid/>
        <w:spacing w:beforeAutospacing="0" w:afterAutospacing="0" w:line="560" w:lineRule="exact"/>
        <w:ind w:leftChars="200" w:firstLine="320" w:firstLineChars="100"/>
        <w:textAlignment w:val="auto"/>
        <w:rPr>
          <w:rFonts w:hint="eastAsia" w:ascii="方正黑体_GBK" w:hAnsi="方正黑体_GBK" w:eastAsia="方正黑体_GBK" w:cs="方正黑体_GBK"/>
          <w:b w:val="0"/>
          <w:bCs w:val="0"/>
          <w:sz w:val="32"/>
          <w:szCs w:val="32"/>
          <w:lang w:eastAsia="zh-CN"/>
        </w:rPr>
      </w:pPr>
      <w:r>
        <w:rPr>
          <w:rFonts w:hint="eastAsia" w:ascii="方正黑体_GBK" w:hAnsi="方正黑体_GBK" w:eastAsia="方正黑体_GBK" w:cs="方正黑体_GBK"/>
          <w:b w:val="0"/>
          <w:bCs w:val="0"/>
          <w:sz w:val="32"/>
          <w:szCs w:val="32"/>
          <w:lang w:eastAsia="zh-CN"/>
        </w:rPr>
        <w:t>四、分项绩效目标完成情况</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ascii="方正楷体_GBK" w:hAnsi="方正楷体_GBK" w:eastAsia="方正楷体_GBK" w:cs="方正楷体_GBK"/>
          <w:b/>
          <w:bCs/>
          <w:sz w:val="32"/>
          <w:szCs w:val="32"/>
        </w:rPr>
      </w:pPr>
      <w:r>
        <w:rPr>
          <w:rFonts w:hint="eastAsia" w:ascii="方正楷体_GBK" w:hAnsi="方正楷体_GBK" w:eastAsia="方正楷体_GBK" w:cs="方正楷体_GBK"/>
          <w:b/>
          <w:bCs/>
          <w:sz w:val="32"/>
          <w:szCs w:val="32"/>
          <w:lang w:eastAsia="zh-CN"/>
        </w:rPr>
        <w:t>（一）专项邮电费</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ascii="仿宋" w:hAnsi="仿宋" w:eastAsia="仿宋" w:cs="仿宋"/>
          <w:sz w:val="32"/>
          <w:szCs w:val="32"/>
        </w:rPr>
      </w:pPr>
      <w:r>
        <w:rPr>
          <w:rFonts w:hint="eastAsia" w:ascii="仿宋" w:hAnsi="仿宋" w:eastAsia="仿宋" w:cs="仿宋"/>
          <w:b/>
          <w:bCs/>
          <w:sz w:val="32"/>
          <w:szCs w:val="32"/>
        </w:rPr>
        <w:t>绩效目标：</w:t>
      </w:r>
      <w:r>
        <w:rPr>
          <w:rFonts w:hint="eastAsia" w:ascii="仿宋" w:hAnsi="仿宋" w:eastAsia="仿宋" w:cs="仿宋"/>
          <w:sz w:val="32"/>
          <w:szCs w:val="32"/>
        </w:rPr>
        <w:t>开展院相关工作信息收集、编写工作，达到网站对外发布信息及时，网络稳定运行目标。及时开展内刊杂志、简报、信件、通知等日常邮寄工作，达到按时按量及时发送目标。</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rPr>
        <w:t>绩效指标：</w:t>
      </w:r>
      <w:r>
        <w:rPr>
          <w:rFonts w:hint="eastAsia" w:ascii="仿宋" w:hAnsi="仿宋" w:eastAsia="仿宋" w:cs="仿宋"/>
          <w:sz w:val="32"/>
          <w:szCs w:val="32"/>
        </w:rPr>
        <w:t>网络安全运行天数≥250天</w:t>
      </w:r>
      <w:r>
        <w:rPr>
          <w:rFonts w:hint="eastAsia" w:ascii="仿宋" w:hAnsi="仿宋" w:eastAsia="仿宋" w:cs="仿宋"/>
          <w:sz w:val="32"/>
          <w:szCs w:val="32"/>
          <w:lang w:eastAsia="zh-CN"/>
        </w:rPr>
        <w:t>；网站信息发布及时；杂志邮寄的及时性；相关费用控制≤2%；</w:t>
      </w:r>
      <w:r>
        <w:rPr>
          <w:rFonts w:hint="eastAsia" w:ascii="仿宋" w:hAnsi="仿宋" w:eastAsia="仿宋" w:cs="仿宋"/>
          <w:sz w:val="32"/>
          <w:szCs w:val="32"/>
          <w:lang w:val="en-US" w:eastAsia="zh-CN"/>
        </w:rPr>
        <w:t>网络运行安全性、杂志邮寄正常性、杂志读者反馈较好；服务对象满意度≥90</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2" w:firstLineChars="200"/>
        <w:jc w:val="left"/>
        <w:textAlignment w:val="auto"/>
        <w:rPr>
          <w:rFonts w:hint="eastAsia" w:ascii="仿宋" w:hAnsi="仿宋" w:eastAsia="仿宋" w:cs="仿宋"/>
          <w:b w:val="0"/>
          <w:bCs/>
          <w:sz w:val="32"/>
          <w:szCs w:val="32"/>
          <w:lang w:val="en-US" w:eastAsia="zh-CN"/>
        </w:rPr>
      </w:pPr>
      <w:r>
        <w:rPr>
          <w:rFonts w:hint="eastAsia" w:ascii="仿宋" w:hAnsi="仿宋" w:eastAsia="仿宋" w:cs="仿宋"/>
          <w:b/>
          <w:bCs/>
          <w:sz w:val="32"/>
          <w:szCs w:val="32"/>
          <w:lang w:eastAsia="zh-CN"/>
        </w:rPr>
        <w:t>完成情况：</w:t>
      </w:r>
      <w:r>
        <w:rPr>
          <w:rFonts w:hint="eastAsia" w:ascii="仿宋" w:hAnsi="仿宋" w:eastAsia="仿宋" w:cs="仿宋"/>
          <w:sz w:val="32"/>
          <w:szCs w:val="32"/>
        </w:rPr>
        <w:t>网络安全运行天数325天</w:t>
      </w:r>
      <w:r>
        <w:rPr>
          <w:rFonts w:hint="eastAsia" w:ascii="仿宋" w:hAnsi="仿宋" w:eastAsia="仿宋" w:cs="仿宋"/>
          <w:sz w:val="32"/>
          <w:szCs w:val="32"/>
          <w:lang w:eastAsia="zh-CN"/>
        </w:rPr>
        <w:t>；网站信息发布、杂志邮寄及时；相关费用≤2%；</w:t>
      </w:r>
      <w:r>
        <w:rPr>
          <w:rFonts w:hint="eastAsia" w:ascii="仿宋" w:hAnsi="仿宋" w:eastAsia="仿宋" w:cs="仿宋"/>
          <w:sz w:val="32"/>
          <w:szCs w:val="32"/>
          <w:lang w:val="en-US" w:eastAsia="zh-CN"/>
        </w:rPr>
        <w:t>网络运行安全性、杂志邮寄正常性及杂志读者反馈较好；服务对象满意度100</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b w:val="0"/>
          <w:bCs/>
          <w:sz w:val="32"/>
          <w:szCs w:val="32"/>
          <w:lang w:val="en-US" w:eastAsia="zh-CN"/>
        </w:rPr>
        <w:t>已完成。</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ascii="方正楷体_GBK" w:hAnsi="方正楷体_GBK" w:eastAsia="方正楷体_GBK" w:cs="方正楷体_GBK"/>
          <w:b/>
          <w:bCs/>
          <w:sz w:val="32"/>
          <w:szCs w:val="32"/>
        </w:rPr>
      </w:pPr>
      <w:r>
        <w:rPr>
          <w:rFonts w:hint="eastAsia" w:ascii="方正楷体_GBK" w:hAnsi="方正楷体_GBK" w:eastAsia="方正楷体_GBK" w:cs="方正楷体_GBK"/>
          <w:b/>
          <w:bCs/>
          <w:sz w:val="32"/>
          <w:szCs w:val="32"/>
          <w:lang w:val="en-US" w:eastAsia="zh-CN"/>
        </w:rPr>
        <w:t>（二）中国特色社会主义理论研究、社会科学普及等经费</w:t>
      </w:r>
    </w:p>
    <w:p>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Lines="0" w:beforeAutospacing="0" w:after="0" w:afterLines="0" w:afterAutospacing="0" w:line="560" w:lineRule="exact"/>
        <w:ind w:firstLine="642" w:firstLineChars="200"/>
        <w:textAlignment w:val="auto"/>
        <w:outlineLvl w:val="1"/>
        <w:rPr>
          <w:rFonts w:hint="eastAsia" w:ascii="仿宋" w:hAnsi="仿宋" w:eastAsia="仿宋" w:cs="仿宋"/>
          <w:b w:val="0"/>
          <w:bCs/>
          <w:sz w:val="32"/>
          <w:szCs w:val="32"/>
        </w:rPr>
      </w:pPr>
      <w:r>
        <w:rPr>
          <w:rFonts w:hint="eastAsia" w:ascii="仿宋" w:hAnsi="仿宋" w:eastAsia="仿宋" w:cs="仿宋"/>
          <w:b/>
          <w:bCs/>
          <w:sz w:val="32"/>
          <w:szCs w:val="32"/>
        </w:rPr>
        <w:t>绩效目标：</w:t>
      </w:r>
      <w:r>
        <w:rPr>
          <w:rFonts w:hint="eastAsia" w:ascii="仿宋" w:hAnsi="仿宋" w:eastAsia="仿宋" w:cs="仿宋"/>
          <w:b w:val="0"/>
          <w:bCs/>
          <w:sz w:val="32"/>
          <w:szCs w:val="32"/>
        </w:rPr>
        <w:t>开展经济社会发展调研项目，为我市经济社会发展提供智力支持。组织社会科学学术年会，搭建学术交流平台，繁荣我市哲学社会科学。组织社会科学成果评审，集中展示社科研究成果。开展社科专家培养项目，培养社科人才。通过开展科普月，提高全市公众社科素养</w:t>
      </w:r>
      <w:r>
        <w:rPr>
          <w:rFonts w:hint="eastAsia" w:ascii="仿宋" w:hAnsi="仿宋" w:eastAsia="仿宋" w:cs="仿宋"/>
          <w:b w:val="0"/>
          <w:bCs/>
          <w:sz w:val="32"/>
          <w:szCs w:val="32"/>
          <w:lang w:eastAsia="zh-CN"/>
        </w:rPr>
        <w:t>。</w:t>
      </w:r>
      <w:r>
        <w:rPr>
          <w:rFonts w:hint="eastAsia" w:ascii="仿宋" w:hAnsi="仿宋" w:eastAsia="仿宋" w:cs="仿宋"/>
          <w:b w:val="0"/>
          <w:bCs/>
          <w:sz w:val="32"/>
          <w:szCs w:val="32"/>
        </w:rPr>
        <w:t>通过开展常规社科普及，扩大社科知识普及，提高全市公众社科素养开展社科骨干培训，提高我市社科骨干政治素质和业务能力</w:t>
      </w:r>
      <w:r>
        <w:rPr>
          <w:rFonts w:hint="eastAsia" w:ascii="仿宋" w:hAnsi="仿宋" w:eastAsia="仿宋" w:cs="仿宋"/>
          <w:b w:val="0"/>
          <w:bCs/>
          <w:sz w:val="32"/>
          <w:szCs w:val="32"/>
          <w:lang w:eastAsia="zh-CN"/>
        </w:rPr>
        <w:t>。</w:t>
      </w:r>
      <w:r>
        <w:rPr>
          <w:rFonts w:hint="eastAsia" w:ascii="仿宋" w:hAnsi="仿宋" w:eastAsia="仿宋" w:cs="仿宋"/>
          <w:b w:val="0"/>
          <w:bCs/>
          <w:sz w:val="32"/>
          <w:szCs w:val="32"/>
        </w:rPr>
        <w:t>加强社科组织建设，增强社科组织活力</w:t>
      </w:r>
      <w:r>
        <w:rPr>
          <w:rFonts w:hint="eastAsia" w:ascii="仿宋" w:hAnsi="仿宋" w:eastAsia="仿宋" w:cs="仿宋"/>
          <w:b w:val="0"/>
          <w:bCs/>
          <w:sz w:val="32"/>
          <w:szCs w:val="32"/>
          <w:lang w:eastAsia="zh-CN"/>
        </w:rPr>
        <w:t>。</w:t>
      </w:r>
      <w:r>
        <w:rPr>
          <w:rFonts w:hint="eastAsia" w:ascii="仿宋" w:hAnsi="仿宋" w:eastAsia="仿宋" w:cs="仿宋"/>
          <w:b w:val="0"/>
          <w:bCs/>
          <w:sz w:val="32"/>
          <w:szCs w:val="32"/>
        </w:rPr>
        <w:t>开展社科联会议，进一步发挥联的作用 繁荣我市社会科学</w:t>
      </w:r>
      <w:r>
        <w:rPr>
          <w:rFonts w:hint="eastAsia" w:ascii="仿宋" w:hAnsi="仿宋" w:eastAsia="仿宋" w:cs="仿宋"/>
          <w:b w:val="0"/>
          <w:bCs/>
          <w:sz w:val="32"/>
          <w:szCs w:val="32"/>
          <w:lang w:eastAsia="zh-CN"/>
        </w:rPr>
        <w:t>。</w:t>
      </w:r>
      <w:r>
        <w:rPr>
          <w:rFonts w:hint="eastAsia" w:ascii="仿宋" w:hAnsi="仿宋" w:eastAsia="仿宋" w:cs="仿宋"/>
          <w:b w:val="0"/>
          <w:bCs/>
          <w:sz w:val="32"/>
          <w:szCs w:val="32"/>
        </w:rPr>
        <w:t>开展中国特色社会主义理论研究，达到高质量成果的效果</w:t>
      </w:r>
      <w:r>
        <w:rPr>
          <w:rFonts w:hint="eastAsia" w:ascii="仿宋" w:hAnsi="仿宋" w:eastAsia="仿宋" w:cs="仿宋"/>
          <w:b w:val="0"/>
          <w:bCs/>
          <w:sz w:val="32"/>
          <w:szCs w:val="32"/>
          <w:lang w:eastAsia="zh-CN"/>
        </w:rPr>
        <w:t>。</w:t>
      </w:r>
      <w:r>
        <w:rPr>
          <w:rFonts w:hint="eastAsia" w:ascii="仿宋" w:hAnsi="仿宋" w:eastAsia="仿宋" w:cs="仿宋"/>
          <w:b w:val="0"/>
          <w:bCs/>
          <w:sz w:val="32"/>
          <w:szCs w:val="32"/>
        </w:rPr>
        <w:t>全年录制播出100期以上，达到较好推广的效果</w:t>
      </w:r>
      <w:r>
        <w:rPr>
          <w:rFonts w:hint="eastAsia" w:ascii="仿宋" w:hAnsi="仿宋" w:eastAsia="仿宋" w:cs="仿宋"/>
          <w:b w:val="0"/>
          <w:bCs/>
          <w:sz w:val="32"/>
          <w:szCs w:val="32"/>
          <w:lang w:eastAsia="zh-CN"/>
        </w:rPr>
        <w:t>。</w:t>
      </w:r>
      <w:r>
        <w:rPr>
          <w:rFonts w:hint="eastAsia" w:ascii="仿宋" w:hAnsi="仿宋" w:eastAsia="仿宋" w:cs="仿宋"/>
          <w:b w:val="0"/>
          <w:bCs/>
          <w:sz w:val="32"/>
          <w:szCs w:val="32"/>
        </w:rPr>
        <w:t>按计划撰写完成研究报告，准确反映我市2021年经济发展情况</w:t>
      </w:r>
      <w:r>
        <w:rPr>
          <w:rFonts w:hint="eastAsia" w:ascii="仿宋" w:hAnsi="仿宋" w:eastAsia="仿宋" w:cs="仿宋"/>
          <w:b w:val="0"/>
          <w:bCs/>
          <w:sz w:val="32"/>
          <w:szCs w:val="32"/>
          <w:lang w:eastAsia="zh-CN"/>
        </w:rPr>
        <w:t>。</w:t>
      </w:r>
      <w:r>
        <w:rPr>
          <w:rFonts w:hint="eastAsia" w:ascii="仿宋" w:hAnsi="仿宋" w:eastAsia="仿宋" w:cs="仿宋"/>
          <w:b w:val="0"/>
          <w:bCs/>
          <w:sz w:val="32"/>
          <w:szCs w:val="32"/>
        </w:rPr>
        <w:t>研究报告通过专家评审，得到业内人士认可</w:t>
      </w:r>
      <w:r>
        <w:rPr>
          <w:rFonts w:hint="eastAsia" w:ascii="仿宋" w:hAnsi="仿宋" w:eastAsia="仿宋" w:cs="仿宋"/>
          <w:b w:val="0"/>
          <w:bCs/>
          <w:sz w:val="32"/>
          <w:szCs w:val="32"/>
          <w:lang w:eastAsia="zh-CN"/>
        </w:rPr>
        <w:t>。</w:t>
      </w:r>
      <w:r>
        <w:rPr>
          <w:rFonts w:hint="eastAsia" w:ascii="仿宋" w:hAnsi="仿宋" w:eastAsia="仿宋" w:cs="仿宋"/>
          <w:b w:val="0"/>
          <w:bCs/>
          <w:sz w:val="32"/>
          <w:szCs w:val="32"/>
        </w:rPr>
        <w:t>研究成果印刷出版后顺利举行发布会，得到领导肯定、经济部门和企业认可</w:t>
      </w:r>
      <w:r>
        <w:rPr>
          <w:rFonts w:hint="eastAsia" w:ascii="仿宋" w:hAnsi="仿宋" w:eastAsia="仿宋" w:cs="仿宋"/>
          <w:b w:val="0"/>
          <w:bCs/>
          <w:sz w:val="32"/>
          <w:szCs w:val="32"/>
          <w:lang w:eastAsia="zh-CN"/>
        </w:rPr>
        <w:t>。</w:t>
      </w:r>
      <w:r>
        <w:rPr>
          <w:rFonts w:hint="eastAsia" w:ascii="仿宋" w:hAnsi="仿宋" w:eastAsia="仿宋" w:cs="仿宋"/>
          <w:b w:val="0"/>
          <w:bCs/>
          <w:sz w:val="32"/>
          <w:szCs w:val="32"/>
        </w:rPr>
        <w:t>开展全市党委讲师团系统理论宣讲大赛一次，发掘一批理论宣讲骨干，把大赛办成理论宣讲的新平台。开展基层理论宣讲骨干培训一次，强化基层讲师团建设，通过培训提高理论骨干宣讲水平。开展理论宣讲微视频正常制作，进行网上宣讲活动，推动理论宣讲“进网络”。购买、编印学习宣传资料5000，提高理论宣讲骨干的素质、宣讲水平。</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lang w:eastAsia="zh-CN"/>
        </w:rPr>
      </w:pPr>
      <w:r>
        <w:rPr>
          <w:rFonts w:hint="eastAsia" w:ascii="仿宋" w:hAnsi="仿宋" w:eastAsia="仿宋" w:cs="仿宋"/>
          <w:b/>
          <w:bCs/>
          <w:sz w:val="32"/>
          <w:szCs w:val="32"/>
        </w:rPr>
        <w:t>绩效指标：</w:t>
      </w:r>
      <w:r>
        <w:rPr>
          <w:rFonts w:hint="eastAsia" w:ascii="仿宋" w:hAnsi="仿宋" w:eastAsia="仿宋" w:cs="仿宋"/>
          <w:sz w:val="32"/>
          <w:szCs w:val="32"/>
        </w:rPr>
        <w:t>社科专家培养项目课题结项数量≥10项</w:t>
      </w:r>
      <w:r>
        <w:rPr>
          <w:rFonts w:hint="eastAsia" w:ascii="仿宋" w:hAnsi="仿宋" w:eastAsia="仿宋" w:cs="仿宋"/>
          <w:sz w:val="32"/>
          <w:szCs w:val="32"/>
          <w:lang w:eastAsia="zh-CN"/>
        </w:rPr>
        <w:t>；社科专家培养项目课题立项数量≥12项；社会科学成果展参评成果数量≥30项；经济社会发展调研项目立项数量≥10项；经济社会发展调研项目结项数量≥10项；学术年会参会论文数量≥20篇；印刷数量1000册；社会服务购买≥20项；科普资料≥10000册；社科骨干培训期数≥1期；社科联会议≥3次；社科组织建设≥10个/年；党史故事天天讲微视频制作期数≥100期；课题立项数量≥2个；组织全市党委讲师团系统理论宣讲大赛1次；基层理论宣讲骨干培训1次；基层理论宣讲骨干培训50人；理论宣讲微视频完成20个；专家宣讲35人；出差补贴40人；社科专家培养项目优秀成果占比≥20%；经济社会发展调研项目优秀项目成果良好；科普月参与率良好；社科工作者满意情况≥90%；读者满意度良好；社科组织、社科骨干满意度≥90%；群众满意度≥90%；参赛人员满意度≥90%；理论骨干培训满意度≥90%；微视频宣讲上线反响满意度≥90%；培训人员满意度≥90%。</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ascii="仿宋" w:hAnsi="仿宋" w:eastAsia="仿宋" w:cs="仿宋"/>
          <w:sz w:val="32"/>
          <w:szCs w:val="32"/>
          <w:lang w:eastAsia="zh-CN"/>
        </w:rPr>
      </w:pPr>
      <w:r>
        <w:rPr>
          <w:rFonts w:hint="eastAsia" w:ascii="仿宋" w:hAnsi="仿宋" w:eastAsia="仿宋" w:cs="仿宋"/>
          <w:b/>
          <w:bCs/>
          <w:sz w:val="32"/>
          <w:szCs w:val="32"/>
          <w:lang w:eastAsia="zh-CN"/>
        </w:rPr>
        <w:t>完成情况：</w:t>
      </w:r>
      <w:r>
        <w:rPr>
          <w:rFonts w:hint="eastAsia" w:ascii="仿宋" w:hAnsi="仿宋" w:eastAsia="仿宋" w:cs="仿宋"/>
          <w:sz w:val="32"/>
          <w:szCs w:val="32"/>
          <w:lang w:eastAsia="zh-CN"/>
        </w:rPr>
        <w:t>已完成。</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ascii="方正楷体_GBK" w:hAnsi="方正楷体_GBK" w:eastAsia="方正楷体_GBK" w:cs="方正楷体_GBK"/>
          <w:b/>
          <w:bCs/>
          <w:sz w:val="32"/>
          <w:szCs w:val="32"/>
          <w:lang w:val="en-US" w:eastAsia="zh-CN"/>
        </w:rPr>
      </w:pPr>
      <w:r>
        <w:rPr>
          <w:rFonts w:hint="eastAsia" w:ascii="方正楷体_GBK" w:hAnsi="方正楷体_GBK" w:eastAsia="方正楷体_GBK" w:cs="方正楷体_GBK"/>
          <w:b/>
          <w:bCs/>
          <w:sz w:val="32"/>
          <w:szCs w:val="32"/>
          <w:lang w:eastAsia="zh-CN"/>
        </w:rPr>
        <w:t>（三）</w:t>
      </w:r>
      <w:r>
        <w:rPr>
          <w:rFonts w:hint="eastAsia" w:ascii="方正楷体_GBK" w:hAnsi="方正楷体_GBK" w:eastAsia="方正楷体_GBK" w:cs="方正楷体_GBK"/>
          <w:b/>
          <w:bCs/>
          <w:sz w:val="32"/>
          <w:szCs w:val="32"/>
        </w:rPr>
        <w:t>文件资料印刷费</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ascii="仿宋" w:hAnsi="仿宋" w:eastAsia="仿宋" w:cs="仿宋"/>
          <w:sz w:val="32"/>
          <w:szCs w:val="32"/>
        </w:rPr>
      </w:pPr>
      <w:r>
        <w:rPr>
          <w:rFonts w:hint="eastAsia" w:ascii="仿宋" w:hAnsi="仿宋" w:eastAsia="仿宋" w:cs="仿宋"/>
          <w:b/>
          <w:bCs/>
          <w:sz w:val="32"/>
          <w:szCs w:val="32"/>
        </w:rPr>
        <w:t>绩效目标：</w:t>
      </w:r>
      <w:r>
        <w:rPr>
          <w:rFonts w:hint="eastAsia" w:ascii="仿宋" w:hAnsi="仿宋" w:eastAsia="仿宋" w:cs="仿宋"/>
          <w:sz w:val="32"/>
          <w:szCs w:val="32"/>
        </w:rPr>
        <w:t>保障杂志正常编发、印刷出版，达到无质量问题、无差错。各种文件资料能及时印发，达到及时的效果。</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ascii="仿宋" w:hAnsi="仿宋" w:eastAsia="仿宋" w:cs="仿宋"/>
          <w:sz w:val="32"/>
          <w:szCs w:val="32"/>
        </w:rPr>
      </w:pPr>
      <w:r>
        <w:rPr>
          <w:rFonts w:hint="eastAsia" w:ascii="仿宋" w:hAnsi="仿宋" w:eastAsia="仿宋" w:cs="仿宋"/>
          <w:b/>
          <w:bCs/>
          <w:sz w:val="32"/>
          <w:szCs w:val="32"/>
        </w:rPr>
        <w:t>绩效指标：</w:t>
      </w:r>
      <w:r>
        <w:rPr>
          <w:rFonts w:hint="eastAsia" w:ascii="仿宋" w:hAnsi="仿宋" w:eastAsia="仿宋" w:cs="仿宋"/>
          <w:sz w:val="32"/>
          <w:szCs w:val="32"/>
        </w:rPr>
        <w:t>印刷出版6期</w:t>
      </w:r>
      <w:r>
        <w:rPr>
          <w:rFonts w:hint="eastAsia" w:ascii="仿宋" w:hAnsi="仿宋" w:eastAsia="仿宋" w:cs="仿宋"/>
          <w:sz w:val="32"/>
          <w:szCs w:val="32"/>
          <w:lang w:eastAsia="zh-CN"/>
        </w:rPr>
        <w:t>；印刷出版无质量问题，基本无差错；按时限要求，印刷及时完成；发放覆盖率≥90%；杂志反馈率≥</w:t>
      </w:r>
      <w:r>
        <w:rPr>
          <w:rFonts w:hint="eastAsia" w:ascii="仿宋" w:hAnsi="仿宋" w:eastAsia="仿宋" w:cs="仿宋"/>
          <w:sz w:val="32"/>
          <w:szCs w:val="32"/>
          <w:lang w:val="en-US" w:eastAsia="zh-CN"/>
        </w:rPr>
        <w:t>8</w:t>
      </w:r>
      <w:r>
        <w:rPr>
          <w:rFonts w:hint="eastAsia" w:ascii="仿宋" w:hAnsi="仿宋" w:eastAsia="仿宋" w:cs="仿宋"/>
          <w:sz w:val="32"/>
          <w:szCs w:val="32"/>
          <w:lang w:eastAsia="zh-CN"/>
        </w:rPr>
        <w:t>0%；读者满意度≥90%。</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ascii="仿宋" w:hAnsi="仿宋" w:eastAsia="仿宋" w:cs="仿宋"/>
          <w:sz w:val="32"/>
          <w:szCs w:val="32"/>
          <w:lang w:eastAsia="zh-CN"/>
        </w:rPr>
      </w:pPr>
      <w:r>
        <w:rPr>
          <w:rFonts w:hint="eastAsia" w:ascii="仿宋" w:hAnsi="仿宋" w:eastAsia="仿宋" w:cs="仿宋"/>
          <w:b/>
          <w:bCs/>
          <w:sz w:val="32"/>
          <w:szCs w:val="32"/>
          <w:lang w:eastAsia="zh-CN"/>
        </w:rPr>
        <w:t>完成情况：</w:t>
      </w:r>
      <w:r>
        <w:rPr>
          <w:rFonts w:hint="eastAsia" w:ascii="仿宋" w:hAnsi="仿宋" w:eastAsia="仿宋" w:cs="仿宋"/>
          <w:sz w:val="32"/>
          <w:szCs w:val="32"/>
        </w:rPr>
        <w:t>印刷出版6期</w:t>
      </w:r>
      <w:r>
        <w:rPr>
          <w:rFonts w:hint="eastAsia" w:ascii="仿宋" w:hAnsi="仿宋" w:eastAsia="仿宋" w:cs="仿宋"/>
          <w:sz w:val="32"/>
          <w:szCs w:val="32"/>
          <w:lang w:eastAsia="zh-CN"/>
        </w:rPr>
        <w:t>；印刷出版质量良好；按时限要求，印刷及时；发放覆盖率≥90%；杂志反馈率≥</w:t>
      </w:r>
      <w:r>
        <w:rPr>
          <w:rFonts w:hint="eastAsia" w:ascii="仿宋" w:hAnsi="仿宋" w:eastAsia="仿宋" w:cs="仿宋"/>
          <w:sz w:val="32"/>
          <w:szCs w:val="32"/>
          <w:lang w:val="en-US" w:eastAsia="zh-CN"/>
        </w:rPr>
        <w:t>8</w:t>
      </w:r>
      <w:r>
        <w:rPr>
          <w:rFonts w:hint="eastAsia" w:ascii="仿宋" w:hAnsi="仿宋" w:eastAsia="仿宋" w:cs="仿宋"/>
          <w:sz w:val="32"/>
          <w:szCs w:val="32"/>
          <w:lang w:eastAsia="zh-CN"/>
        </w:rPr>
        <w:t>0%；读者满意度≥90%。已完成。</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ascii="方正楷体_GBK" w:hAnsi="方正楷体_GBK" w:eastAsia="方正楷体_GBK" w:cs="方正楷体_GBK"/>
          <w:b/>
          <w:bCs/>
          <w:sz w:val="32"/>
          <w:szCs w:val="32"/>
        </w:rPr>
      </w:pPr>
      <w:r>
        <w:rPr>
          <w:rFonts w:hint="eastAsia" w:ascii="方正楷体_GBK" w:hAnsi="方正楷体_GBK" w:eastAsia="方正楷体_GBK" w:cs="方正楷体_GBK"/>
          <w:b/>
          <w:bCs/>
          <w:sz w:val="32"/>
          <w:szCs w:val="32"/>
          <w:lang w:eastAsia="zh-CN"/>
        </w:rPr>
        <w:t>（四）</w:t>
      </w:r>
      <w:r>
        <w:rPr>
          <w:rFonts w:hint="eastAsia" w:ascii="方正楷体_GBK" w:hAnsi="方正楷体_GBK" w:eastAsia="方正楷体_GBK" w:cs="方正楷体_GBK"/>
          <w:b/>
          <w:bCs/>
          <w:sz w:val="32"/>
          <w:szCs w:val="32"/>
        </w:rPr>
        <w:t>普法活动经费</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ascii="仿宋" w:hAnsi="仿宋" w:eastAsia="仿宋" w:cs="仿宋"/>
          <w:sz w:val="32"/>
          <w:szCs w:val="32"/>
          <w:lang w:eastAsia="zh-CN"/>
        </w:rPr>
      </w:pPr>
      <w:r>
        <w:rPr>
          <w:rFonts w:hint="eastAsia" w:ascii="仿宋" w:hAnsi="仿宋" w:eastAsia="仿宋" w:cs="仿宋"/>
          <w:b/>
          <w:bCs/>
          <w:sz w:val="32"/>
          <w:szCs w:val="32"/>
        </w:rPr>
        <w:t>绩效目标：</w:t>
      </w:r>
      <w:r>
        <w:rPr>
          <w:rFonts w:hint="eastAsia" w:ascii="仿宋" w:hAnsi="仿宋" w:eastAsia="仿宋" w:cs="仿宋"/>
          <w:sz w:val="32"/>
          <w:szCs w:val="32"/>
        </w:rPr>
        <w:t>开展普法宣传，达到法律知识普及的效果</w:t>
      </w:r>
      <w:r>
        <w:rPr>
          <w:rFonts w:hint="eastAsia" w:ascii="仿宋" w:hAnsi="仿宋" w:eastAsia="仿宋" w:cs="仿宋"/>
          <w:sz w:val="32"/>
          <w:szCs w:val="32"/>
          <w:lang w:eastAsia="zh-CN"/>
        </w:rPr>
        <w:t>；</w:t>
      </w:r>
      <w:r>
        <w:rPr>
          <w:rFonts w:hint="eastAsia" w:ascii="仿宋" w:hAnsi="仿宋" w:eastAsia="仿宋" w:cs="仿宋"/>
          <w:sz w:val="32"/>
          <w:szCs w:val="32"/>
        </w:rPr>
        <w:t>进行普法考试，达到提升职工法律素养的效果</w:t>
      </w:r>
      <w:r>
        <w:rPr>
          <w:rFonts w:hint="eastAsia" w:ascii="仿宋" w:hAnsi="仿宋" w:eastAsia="仿宋" w:cs="仿宋"/>
          <w:sz w:val="32"/>
          <w:szCs w:val="32"/>
          <w:lang w:eastAsia="zh-CN"/>
        </w:rPr>
        <w:t>；</w:t>
      </w:r>
      <w:r>
        <w:rPr>
          <w:rFonts w:hint="eastAsia" w:ascii="仿宋" w:hAnsi="仿宋" w:eastAsia="仿宋" w:cs="仿宋"/>
          <w:sz w:val="32"/>
          <w:szCs w:val="32"/>
        </w:rPr>
        <w:t>发放普法资料，达到普及法律知识的效果</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rPr>
        <w:t>绩效指标：</w:t>
      </w:r>
      <w:r>
        <w:rPr>
          <w:rFonts w:hint="eastAsia" w:ascii="仿宋" w:hAnsi="仿宋" w:eastAsia="仿宋" w:cs="仿宋"/>
          <w:sz w:val="32"/>
          <w:szCs w:val="32"/>
        </w:rPr>
        <w:t>普法宣传≥1次</w:t>
      </w:r>
      <w:r>
        <w:rPr>
          <w:rFonts w:hint="eastAsia" w:ascii="仿宋" w:hAnsi="仿宋" w:eastAsia="仿宋" w:cs="仿宋"/>
          <w:sz w:val="32"/>
          <w:szCs w:val="32"/>
          <w:lang w:eastAsia="zh-CN"/>
        </w:rPr>
        <w:t>；普法宣传及时；购买普法资料≥2万元；职工法律素养较好提升；群众满意度≥90%。</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完成情况：</w:t>
      </w:r>
      <w:r>
        <w:rPr>
          <w:rFonts w:hint="eastAsia" w:ascii="仿宋" w:hAnsi="仿宋" w:eastAsia="仿宋" w:cs="仿宋"/>
          <w:sz w:val="32"/>
          <w:szCs w:val="32"/>
        </w:rPr>
        <w:t>普法宣传</w:t>
      </w:r>
      <w:r>
        <w:rPr>
          <w:rFonts w:hint="eastAsia" w:ascii="仿宋" w:hAnsi="仿宋" w:eastAsia="仿宋" w:cs="仿宋"/>
          <w:sz w:val="32"/>
          <w:szCs w:val="32"/>
          <w:lang w:val="en-US" w:eastAsia="zh-CN"/>
        </w:rPr>
        <w:t>3</w:t>
      </w:r>
      <w:r>
        <w:rPr>
          <w:rFonts w:hint="eastAsia" w:ascii="仿宋" w:hAnsi="仿宋" w:eastAsia="仿宋" w:cs="仿宋"/>
          <w:sz w:val="32"/>
          <w:szCs w:val="32"/>
        </w:rPr>
        <w:t>次</w:t>
      </w:r>
      <w:r>
        <w:rPr>
          <w:rFonts w:hint="eastAsia" w:ascii="仿宋" w:hAnsi="仿宋" w:eastAsia="仿宋" w:cs="仿宋"/>
          <w:sz w:val="32"/>
          <w:szCs w:val="32"/>
          <w:lang w:eastAsia="zh-CN"/>
        </w:rPr>
        <w:t>；普法宣传及时；购买普法资料2万元；职工法律素养较好提升；群众满意度</w:t>
      </w:r>
      <w:r>
        <w:rPr>
          <w:rFonts w:hint="eastAsia" w:ascii="仿宋" w:hAnsi="仿宋" w:eastAsia="仿宋" w:cs="仿宋"/>
          <w:sz w:val="32"/>
          <w:szCs w:val="32"/>
          <w:lang w:val="en-US" w:eastAsia="zh-CN"/>
        </w:rPr>
        <w:t>10</w:t>
      </w:r>
      <w:r>
        <w:rPr>
          <w:rFonts w:hint="eastAsia" w:ascii="仿宋" w:hAnsi="仿宋" w:eastAsia="仿宋" w:cs="仿宋"/>
          <w:sz w:val="32"/>
          <w:szCs w:val="32"/>
          <w:lang w:eastAsia="zh-CN"/>
        </w:rPr>
        <w:t>0%。已完成。</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ascii="方正楷体_GBK" w:hAnsi="方正楷体_GBK" w:eastAsia="方正楷体_GBK" w:cs="方正楷体_GBK"/>
          <w:b/>
          <w:bCs/>
          <w:sz w:val="32"/>
          <w:szCs w:val="32"/>
        </w:rPr>
      </w:pPr>
      <w:r>
        <w:rPr>
          <w:rFonts w:hint="eastAsia" w:ascii="方正楷体_GBK" w:hAnsi="方正楷体_GBK" w:eastAsia="方正楷体_GBK" w:cs="方正楷体_GBK"/>
          <w:b/>
          <w:bCs/>
          <w:sz w:val="32"/>
          <w:szCs w:val="32"/>
          <w:lang w:eastAsia="zh-CN"/>
        </w:rPr>
        <w:t>（五）</w:t>
      </w:r>
      <w:r>
        <w:rPr>
          <w:rFonts w:hint="eastAsia" w:ascii="方正楷体_GBK" w:hAnsi="方正楷体_GBK" w:eastAsia="方正楷体_GBK" w:cs="方正楷体_GBK"/>
          <w:b/>
          <w:bCs/>
          <w:sz w:val="32"/>
          <w:szCs w:val="32"/>
        </w:rPr>
        <w:t>办公设备购置费</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ascii="仿宋" w:hAnsi="仿宋" w:eastAsia="仿宋" w:cs="仿宋"/>
          <w:sz w:val="32"/>
          <w:szCs w:val="32"/>
          <w:lang w:eastAsia="zh-CN"/>
        </w:rPr>
      </w:pPr>
      <w:r>
        <w:rPr>
          <w:rFonts w:hint="eastAsia" w:ascii="仿宋" w:hAnsi="仿宋" w:eastAsia="仿宋" w:cs="仿宋"/>
          <w:b/>
          <w:bCs/>
          <w:sz w:val="32"/>
          <w:szCs w:val="32"/>
        </w:rPr>
        <w:t>绩效目标：</w:t>
      </w:r>
      <w:r>
        <w:rPr>
          <w:rFonts w:hint="eastAsia" w:ascii="仿宋" w:hAnsi="仿宋" w:eastAsia="仿宋" w:cs="仿宋"/>
          <w:sz w:val="32"/>
          <w:szCs w:val="32"/>
          <w:lang w:eastAsia="zh-CN"/>
        </w:rPr>
        <w:t>完成安可设备替代计划；保障工作人员正常办公，设备稳定运行；推进正版化进程。</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rPr>
        <w:t>绩效指标：</w:t>
      </w:r>
      <w:r>
        <w:rPr>
          <w:rFonts w:hint="eastAsia" w:ascii="仿宋" w:hAnsi="仿宋" w:eastAsia="仿宋" w:cs="仿宋"/>
          <w:sz w:val="32"/>
          <w:szCs w:val="32"/>
          <w:lang w:val="en-US" w:eastAsia="zh-CN"/>
        </w:rPr>
        <w:t>设备采购批次≥1；更换设备覆盖率≥90%；购买设备稳定性≥90%；采购设备按时完成；满足正常办公；办公设备正常运行；提高工作效率情况≥50%；硬件设备国产化≥6个；工作人员满意度≥90%。</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完成情况：</w:t>
      </w:r>
      <w:r>
        <w:rPr>
          <w:rFonts w:hint="eastAsia" w:ascii="仿宋" w:hAnsi="仿宋" w:eastAsia="仿宋" w:cs="仿宋"/>
          <w:sz w:val="32"/>
          <w:szCs w:val="32"/>
          <w:lang w:val="en-US" w:eastAsia="zh-CN"/>
        </w:rPr>
        <w:t>设备采购1批；更换设备覆盖率95%；购买设备稳定性100%；采购设备按时完成；满足正常办公；办公设备正常运行；提高工作效率60%；硬件设备国产化20个；工作人员满意度100%。已完成。</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ascii="方正楷体_GBK" w:hAnsi="方正楷体_GBK" w:eastAsia="方正楷体_GBK" w:cs="方正楷体_GBK"/>
          <w:b/>
          <w:bCs/>
          <w:sz w:val="32"/>
          <w:szCs w:val="32"/>
          <w:lang w:eastAsia="zh-CN"/>
        </w:rPr>
      </w:pPr>
      <w:r>
        <w:rPr>
          <w:rFonts w:hint="eastAsia" w:ascii="方正楷体_GBK" w:hAnsi="方正楷体_GBK" w:eastAsia="方正楷体_GBK" w:cs="方正楷体_GBK"/>
          <w:b/>
          <w:bCs/>
          <w:sz w:val="32"/>
          <w:szCs w:val="32"/>
          <w:lang w:val="en-US" w:eastAsia="zh-CN"/>
        </w:rPr>
        <w:t>（六）党组织活动经费</w:t>
      </w:r>
    </w:p>
    <w:p>
      <w:pPr>
        <w:keepNext w:val="0"/>
        <w:keepLines w:val="0"/>
        <w:pageBreakBefore w:val="0"/>
        <w:widowControl w:val="0"/>
        <w:numPr>
          <w:ilvl w:val="0"/>
          <w:numId w:val="0"/>
        </w:numPr>
        <w:kinsoku/>
        <w:wordWrap/>
        <w:overflowPunct/>
        <w:topLinePunct w:val="0"/>
        <w:autoSpaceDN/>
        <w:bidi w:val="0"/>
        <w:adjustRightInd/>
        <w:snapToGrid/>
        <w:spacing w:beforeAutospacing="0" w:afterAutospacing="0" w:line="560" w:lineRule="exact"/>
        <w:ind w:firstLine="642" w:firstLineChars="200"/>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rPr>
        <w:t>绩效目标：</w:t>
      </w:r>
      <w:r>
        <w:rPr>
          <w:rFonts w:hint="eastAsia" w:ascii="仿宋" w:hAnsi="仿宋" w:eastAsia="仿宋" w:cs="仿宋"/>
          <w:sz w:val="32"/>
          <w:szCs w:val="32"/>
          <w:lang w:eastAsia="zh-CN"/>
        </w:rPr>
        <w:t>保障党组织活动正常开展，达到党员的政治思想素质、业务工作能力、工作作风有显著提高。为党建工作提供经费保障，达到工作经费数量充裕、拨付及时。</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32"/>
        <w:textAlignment w:val="auto"/>
        <w:rPr>
          <w:rFonts w:hint="eastAsia" w:ascii="仿宋" w:hAnsi="仿宋" w:eastAsia="仿宋" w:cs="仿宋"/>
          <w:sz w:val="32"/>
          <w:szCs w:val="32"/>
          <w:lang w:eastAsia="zh-CN"/>
        </w:rPr>
      </w:pPr>
      <w:r>
        <w:rPr>
          <w:rFonts w:hint="eastAsia" w:ascii="仿宋" w:hAnsi="仿宋" w:eastAsia="仿宋" w:cs="仿宋"/>
          <w:b/>
          <w:bCs/>
          <w:sz w:val="32"/>
          <w:szCs w:val="32"/>
        </w:rPr>
        <w:t>绩效指标：</w:t>
      </w:r>
      <w:r>
        <w:rPr>
          <w:rFonts w:hint="eastAsia" w:ascii="仿宋" w:hAnsi="仿宋" w:eastAsia="仿宋" w:cs="仿宋"/>
          <w:sz w:val="32"/>
          <w:szCs w:val="32"/>
          <w:lang w:eastAsia="zh-CN"/>
        </w:rPr>
        <w:t>开展党员活动</w:t>
      </w:r>
      <w:r>
        <w:rPr>
          <w:rFonts w:hint="eastAsia" w:ascii="仿宋" w:hAnsi="仿宋" w:eastAsia="仿宋" w:cs="仿宋"/>
          <w:sz w:val="32"/>
          <w:szCs w:val="32"/>
          <w:lang w:val="en-US" w:eastAsia="zh-CN"/>
        </w:rPr>
        <w:t>10</w:t>
      </w:r>
      <w:r>
        <w:rPr>
          <w:rFonts w:hint="eastAsia" w:ascii="仿宋" w:hAnsi="仿宋" w:eastAsia="仿宋" w:cs="仿宋"/>
          <w:sz w:val="32"/>
          <w:szCs w:val="32"/>
          <w:lang w:eastAsia="zh-CN"/>
        </w:rPr>
        <w:t>次；中心组理论学习次数12次；订购党刊、政治学习书籍次数2次；理论水平显著提升；学习有关文件精神及时；专题教育活动、开展支部“三会一课”良好；活动参与者满意度</w:t>
      </w:r>
      <w:r>
        <w:rPr>
          <w:rFonts w:hint="eastAsia" w:ascii="仿宋" w:hAnsi="仿宋" w:eastAsia="仿宋" w:cs="仿宋"/>
          <w:sz w:val="32"/>
          <w:szCs w:val="32"/>
          <w:lang w:val="en-US" w:eastAsia="zh-CN"/>
        </w:rPr>
        <w:t>≥90%</w:t>
      </w:r>
      <w:r>
        <w:rPr>
          <w:rFonts w:hint="eastAsia" w:ascii="仿宋" w:hAnsi="仿宋" w:eastAsia="仿宋" w:cs="仿宋"/>
          <w:sz w:val="32"/>
          <w:szCs w:val="32"/>
          <w:lang w:eastAsia="zh-CN"/>
        </w:rPr>
        <w:t>。</w:t>
      </w:r>
    </w:p>
    <w:p>
      <w:pPr>
        <w:pStyle w:val="2"/>
        <w:keepNext w:val="0"/>
        <w:keepLines w:val="0"/>
        <w:pageBreakBefore w:val="0"/>
        <w:widowControl w:val="0"/>
        <w:kinsoku/>
        <w:wordWrap/>
        <w:overflowPunct/>
        <w:topLinePunct w:val="0"/>
        <w:autoSpaceDN/>
        <w:bidi w:val="0"/>
        <w:adjustRightInd/>
        <w:snapToGrid/>
        <w:spacing w:before="0" w:beforeLines="0" w:beforeAutospacing="0" w:after="0" w:afterLines="0" w:afterAutospacing="0" w:line="560" w:lineRule="exact"/>
        <w:ind w:firstLine="642"/>
        <w:textAlignment w:val="auto"/>
        <w:rPr>
          <w:rFonts w:hint="eastAsia" w:ascii="仿宋" w:hAnsi="仿宋" w:eastAsia="仿宋" w:cs="仿宋"/>
          <w:b w:val="0"/>
          <w:bCs/>
          <w:sz w:val="32"/>
          <w:szCs w:val="32"/>
          <w:lang w:eastAsia="zh-CN"/>
        </w:rPr>
      </w:pPr>
      <w:r>
        <w:rPr>
          <w:rFonts w:hint="eastAsia" w:ascii="仿宋" w:hAnsi="仿宋" w:eastAsia="仿宋" w:cs="仿宋"/>
          <w:sz w:val="32"/>
          <w:szCs w:val="32"/>
          <w:lang w:val="en-US" w:eastAsia="zh-CN"/>
        </w:rPr>
        <w:t>完成情况：</w:t>
      </w:r>
      <w:r>
        <w:rPr>
          <w:rFonts w:hint="eastAsia" w:ascii="仿宋" w:hAnsi="仿宋" w:eastAsia="仿宋" w:cs="仿宋"/>
          <w:b w:val="0"/>
          <w:bCs/>
          <w:sz w:val="32"/>
          <w:szCs w:val="32"/>
          <w:lang w:val="en-US" w:eastAsia="zh-CN"/>
        </w:rPr>
        <w:t>开展党员活动10次；中心组理论学习次数12次；订购党刊、政治学习书籍次数2次；理论水平显著提升；及时学习有关文件精神；专题教育活动、开展支部“三会一课”良好；活动参与者满意度100%。已完成</w:t>
      </w:r>
      <w:r>
        <w:rPr>
          <w:rFonts w:hint="eastAsia" w:ascii="仿宋" w:hAnsi="仿宋" w:eastAsia="仿宋" w:cs="仿宋"/>
          <w:b w:val="0"/>
          <w:bCs/>
          <w:sz w:val="32"/>
          <w:szCs w:val="32"/>
          <w:lang w:eastAsia="zh-CN"/>
        </w:rPr>
        <w:t>。</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ascii="方正楷体_GBK" w:hAnsi="方正楷体_GBK" w:eastAsia="方正楷体_GBK" w:cs="方正楷体_GBK"/>
          <w:b/>
          <w:bCs/>
          <w:sz w:val="32"/>
          <w:szCs w:val="32"/>
          <w:lang w:eastAsia="zh-CN"/>
        </w:rPr>
      </w:pPr>
      <w:r>
        <w:rPr>
          <w:rFonts w:hint="eastAsia" w:ascii="方正楷体_GBK" w:hAnsi="方正楷体_GBK" w:eastAsia="方正楷体_GBK" w:cs="方正楷体_GBK"/>
          <w:b/>
          <w:bCs/>
          <w:sz w:val="32"/>
          <w:szCs w:val="32"/>
          <w:lang w:val="en-US" w:eastAsia="zh-CN"/>
        </w:rPr>
        <w:t>（七）公务用车购置费</w:t>
      </w:r>
    </w:p>
    <w:p>
      <w:pPr>
        <w:keepNext w:val="0"/>
        <w:keepLines w:val="0"/>
        <w:pageBreakBefore w:val="0"/>
        <w:widowControl w:val="0"/>
        <w:numPr>
          <w:ilvl w:val="0"/>
          <w:numId w:val="0"/>
        </w:numPr>
        <w:kinsoku/>
        <w:wordWrap/>
        <w:overflowPunct/>
        <w:topLinePunct w:val="0"/>
        <w:autoSpaceDN/>
        <w:bidi w:val="0"/>
        <w:adjustRightInd/>
        <w:snapToGrid/>
        <w:spacing w:beforeAutospacing="0" w:afterAutospacing="0" w:line="560" w:lineRule="exact"/>
        <w:ind w:firstLine="642" w:firstLineChars="200"/>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rPr>
        <w:t>绩效目标：</w:t>
      </w:r>
      <w:r>
        <w:rPr>
          <w:rFonts w:hint="eastAsia" w:ascii="仿宋" w:hAnsi="仿宋" w:eastAsia="仿宋" w:cs="仿宋"/>
          <w:sz w:val="32"/>
          <w:szCs w:val="32"/>
          <w:lang w:eastAsia="zh-CN"/>
        </w:rPr>
        <w:t>提高老干部服务质量。</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32"/>
        <w:textAlignment w:val="auto"/>
        <w:rPr>
          <w:rFonts w:hint="eastAsia" w:ascii="仿宋" w:hAnsi="仿宋" w:eastAsia="仿宋" w:cs="仿宋"/>
          <w:sz w:val="32"/>
          <w:szCs w:val="32"/>
          <w:lang w:eastAsia="zh-CN"/>
        </w:rPr>
      </w:pPr>
      <w:r>
        <w:rPr>
          <w:rFonts w:hint="eastAsia" w:ascii="仿宋" w:hAnsi="仿宋" w:eastAsia="仿宋" w:cs="仿宋"/>
          <w:b/>
          <w:bCs/>
          <w:sz w:val="32"/>
          <w:szCs w:val="32"/>
        </w:rPr>
        <w:t>绩效指标：</w:t>
      </w:r>
      <w:r>
        <w:rPr>
          <w:rFonts w:hint="eastAsia" w:ascii="仿宋" w:hAnsi="仿宋" w:eastAsia="仿宋" w:cs="仿宋"/>
          <w:sz w:val="32"/>
          <w:szCs w:val="32"/>
          <w:lang w:eastAsia="zh-CN"/>
        </w:rPr>
        <w:t>正常使用率100%；各项任务完成及时率100%；资金成本≤17万元；老年参与率≥90%；可持续性服务方面提高服务质量；老干部满意度≥95%。</w:t>
      </w:r>
    </w:p>
    <w:p>
      <w:pPr>
        <w:ind w:firstLine="642"/>
        <w:rPr>
          <w:rFonts w:hint="eastAsia" w:ascii="仿宋" w:hAnsi="仿宋" w:eastAsia="仿宋" w:cs="仿宋"/>
          <w:sz w:val="32"/>
          <w:szCs w:val="32"/>
          <w:lang w:eastAsia="zh-CN"/>
        </w:rPr>
      </w:pPr>
      <w:r>
        <w:rPr>
          <w:rFonts w:hint="eastAsia" w:ascii="仿宋" w:hAnsi="仿宋" w:eastAsia="仿宋" w:cs="仿宋"/>
          <w:b/>
          <w:bCs/>
          <w:sz w:val="32"/>
          <w:szCs w:val="32"/>
          <w:lang w:val="en-US" w:eastAsia="zh-CN"/>
        </w:rPr>
        <w:t>完成情况：</w:t>
      </w:r>
      <w:r>
        <w:rPr>
          <w:rFonts w:hint="eastAsia" w:ascii="仿宋" w:hAnsi="仿宋" w:eastAsia="仿宋" w:cs="仿宋"/>
          <w:sz w:val="32"/>
          <w:szCs w:val="32"/>
          <w:lang w:eastAsia="zh-CN"/>
        </w:rPr>
        <w:t>正常使用率100%；各项任务完成及时率100%；资金成本16.99990</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万元；老年参与率9</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%；可持续性服务方面，服务质量显著提高；老干部满意度95%。</w:t>
      </w:r>
      <w:r>
        <w:rPr>
          <w:rFonts w:hint="eastAsia" w:ascii="仿宋" w:hAnsi="仿宋" w:eastAsia="仿宋" w:cs="仿宋"/>
          <w:sz w:val="32"/>
          <w:szCs w:val="32"/>
          <w:lang w:val="en-US" w:eastAsia="zh-CN"/>
        </w:rPr>
        <w:t>已完成</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42" w:firstLineChars="200"/>
        <w:jc w:val="left"/>
        <w:textAlignment w:val="auto"/>
        <w:rPr>
          <w:rFonts w:hint="eastAsia" w:ascii="方正楷体_GBK" w:hAnsi="方正楷体_GBK" w:eastAsia="方正楷体_GBK" w:cs="方正楷体_GBK"/>
          <w:b/>
          <w:bCs/>
          <w:sz w:val="32"/>
          <w:szCs w:val="32"/>
          <w:lang w:eastAsia="zh-CN"/>
        </w:rPr>
      </w:pPr>
      <w:r>
        <w:rPr>
          <w:rFonts w:hint="eastAsia" w:ascii="方正楷体_GBK" w:hAnsi="方正楷体_GBK" w:eastAsia="方正楷体_GBK" w:cs="方正楷体_GBK"/>
          <w:b/>
          <w:bCs/>
          <w:sz w:val="32"/>
          <w:szCs w:val="32"/>
          <w:lang w:val="en-US" w:eastAsia="zh-CN"/>
        </w:rPr>
        <w:t>（八）河北省思想政治工作课题研究经费</w:t>
      </w:r>
    </w:p>
    <w:p>
      <w:pPr>
        <w:keepNext w:val="0"/>
        <w:keepLines w:val="0"/>
        <w:pageBreakBefore w:val="0"/>
        <w:widowControl w:val="0"/>
        <w:numPr>
          <w:ilvl w:val="0"/>
          <w:numId w:val="0"/>
        </w:numPr>
        <w:kinsoku/>
        <w:wordWrap/>
        <w:overflowPunct/>
        <w:topLinePunct w:val="0"/>
        <w:autoSpaceDN/>
        <w:bidi w:val="0"/>
        <w:adjustRightInd/>
        <w:snapToGrid/>
        <w:spacing w:beforeAutospacing="0" w:afterAutospacing="0" w:line="560" w:lineRule="exact"/>
        <w:ind w:firstLine="642" w:firstLineChars="200"/>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rPr>
        <w:t>绩效目标：</w:t>
      </w:r>
      <w:r>
        <w:rPr>
          <w:rFonts w:hint="eastAsia" w:ascii="仿宋" w:hAnsi="仿宋" w:eastAsia="仿宋" w:cs="仿宋"/>
          <w:sz w:val="32"/>
          <w:szCs w:val="32"/>
          <w:lang w:eastAsia="zh-CN"/>
        </w:rPr>
        <w:t>确保课题顺利结项。</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32"/>
        <w:textAlignment w:val="auto"/>
        <w:rPr>
          <w:rFonts w:hint="eastAsia" w:ascii="仿宋" w:hAnsi="仿宋" w:eastAsia="仿宋" w:cs="仿宋"/>
          <w:sz w:val="32"/>
          <w:szCs w:val="32"/>
          <w:lang w:eastAsia="zh-CN"/>
        </w:rPr>
      </w:pPr>
      <w:r>
        <w:rPr>
          <w:rFonts w:hint="eastAsia" w:ascii="仿宋" w:hAnsi="仿宋" w:eastAsia="仿宋" w:cs="仿宋"/>
          <w:b/>
          <w:bCs/>
          <w:sz w:val="32"/>
          <w:szCs w:val="32"/>
        </w:rPr>
        <w:t>绩效指标：</w:t>
      </w:r>
      <w:r>
        <w:rPr>
          <w:rFonts w:hint="eastAsia" w:ascii="仿宋" w:hAnsi="仿宋" w:eastAsia="仿宋" w:cs="仿宋"/>
          <w:sz w:val="32"/>
          <w:szCs w:val="32"/>
          <w:lang w:eastAsia="zh-CN"/>
        </w:rPr>
        <w:t>资料印刷及时；群众参与率≥90%；群众满意度≥95%。</w:t>
      </w:r>
    </w:p>
    <w:p>
      <w:pPr>
        <w:keepNext w:val="0"/>
        <w:keepLines w:val="0"/>
        <w:pageBreakBefore w:val="0"/>
        <w:widowControl w:val="0"/>
        <w:kinsoku/>
        <w:wordWrap/>
        <w:overflowPunct/>
        <w:topLinePunct w:val="0"/>
        <w:autoSpaceDN/>
        <w:bidi w:val="0"/>
        <w:adjustRightInd/>
        <w:snapToGrid/>
        <w:spacing w:beforeAutospacing="0" w:afterAutospacing="0" w:line="560" w:lineRule="exact"/>
        <w:ind w:firstLine="632"/>
        <w:textAlignment w:val="auto"/>
        <w:rPr>
          <w:rFonts w:hint="eastAsia" w:ascii="仿宋" w:hAnsi="仿宋" w:eastAsia="仿宋" w:cs="仿宋"/>
          <w:sz w:val="32"/>
          <w:szCs w:val="32"/>
          <w:lang w:eastAsia="zh-CN"/>
        </w:rPr>
      </w:pPr>
      <w:r>
        <w:rPr>
          <w:rFonts w:hint="eastAsia" w:ascii="仿宋" w:hAnsi="仿宋" w:eastAsia="仿宋" w:cs="仿宋"/>
          <w:b/>
          <w:bCs/>
          <w:sz w:val="32"/>
          <w:szCs w:val="32"/>
          <w:lang w:val="en-US" w:eastAsia="zh-CN"/>
        </w:rPr>
        <w:t>完成情况：</w:t>
      </w:r>
      <w:r>
        <w:rPr>
          <w:rFonts w:hint="eastAsia" w:ascii="仿宋" w:hAnsi="仿宋" w:eastAsia="仿宋" w:cs="仿宋"/>
          <w:sz w:val="32"/>
          <w:szCs w:val="32"/>
          <w:lang w:eastAsia="zh-CN"/>
        </w:rPr>
        <w:t>资料印刷及时；群众参与率</w:t>
      </w:r>
      <w:r>
        <w:rPr>
          <w:rFonts w:hint="eastAsia" w:ascii="仿宋" w:hAnsi="仿宋" w:eastAsia="仿宋" w:cs="仿宋"/>
          <w:sz w:val="32"/>
          <w:szCs w:val="32"/>
          <w:lang w:val="en-US" w:eastAsia="zh-CN"/>
        </w:rPr>
        <w:t>95</w:t>
      </w:r>
      <w:r>
        <w:rPr>
          <w:rFonts w:hint="eastAsia" w:ascii="仿宋" w:hAnsi="仿宋" w:eastAsia="仿宋" w:cs="仿宋"/>
          <w:sz w:val="32"/>
          <w:szCs w:val="32"/>
          <w:lang w:eastAsia="zh-CN"/>
        </w:rPr>
        <w:t>%；群众满意度95%。</w:t>
      </w:r>
      <w:r>
        <w:rPr>
          <w:rFonts w:hint="eastAsia" w:ascii="仿宋" w:hAnsi="仿宋" w:eastAsia="仿宋" w:cs="仿宋"/>
          <w:sz w:val="32"/>
          <w:szCs w:val="32"/>
          <w:lang w:val="en-US" w:eastAsia="zh-CN"/>
        </w:rPr>
        <w:t>已完成</w:t>
      </w:r>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topLinePunct w:val="0"/>
        <w:autoSpaceDE w:val="0"/>
        <w:autoSpaceDN/>
        <w:bidi w:val="0"/>
        <w:adjustRightInd/>
        <w:snapToGrid/>
        <w:spacing w:beforeAutospacing="0" w:afterAutospacing="0" w:line="560" w:lineRule="exact"/>
        <w:ind w:leftChars="200" w:firstLine="320" w:firstLineChars="100"/>
        <w:textAlignment w:val="auto"/>
        <w:rPr>
          <w:rFonts w:hint="eastAsia" w:ascii="方正黑体_GBK" w:hAnsi="方正黑体_GBK" w:eastAsia="方正黑体_GBK" w:cs="方正黑体_GBK"/>
          <w:b w:val="0"/>
          <w:bCs w:val="0"/>
          <w:sz w:val="32"/>
          <w:szCs w:val="32"/>
          <w:lang w:eastAsia="zh-CN"/>
        </w:rPr>
      </w:pPr>
      <w:r>
        <w:rPr>
          <w:rFonts w:hint="eastAsia" w:ascii="方正黑体_GBK" w:hAnsi="方正黑体_GBK" w:eastAsia="方正黑体_GBK" w:cs="方正黑体_GBK"/>
          <w:b w:val="0"/>
          <w:bCs w:val="0"/>
          <w:sz w:val="32"/>
          <w:szCs w:val="32"/>
          <w:lang w:eastAsia="zh-CN"/>
        </w:rPr>
        <w:t>五、今后工作目标</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b w:val="0"/>
          <w:i w:val="0"/>
          <w:caps w:val="0"/>
          <w:color w:val="343434"/>
          <w:spacing w:val="0"/>
          <w:sz w:val="32"/>
          <w:szCs w:val="32"/>
        </w:rPr>
      </w:pPr>
      <w:r>
        <w:rPr>
          <w:rFonts w:hint="eastAsia" w:ascii="仿宋_GB2312" w:hAnsi="仿宋_GB2312" w:eastAsia="仿宋_GB2312" w:cs="仿宋_GB2312"/>
          <w:b w:val="0"/>
          <w:i w:val="0"/>
          <w:caps w:val="0"/>
          <w:color w:val="343434"/>
          <w:spacing w:val="0"/>
          <w:sz w:val="32"/>
          <w:szCs w:val="32"/>
          <w:lang w:eastAsia="zh-CN"/>
        </w:rPr>
        <w:t>年度绩效目标全部按时完成，且完成质量较好。在今后工作中，我院将进一步</w:t>
      </w:r>
      <w:r>
        <w:rPr>
          <w:rFonts w:hint="eastAsia" w:ascii="仿宋_GB2312" w:hAnsi="仿宋_GB2312" w:eastAsia="仿宋_GB2312" w:cs="仿宋_GB2312"/>
          <w:b w:val="0"/>
          <w:i w:val="0"/>
          <w:caps w:val="0"/>
          <w:color w:val="343434"/>
          <w:spacing w:val="0"/>
          <w:sz w:val="32"/>
          <w:szCs w:val="32"/>
        </w:rPr>
        <w:t>加强对</w:t>
      </w:r>
      <w:r>
        <w:rPr>
          <w:rFonts w:hint="eastAsia" w:ascii="仿宋_GB2312" w:hAnsi="仿宋_GB2312" w:eastAsia="仿宋_GB2312" w:cs="仿宋_GB2312"/>
          <w:b w:val="0"/>
          <w:i w:val="0"/>
          <w:caps w:val="0"/>
          <w:color w:val="343434"/>
          <w:spacing w:val="0"/>
          <w:sz w:val="32"/>
          <w:szCs w:val="32"/>
          <w:lang w:eastAsia="zh-CN"/>
        </w:rPr>
        <w:t>绩效管理</w:t>
      </w:r>
      <w:r>
        <w:rPr>
          <w:rFonts w:hint="eastAsia" w:ascii="仿宋_GB2312" w:hAnsi="仿宋_GB2312" w:eastAsia="仿宋_GB2312" w:cs="仿宋_GB2312"/>
          <w:b w:val="0"/>
          <w:i w:val="0"/>
          <w:caps w:val="0"/>
          <w:color w:val="343434"/>
          <w:spacing w:val="0"/>
          <w:sz w:val="32"/>
          <w:szCs w:val="32"/>
        </w:rPr>
        <w:t>工作的</w:t>
      </w:r>
      <w:r>
        <w:rPr>
          <w:rFonts w:hint="eastAsia" w:ascii="仿宋_GB2312" w:hAnsi="仿宋_GB2312" w:eastAsia="仿宋_GB2312" w:cs="仿宋_GB2312"/>
          <w:b w:val="0"/>
          <w:i w:val="0"/>
          <w:caps w:val="0"/>
          <w:color w:val="343434"/>
          <w:spacing w:val="0"/>
          <w:sz w:val="32"/>
          <w:szCs w:val="32"/>
          <w:lang w:eastAsia="zh-CN"/>
        </w:rPr>
        <w:t>组织</w:t>
      </w:r>
      <w:r>
        <w:rPr>
          <w:rFonts w:hint="eastAsia" w:ascii="仿宋_GB2312" w:hAnsi="仿宋_GB2312" w:eastAsia="仿宋_GB2312" w:cs="仿宋_GB2312"/>
          <w:b w:val="0"/>
          <w:i w:val="0"/>
          <w:caps w:val="0"/>
          <w:color w:val="343434"/>
          <w:spacing w:val="0"/>
          <w:sz w:val="32"/>
          <w:szCs w:val="32"/>
        </w:rPr>
        <w:t>领导，</w:t>
      </w:r>
      <w:r>
        <w:rPr>
          <w:rFonts w:hint="eastAsia" w:ascii="仿宋_GB2312" w:hAnsi="仿宋_GB2312" w:eastAsia="仿宋_GB2312" w:cs="仿宋_GB2312"/>
          <w:b w:val="0"/>
          <w:i w:val="0"/>
          <w:caps w:val="0"/>
          <w:color w:val="343434"/>
          <w:spacing w:val="0"/>
          <w:sz w:val="32"/>
          <w:szCs w:val="32"/>
          <w:lang w:eastAsia="zh-CN"/>
        </w:rPr>
        <w:t>提高干部职工对绩效自评的认识，完善工作方法，</w:t>
      </w:r>
      <w:r>
        <w:rPr>
          <w:rFonts w:hint="eastAsia" w:ascii="仿宋_GB2312" w:hAnsi="仿宋_GB2312" w:eastAsia="仿宋_GB2312" w:cs="仿宋_GB2312"/>
          <w:b w:val="0"/>
          <w:i w:val="0"/>
          <w:caps w:val="0"/>
          <w:color w:val="343434"/>
          <w:spacing w:val="0"/>
          <w:sz w:val="32"/>
          <w:szCs w:val="32"/>
        </w:rPr>
        <w:t>及时发现项目运行过程中出现的问题并加以改进。</w:t>
      </w:r>
      <w:r>
        <w:rPr>
          <w:rFonts w:hint="eastAsia" w:ascii="仿宋_GB2312" w:hAnsi="仿宋_GB2312" w:eastAsia="仿宋_GB2312" w:cs="仿宋_GB2312"/>
          <w:b w:val="0"/>
          <w:i w:val="0"/>
          <w:caps w:val="0"/>
          <w:color w:val="343434"/>
          <w:spacing w:val="0"/>
          <w:sz w:val="32"/>
          <w:szCs w:val="32"/>
          <w:lang w:eastAsia="zh-CN"/>
        </w:rPr>
        <w:t>继续</w:t>
      </w:r>
      <w:r>
        <w:rPr>
          <w:rFonts w:hint="eastAsia" w:ascii="仿宋_GB2312" w:hAnsi="仿宋_GB2312" w:eastAsia="仿宋_GB2312" w:cs="仿宋_GB2312"/>
          <w:b w:val="0"/>
          <w:i w:val="0"/>
          <w:caps w:val="0"/>
          <w:color w:val="343434"/>
          <w:spacing w:val="0"/>
          <w:sz w:val="32"/>
          <w:szCs w:val="32"/>
        </w:rPr>
        <w:t>严格按项目规范要求，</w:t>
      </w:r>
      <w:r>
        <w:rPr>
          <w:rFonts w:hint="eastAsia" w:ascii="仿宋_GB2312" w:hAnsi="仿宋_GB2312" w:eastAsia="仿宋_GB2312" w:cs="仿宋_GB2312"/>
          <w:b w:val="0"/>
          <w:i w:val="0"/>
          <w:caps w:val="0"/>
          <w:color w:val="343434"/>
          <w:spacing w:val="0"/>
          <w:sz w:val="32"/>
          <w:szCs w:val="32"/>
          <w:lang w:eastAsia="zh-CN"/>
        </w:rPr>
        <w:t>科学设置绩效指标，</w:t>
      </w:r>
      <w:r>
        <w:rPr>
          <w:rFonts w:hint="eastAsia" w:ascii="仿宋_GB2312" w:hAnsi="仿宋_GB2312" w:eastAsia="仿宋_GB2312" w:cs="仿宋_GB2312"/>
          <w:b w:val="0"/>
          <w:i w:val="0"/>
          <w:caps w:val="0"/>
          <w:color w:val="343434"/>
          <w:spacing w:val="0"/>
          <w:sz w:val="32"/>
          <w:szCs w:val="32"/>
        </w:rPr>
        <w:t>做到专款专用，确保项目工作顺利开展。加强</w:t>
      </w:r>
      <w:r>
        <w:rPr>
          <w:rFonts w:hint="eastAsia" w:ascii="仿宋_GB2312" w:hAnsi="仿宋_GB2312" w:eastAsia="仿宋_GB2312" w:cs="仿宋_GB2312"/>
          <w:b w:val="0"/>
          <w:i w:val="0"/>
          <w:caps w:val="0"/>
          <w:color w:val="343434"/>
          <w:spacing w:val="0"/>
          <w:sz w:val="32"/>
          <w:szCs w:val="32"/>
          <w:lang w:eastAsia="zh-CN"/>
        </w:rPr>
        <w:t>监管</w:t>
      </w:r>
      <w:r>
        <w:rPr>
          <w:rFonts w:hint="eastAsia" w:ascii="仿宋_GB2312" w:hAnsi="仿宋_GB2312" w:eastAsia="仿宋_GB2312" w:cs="仿宋_GB2312"/>
          <w:b w:val="0"/>
          <w:i w:val="0"/>
          <w:caps w:val="0"/>
          <w:color w:val="343434"/>
          <w:spacing w:val="0"/>
          <w:sz w:val="32"/>
          <w:szCs w:val="32"/>
        </w:rPr>
        <w:t>监督</w:t>
      </w:r>
      <w:r>
        <w:rPr>
          <w:rFonts w:hint="eastAsia" w:ascii="仿宋_GB2312" w:hAnsi="仿宋_GB2312" w:eastAsia="仿宋_GB2312" w:cs="仿宋_GB2312"/>
          <w:b w:val="0"/>
          <w:i w:val="0"/>
          <w:caps w:val="0"/>
          <w:color w:val="343434"/>
          <w:spacing w:val="0"/>
          <w:sz w:val="32"/>
          <w:szCs w:val="32"/>
          <w:lang w:eastAsia="zh-CN"/>
        </w:rPr>
        <w:t>，</w:t>
      </w:r>
      <w:r>
        <w:rPr>
          <w:rFonts w:hint="eastAsia" w:ascii="仿宋_GB2312" w:hAnsi="仿宋_GB2312" w:eastAsia="仿宋_GB2312" w:cs="仿宋_GB2312"/>
          <w:b w:val="0"/>
          <w:i w:val="0"/>
          <w:caps w:val="0"/>
          <w:color w:val="343434"/>
          <w:spacing w:val="0"/>
          <w:sz w:val="32"/>
          <w:szCs w:val="32"/>
        </w:rPr>
        <w:t>对日常工作加强规范和监督，防止在项目执行过程中出现偏差。</w:t>
      </w:r>
    </w:p>
    <w:p>
      <w:pPr>
        <w:pStyle w:val="2"/>
        <w:rPr>
          <w:rFonts w:hint="eastAsia"/>
          <w:lang w:eastAsia="zh-CN"/>
        </w:rPr>
      </w:pPr>
    </w:p>
    <w:p>
      <w:pPr>
        <w:keepNext w:val="0"/>
        <w:keepLines w:val="0"/>
        <w:pageBreakBefore w:val="0"/>
        <w:widowControl w:val="0"/>
        <w:numPr>
          <w:ilvl w:val="0"/>
          <w:numId w:val="0"/>
        </w:numPr>
        <w:kinsoku/>
        <w:wordWrap w:val="0"/>
        <w:overflowPunct/>
        <w:topLinePunct w:val="0"/>
        <w:autoSpaceDE/>
        <w:autoSpaceDN/>
        <w:bidi w:val="0"/>
        <w:adjustRightInd/>
        <w:snapToGrid/>
        <w:spacing w:beforeAutospacing="0" w:afterAutospacing="0" w:line="560" w:lineRule="exact"/>
        <w:ind w:firstLine="640" w:firstLineChars="200"/>
        <w:jc w:val="right"/>
        <w:textAlignment w:val="auto"/>
        <w:rPr>
          <w:rFonts w:hint="default" w:ascii="仿宋_GB2312" w:hAnsi="仿宋_GB2312" w:eastAsia="仿宋_GB2312" w:cs="仿宋_GB2312"/>
          <w:b w:val="0"/>
          <w:i w:val="0"/>
          <w:caps w:val="0"/>
          <w:color w:val="343434"/>
          <w:spacing w:val="0"/>
          <w:sz w:val="32"/>
          <w:szCs w:val="32"/>
          <w:lang w:val="en-US" w:eastAsia="zh-CN"/>
        </w:rPr>
      </w:pPr>
      <w:r>
        <w:rPr>
          <w:rFonts w:hint="eastAsia" w:ascii="仿宋_GB2312" w:hAnsi="仿宋_GB2312" w:eastAsia="仿宋_GB2312" w:cs="仿宋_GB2312"/>
          <w:b w:val="0"/>
          <w:i w:val="0"/>
          <w:caps w:val="0"/>
          <w:color w:val="343434"/>
          <w:spacing w:val="0"/>
          <w:sz w:val="32"/>
          <w:szCs w:val="32"/>
          <w:lang w:eastAsia="zh-CN"/>
        </w:rPr>
        <w:t>石家庄市社会科学院</w:t>
      </w:r>
      <w:r>
        <w:rPr>
          <w:rFonts w:hint="eastAsia" w:ascii="仿宋_GB2312" w:hAnsi="仿宋_GB2312" w:eastAsia="仿宋_GB2312" w:cs="仿宋_GB2312"/>
          <w:b w:val="0"/>
          <w:i w:val="0"/>
          <w:caps w:val="0"/>
          <w:color w:val="343434"/>
          <w:spacing w:val="0"/>
          <w:sz w:val="32"/>
          <w:szCs w:val="32"/>
          <w:lang w:val="en-US" w:eastAsia="zh-CN"/>
        </w:rPr>
        <w:t xml:space="preserve">       </w:t>
      </w:r>
    </w:p>
    <w:p>
      <w:pPr>
        <w:keepNext w:val="0"/>
        <w:keepLines w:val="0"/>
        <w:pageBreakBefore w:val="0"/>
        <w:widowControl w:val="0"/>
        <w:numPr>
          <w:ilvl w:val="0"/>
          <w:numId w:val="0"/>
        </w:numPr>
        <w:kinsoku/>
        <w:wordWrap w:val="0"/>
        <w:overflowPunct/>
        <w:topLinePunct w:val="0"/>
        <w:autoSpaceDE/>
        <w:autoSpaceDN/>
        <w:bidi w:val="0"/>
        <w:adjustRightInd/>
        <w:snapToGrid/>
        <w:spacing w:beforeAutospacing="0" w:afterAutospacing="0" w:line="560" w:lineRule="exact"/>
        <w:ind w:firstLine="640" w:firstLineChars="200"/>
        <w:jc w:val="right"/>
        <w:textAlignment w:val="auto"/>
        <w:rPr>
          <w:rFonts w:hint="default" w:ascii="仿宋_GB2312" w:hAnsi="仿宋_GB2312" w:eastAsia="仿宋_GB2312" w:cs="仿宋_GB2312"/>
          <w:b w:val="0"/>
          <w:i w:val="0"/>
          <w:caps w:val="0"/>
          <w:color w:val="343434"/>
          <w:spacing w:val="0"/>
          <w:sz w:val="32"/>
          <w:szCs w:val="32"/>
          <w:lang w:val="en-US" w:eastAsia="zh-CN"/>
        </w:rPr>
      </w:pPr>
      <w:r>
        <w:rPr>
          <w:rFonts w:hint="eastAsia" w:ascii="仿宋_GB2312" w:hAnsi="仿宋_GB2312" w:eastAsia="仿宋_GB2312" w:cs="仿宋_GB2312"/>
          <w:b w:val="0"/>
          <w:i w:val="0"/>
          <w:caps w:val="0"/>
          <w:color w:val="343434"/>
          <w:spacing w:val="0"/>
          <w:sz w:val="32"/>
          <w:szCs w:val="32"/>
          <w:lang w:val="en-US" w:eastAsia="zh-CN"/>
        </w:rPr>
        <w:t xml:space="preserve">2022年3月30日        </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黑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rPr>
                    <w:sz w:val="24"/>
                    <w:szCs w:val="32"/>
                  </w:rPr>
                  <w:fldChar w:fldCharType="begin"/>
                </w:r>
                <w:r>
                  <w:rPr>
                    <w:sz w:val="24"/>
                    <w:szCs w:val="32"/>
                  </w:rPr>
                  <w:instrText xml:space="preserve"> PAGE  \* MERGEFORMAT </w:instrText>
                </w:r>
                <w:r>
                  <w:rPr>
                    <w:sz w:val="24"/>
                    <w:szCs w:val="32"/>
                  </w:rPr>
                  <w:fldChar w:fldCharType="separate"/>
                </w:r>
                <w:r>
                  <w:rPr>
                    <w:sz w:val="24"/>
                    <w:szCs w:val="32"/>
                  </w:rPr>
                  <w:t>1</w:t>
                </w:r>
                <w:r>
                  <w:rPr>
                    <w:sz w:val="24"/>
                    <w:szCs w:val="32"/>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ODE1OWZjMDhiYWIxOWYwMWE5ZjljMzIwYTZkZWNjN2MifQ=="/>
    <w:docVar w:name="KSO_WPS_MARK_KEY" w:val="cf2894b2-04f9-4c21-8a0b-671068e42ec4"/>
  </w:docVars>
  <w:rsids>
    <w:rsidRoot w:val="00B929EC"/>
    <w:rsid w:val="00B929EC"/>
    <w:rsid w:val="00D069DB"/>
    <w:rsid w:val="0236695E"/>
    <w:rsid w:val="02AB0DCD"/>
    <w:rsid w:val="06BD3FD7"/>
    <w:rsid w:val="09FF2B60"/>
    <w:rsid w:val="118F21B6"/>
    <w:rsid w:val="19BF0604"/>
    <w:rsid w:val="1B033733"/>
    <w:rsid w:val="1C8C0A68"/>
    <w:rsid w:val="1CDE2836"/>
    <w:rsid w:val="1D3B1FCD"/>
    <w:rsid w:val="1FEFEB9E"/>
    <w:rsid w:val="2958397B"/>
    <w:rsid w:val="2B367388"/>
    <w:rsid w:val="2CB9F372"/>
    <w:rsid w:val="30BF4407"/>
    <w:rsid w:val="34433112"/>
    <w:rsid w:val="3692D9D6"/>
    <w:rsid w:val="37FCF781"/>
    <w:rsid w:val="38F555FC"/>
    <w:rsid w:val="38FE636A"/>
    <w:rsid w:val="3BD5E4CF"/>
    <w:rsid w:val="3BEE31B3"/>
    <w:rsid w:val="3F973F44"/>
    <w:rsid w:val="40E3039D"/>
    <w:rsid w:val="46FA51E3"/>
    <w:rsid w:val="48BEC199"/>
    <w:rsid w:val="4A9BB0F1"/>
    <w:rsid w:val="4D7B045B"/>
    <w:rsid w:val="51CD6F4B"/>
    <w:rsid w:val="5360769A"/>
    <w:rsid w:val="55B7896D"/>
    <w:rsid w:val="561523F9"/>
    <w:rsid w:val="5BE76714"/>
    <w:rsid w:val="5FDFE641"/>
    <w:rsid w:val="5FFC4009"/>
    <w:rsid w:val="5FFEF0A0"/>
    <w:rsid w:val="60FB26D6"/>
    <w:rsid w:val="652F4EE9"/>
    <w:rsid w:val="672FC7D0"/>
    <w:rsid w:val="6BA7AC5D"/>
    <w:rsid w:val="6BB3E6CA"/>
    <w:rsid w:val="6D9C82C5"/>
    <w:rsid w:val="6DFFACC0"/>
    <w:rsid w:val="6F87BDDD"/>
    <w:rsid w:val="6F9ECD9D"/>
    <w:rsid w:val="6FC698F3"/>
    <w:rsid w:val="6FD72E7C"/>
    <w:rsid w:val="6FDF7E90"/>
    <w:rsid w:val="70526372"/>
    <w:rsid w:val="718F4BE4"/>
    <w:rsid w:val="71DC421D"/>
    <w:rsid w:val="752DBF47"/>
    <w:rsid w:val="75971D04"/>
    <w:rsid w:val="75B75B61"/>
    <w:rsid w:val="76CE504C"/>
    <w:rsid w:val="77D9A18E"/>
    <w:rsid w:val="77F652AA"/>
    <w:rsid w:val="79AA2A7E"/>
    <w:rsid w:val="79EDD832"/>
    <w:rsid w:val="7A7E3B13"/>
    <w:rsid w:val="7B13674D"/>
    <w:rsid w:val="7B4E3CBA"/>
    <w:rsid w:val="7BFE13B6"/>
    <w:rsid w:val="7CDF17A6"/>
    <w:rsid w:val="7D52C770"/>
    <w:rsid w:val="7D7FFE9D"/>
    <w:rsid w:val="7DBFDF66"/>
    <w:rsid w:val="7DE53A48"/>
    <w:rsid w:val="7E76F6B2"/>
    <w:rsid w:val="7E7F7BEA"/>
    <w:rsid w:val="7EAC66E6"/>
    <w:rsid w:val="7EEC7D4E"/>
    <w:rsid w:val="7F272790"/>
    <w:rsid w:val="7F394AC1"/>
    <w:rsid w:val="7F3E6D78"/>
    <w:rsid w:val="7F7AAE67"/>
    <w:rsid w:val="7F8F07AA"/>
    <w:rsid w:val="7FB5750A"/>
    <w:rsid w:val="7FDE4E72"/>
    <w:rsid w:val="7FFC8F1D"/>
    <w:rsid w:val="7FFE0271"/>
    <w:rsid w:val="923EDDBB"/>
    <w:rsid w:val="9EDFDAD6"/>
    <w:rsid w:val="A6DFCBD1"/>
    <w:rsid w:val="B9D51F1D"/>
    <w:rsid w:val="BB86719A"/>
    <w:rsid w:val="BBFFBB66"/>
    <w:rsid w:val="BEE791F4"/>
    <w:rsid w:val="BFF1EBD6"/>
    <w:rsid w:val="C2BAB37F"/>
    <w:rsid w:val="C57C46BA"/>
    <w:rsid w:val="CD5E4F7B"/>
    <w:rsid w:val="CE4F2924"/>
    <w:rsid w:val="CEEA5539"/>
    <w:rsid w:val="D1FB5953"/>
    <w:rsid w:val="D7AEA521"/>
    <w:rsid w:val="DBFF303A"/>
    <w:rsid w:val="DC7F3480"/>
    <w:rsid w:val="DDC79BD4"/>
    <w:rsid w:val="DDEE2DBA"/>
    <w:rsid w:val="DE3E4B52"/>
    <w:rsid w:val="DFB6E505"/>
    <w:rsid w:val="DFBF024F"/>
    <w:rsid w:val="E3F7E6D3"/>
    <w:rsid w:val="EAFF0DF1"/>
    <w:rsid w:val="ECFEB4F8"/>
    <w:rsid w:val="EDCF3E87"/>
    <w:rsid w:val="EEFB3779"/>
    <w:rsid w:val="EFAFCFBC"/>
    <w:rsid w:val="EFCFB894"/>
    <w:rsid w:val="EFEF2F5C"/>
    <w:rsid w:val="EFFE7130"/>
    <w:rsid w:val="F6B7C1AE"/>
    <w:rsid w:val="F77F9F51"/>
    <w:rsid w:val="F7FDD1AD"/>
    <w:rsid w:val="F84EC43B"/>
    <w:rsid w:val="F9EF1896"/>
    <w:rsid w:val="FAF682FA"/>
    <w:rsid w:val="FB52BEC9"/>
    <w:rsid w:val="FBEF94EC"/>
    <w:rsid w:val="FBFF0D5D"/>
    <w:rsid w:val="FC9FFC57"/>
    <w:rsid w:val="FDAFF351"/>
    <w:rsid w:val="FE7DC707"/>
    <w:rsid w:val="FEC733B5"/>
    <w:rsid w:val="FEDE78A1"/>
    <w:rsid w:val="FEEF1D89"/>
    <w:rsid w:val="FF36F7AD"/>
    <w:rsid w:val="FFBFC641"/>
    <w:rsid w:val="FFBFE339"/>
    <w:rsid w:val="FFDB33EB"/>
    <w:rsid w:val="FFFD1394"/>
    <w:rsid w:val="FFFFC9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1"/>
      <w:lang w:val="en-US" w:eastAsia="zh-CN" w:bidi="ar-SA"/>
    </w:rPr>
  </w:style>
  <w:style w:type="paragraph" w:styleId="2">
    <w:name w:val="heading 2"/>
    <w:basedOn w:val="1"/>
    <w:next w:val="1"/>
    <w:qFormat/>
    <w:uiPriority w:val="0"/>
    <w:pPr>
      <w:spacing w:before="100" w:beforeLines="0" w:beforeAutospacing="1" w:after="100" w:afterLines="0" w:afterAutospacing="1"/>
      <w:jc w:val="left"/>
    </w:pPr>
    <w:rPr>
      <w:rFonts w:hint="eastAsia" w:ascii="宋体" w:hAnsi="宋体" w:eastAsia="宋体" w:cs="宋体"/>
      <w:b/>
      <w:kern w:val="0"/>
      <w:sz w:val="36"/>
      <w:szCs w:val="36"/>
      <w:lang w:val="en-US" w:eastAsia="zh-CN" w:bidi="ar"/>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6</Pages>
  <Words>475</Words>
  <Characters>2713</Characters>
  <Lines>22</Lines>
  <Paragraphs>6</Paragraphs>
  <TotalTime>0</TotalTime>
  <ScaleCrop>false</ScaleCrop>
  <LinksUpToDate>false</LinksUpToDate>
  <CharactersWithSpaces>3182</CharactersWithSpaces>
  <Application>WPS Office_11.8.2.10251_F1E327BC-269C-435d-A152-05C5408002CA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2021-08-25T11:43:00Z</dcterms:created>
  <dc:creator>微软用户</dc:creator>
  <cp:lastModifiedBy>uos</cp:lastModifiedBy>
  <cp:lastPrinted>2022-03-31T17:41:00Z</cp:lastPrinted>
  <dcterms:modified xsi:type="dcterms:W3CDTF">2025-02-27T15:43:47Z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2052-11.8.2.10251</vt:lpwstr>
  </property>
  <property fmtid="{D5CDD505-2E9C-101B-9397-08002B2CF9AE}" pid="3" name="ICV">
    <vt:lpwstr>10A20B66862142AF92C318B710238D6D</vt:lpwstr>
  </property>
</Properties>
</file>