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一、石家庄市鹿泉区人民法院本级收支预算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3598.28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2962.98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3598.28</w:t>
            </w:r>
          </w:p>
        </w:tc>
        <w:tc>
          <w:tcPr>
            <w:tcW w:w="4535" w:type="dxa"/>
            <w:vAlign w:val="center"/>
          </w:tcPr>
          <w:p>
            <w:pPr>
              <w:pStyle w:val="14"/>
            </w:pPr>
            <w:r>
              <w:t>本年支出合计</w:t>
            </w:r>
          </w:p>
        </w:tc>
        <w:tc>
          <w:tcPr>
            <w:tcW w:w="2126" w:type="dxa"/>
            <w:vAlign w:val="center"/>
          </w:tcPr>
          <w:p>
            <w:pPr>
              <w:pStyle w:val="15"/>
            </w:pPr>
            <w:r>
              <w:t>3598.28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3598.28</w:t>
            </w:r>
          </w:p>
        </w:tc>
        <w:tc>
          <w:tcPr>
            <w:tcW w:w="4535" w:type="dxa"/>
            <w:vAlign w:val="center"/>
          </w:tcPr>
          <w:p>
            <w:pPr>
              <w:pStyle w:val="14"/>
            </w:pPr>
            <w:r>
              <w:t>支出总计</w:t>
            </w:r>
          </w:p>
        </w:tc>
        <w:tc>
          <w:tcPr>
            <w:tcW w:w="2126" w:type="dxa"/>
            <w:vAlign w:val="center"/>
          </w:tcPr>
          <w:p>
            <w:pPr>
              <w:pStyle w:val="15"/>
            </w:pPr>
            <w:r>
              <w:t>3598.28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3598.28</w:t>
            </w:r>
          </w:p>
        </w:tc>
        <w:tc>
          <w:tcPr>
            <w:tcW w:w="1134" w:type="dxa"/>
            <w:vAlign w:val="center"/>
          </w:tcPr>
          <w:p>
            <w:pPr>
              <w:pStyle w:val="15"/>
            </w:pPr>
            <w:r>
              <w:t>3598.28</w:t>
            </w:r>
          </w:p>
        </w:tc>
        <w:tc>
          <w:tcPr>
            <w:tcW w:w="1134" w:type="dxa"/>
            <w:vAlign w:val="center"/>
          </w:tcPr>
          <w:p>
            <w:pPr>
              <w:pStyle w:val="15"/>
            </w:pPr>
            <w:r>
              <w:t>3598.28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2962.98</w:t>
            </w:r>
          </w:p>
        </w:tc>
        <w:tc>
          <w:tcPr>
            <w:tcW w:w="1134" w:type="dxa"/>
            <w:vAlign w:val="center"/>
          </w:tcPr>
          <w:p>
            <w:pPr>
              <w:pStyle w:val="11"/>
            </w:pPr>
            <w:r>
              <w:t>2962.98</w:t>
            </w:r>
          </w:p>
        </w:tc>
        <w:tc>
          <w:tcPr>
            <w:tcW w:w="1134" w:type="dxa"/>
            <w:vAlign w:val="center"/>
          </w:tcPr>
          <w:p>
            <w:pPr>
              <w:pStyle w:val="11"/>
            </w:pPr>
            <w:r>
              <w:t>2962.98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2962.98</w:t>
            </w:r>
          </w:p>
        </w:tc>
        <w:tc>
          <w:tcPr>
            <w:tcW w:w="1134" w:type="dxa"/>
            <w:vAlign w:val="center"/>
          </w:tcPr>
          <w:p>
            <w:pPr>
              <w:pStyle w:val="11"/>
            </w:pPr>
            <w:r>
              <w:t>2962.98</w:t>
            </w:r>
          </w:p>
        </w:tc>
        <w:tc>
          <w:tcPr>
            <w:tcW w:w="1134" w:type="dxa"/>
            <w:vAlign w:val="center"/>
          </w:tcPr>
          <w:p>
            <w:pPr>
              <w:pStyle w:val="11"/>
            </w:pPr>
            <w:r>
              <w:t>2962.98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2040501</w:t>
            </w:r>
          </w:p>
        </w:tc>
        <w:tc>
          <w:tcPr>
            <w:tcW w:w="1559" w:type="dxa"/>
            <w:vAlign w:val="center"/>
          </w:tcPr>
          <w:p>
            <w:pPr>
              <w:pStyle w:val="12"/>
            </w:pPr>
            <w:r>
              <w:t>行政运行</w:t>
            </w:r>
          </w:p>
        </w:tc>
        <w:tc>
          <w:tcPr>
            <w:tcW w:w="1134" w:type="dxa"/>
            <w:vAlign w:val="center"/>
          </w:tcPr>
          <w:p>
            <w:pPr>
              <w:pStyle w:val="11"/>
            </w:pPr>
            <w:r>
              <w:t>1608.80</w:t>
            </w:r>
          </w:p>
        </w:tc>
        <w:tc>
          <w:tcPr>
            <w:tcW w:w="1134" w:type="dxa"/>
            <w:vAlign w:val="center"/>
          </w:tcPr>
          <w:p>
            <w:pPr>
              <w:pStyle w:val="11"/>
            </w:pPr>
            <w:r>
              <w:t>1608.80</w:t>
            </w:r>
          </w:p>
        </w:tc>
        <w:tc>
          <w:tcPr>
            <w:tcW w:w="1134" w:type="dxa"/>
            <w:vAlign w:val="center"/>
          </w:tcPr>
          <w:p>
            <w:pPr>
              <w:pStyle w:val="11"/>
            </w:pPr>
            <w:r>
              <w:t>1608.80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1081.18</w:t>
            </w:r>
          </w:p>
        </w:tc>
        <w:tc>
          <w:tcPr>
            <w:tcW w:w="1134" w:type="dxa"/>
            <w:vAlign w:val="center"/>
          </w:tcPr>
          <w:p>
            <w:pPr>
              <w:pStyle w:val="11"/>
            </w:pPr>
            <w:r>
              <w:t>1081.18</w:t>
            </w:r>
          </w:p>
        </w:tc>
        <w:tc>
          <w:tcPr>
            <w:tcW w:w="1134" w:type="dxa"/>
            <w:vAlign w:val="center"/>
          </w:tcPr>
          <w:p>
            <w:pPr>
              <w:pStyle w:val="11"/>
            </w:pPr>
            <w:r>
              <w:t>1081.18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2040599</w:t>
            </w:r>
          </w:p>
        </w:tc>
        <w:tc>
          <w:tcPr>
            <w:tcW w:w="1559" w:type="dxa"/>
            <w:vAlign w:val="center"/>
          </w:tcPr>
          <w:p>
            <w:pPr>
              <w:pStyle w:val="12"/>
            </w:pPr>
            <w:r>
              <w:t>其他法院支出</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404.64</w:t>
            </w:r>
          </w:p>
        </w:tc>
        <w:tc>
          <w:tcPr>
            <w:tcW w:w="1134" w:type="dxa"/>
            <w:vAlign w:val="center"/>
          </w:tcPr>
          <w:p>
            <w:pPr>
              <w:pStyle w:val="11"/>
            </w:pPr>
            <w:r>
              <w:t>404.64</w:t>
            </w:r>
          </w:p>
        </w:tc>
        <w:tc>
          <w:tcPr>
            <w:tcW w:w="1134" w:type="dxa"/>
            <w:vAlign w:val="center"/>
          </w:tcPr>
          <w:p>
            <w:pPr>
              <w:pStyle w:val="11"/>
            </w:pPr>
            <w:r>
              <w:t>404.64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401.16</w:t>
            </w:r>
          </w:p>
        </w:tc>
        <w:tc>
          <w:tcPr>
            <w:tcW w:w="1134" w:type="dxa"/>
            <w:vAlign w:val="center"/>
          </w:tcPr>
          <w:p>
            <w:pPr>
              <w:pStyle w:val="11"/>
            </w:pPr>
            <w:r>
              <w:t>401.16</w:t>
            </w:r>
          </w:p>
        </w:tc>
        <w:tc>
          <w:tcPr>
            <w:tcW w:w="1134" w:type="dxa"/>
            <w:vAlign w:val="center"/>
          </w:tcPr>
          <w:p>
            <w:pPr>
              <w:pStyle w:val="11"/>
            </w:pPr>
            <w:r>
              <w:t>401.16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262.86</w:t>
            </w:r>
          </w:p>
        </w:tc>
        <w:tc>
          <w:tcPr>
            <w:tcW w:w="1134" w:type="dxa"/>
            <w:vAlign w:val="center"/>
          </w:tcPr>
          <w:p>
            <w:pPr>
              <w:pStyle w:val="11"/>
            </w:pPr>
            <w:r>
              <w:t>262.86</w:t>
            </w:r>
          </w:p>
        </w:tc>
        <w:tc>
          <w:tcPr>
            <w:tcW w:w="1134" w:type="dxa"/>
            <w:vAlign w:val="center"/>
          </w:tcPr>
          <w:p>
            <w:pPr>
              <w:pStyle w:val="11"/>
            </w:pPr>
            <w:r>
              <w:t>262.86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138.30</w:t>
            </w:r>
          </w:p>
        </w:tc>
        <w:tc>
          <w:tcPr>
            <w:tcW w:w="1134" w:type="dxa"/>
            <w:vAlign w:val="center"/>
          </w:tcPr>
          <w:p>
            <w:pPr>
              <w:pStyle w:val="11"/>
            </w:pPr>
            <w:r>
              <w:t>138.30</w:t>
            </w:r>
          </w:p>
        </w:tc>
        <w:tc>
          <w:tcPr>
            <w:tcW w:w="1134" w:type="dxa"/>
            <w:vAlign w:val="center"/>
          </w:tcPr>
          <w:p>
            <w:pPr>
              <w:pStyle w:val="11"/>
            </w:pPr>
            <w:r>
              <w:t>138.30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3.48</w:t>
            </w:r>
          </w:p>
        </w:tc>
        <w:tc>
          <w:tcPr>
            <w:tcW w:w="1134" w:type="dxa"/>
            <w:vAlign w:val="center"/>
          </w:tcPr>
          <w:p>
            <w:pPr>
              <w:pStyle w:val="11"/>
            </w:pPr>
            <w:r>
              <w:t>3.48</w:t>
            </w:r>
          </w:p>
        </w:tc>
        <w:tc>
          <w:tcPr>
            <w:tcW w:w="1134" w:type="dxa"/>
            <w:vAlign w:val="center"/>
          </w:tcPr>
          <w:p>
            <w:pPr>
              <w:pStyle w:val="11"/>
            </w:pPr>
            <w:r>
              <w:t>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3.48</w:t>
            </w:r>
          </w:p>
        </w:tc>
        <w:tc>
          <w:tcPr>
            <w:tcW w:w="1134" w:type="dxa"/>
            <w:vAlign w:val="center"/>
          </w:tcPr>
          <w:p>
            <w:pPr>
              <w:pStyle w:val="11"/>
            </w:pPr>
            <w:r>
              <w:t>3.48</w:t>
            </w:r>
          </w:p>
        </w:tc>
        <w:tc>
          <w:tcPr>
            <w:tcW w:w="1134" w:type="dxa"/>
            <w:vAlign w:val="center"/>
          </w:tcPr>
          <w:p>
            <w:pPr>
              <w:pStyle w:val="11"/>
            </w:pPr>
            <w:r>
              <w:t>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92.66</w:t>
            </w:r>
          </w:p>
        </w:tc>
        <w:tc>
          <w:tcPr>
            <w:tcW w:w="1134" w:type="dxa"/>
            <w:vAlign w:val="center"/>
          </w:tcPr>
          <w:p>
            <w:pPr>
              <w:pStyle w:val="11"/>
            </w:pPr>
            <w:r>
              <w:t>92.66</w:t>
            </w:r>
          </w:p>
        </w:tc>
        <w:tc>
          <w:tcPr>
            <w:tcW w:w="1134" w:type="dxa"/>
            <w:vAlign w:val="center"/>
          </w:tcPr>
          <w:p>
            <w:pPr>
              <w:pStyle w:val="11"/>
            </w:pPr>
            <w:r>
              <w:t>92.66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92.66</w:t>
            </w:r>
          </w:p>
        </w:tc>
        <w:tc>
          <w:tcPr>
            <w:tcW w:w="1134" w:type="dxa"/>
            <w:vAlign w:val="center"/>
          </w:tcPr>
          <w:p>
            <w:pPr>
              <w:pStyle w:val="11"/>
            </w:pPr>
            <w:r>
              <w:t>92.66</w:t>
            </w:r>
          </w:p>
        </w:tc>
        <w:tc>
          <w:tcPr>
            <w:tcW w:w="1134" w:type="dxa"/>
            <w:vAlign w:val="center"/>
          </w:tcPr>
          <w:p>
            <w:pPr>
              <w:pStyle w:val="11"/>
            </w:pPr>
            <w:r>
              <w:t>92.66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51.44</w:t>
            </w:r>
          </w:p>
        </w:tc>
        <w:tc>
          <w:tcPr>
            <w:tcW w:w="1134" w:type="dxa"/>
            <w:vAlign w:val="center"/>
          </w:tcPr>
          <w:p>
            <w:pPr>
              <w:pStyle w:val="11"/>
            </w:pPr>
            <w:r>
              <w:t>51.44</w:t>
            </w:r>
          </w:p>
        </w:tc>
        <w:tc>
          <w:tcPr>
            <w:tcW w:w="1134" w:type="dxa"/>
            <w:vAlign w:val="center"/>
          </w:tcPr>
          <w:p>
            <w:pPr>
              <w:pStyle w:val="11"/>
            </w:pPr>
            <w:r>
              <w:t>51.44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41.22</w:t>
            </w:r>
          </w:p>
        </w:tc>
        <w:tc>
          <w:tcPr>
            <w:tcW w:w="1134" w:type="dxa"/>
            <w:vAlign w:val="center"/>
          </w:tcPr>
          <w:p>
            <w:pPr>
              <w:pStyle w:val="11"/>
            </w:pPr>
            <w:r>
              <w:t>41.22</w:t>
            </w:r>
          </w:p>
        </w:tc>
        <w:tc>
          <w:tcPr>
            <w:tcW w:w="1134" w:type="dxa"/>
            <w:vAlign w:val="center"/>
          </w:tcPr>
          <w:p>
            <w:pPr>
              <w:pStyle w:val="11"/>
            </w:pPr>
            <w:r>
              <w:t>41.22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3598.28</w:t>
            </w:r>
          </w:p>
        </w:tc>
        <w:tc>
          <w:tcPr>
            <w:tcW w:w="1361" w:type="dxa"/>
            <w:vAlign w:val="center"/>
          </w:tcPr>
          <w:p>
            <w:pPr>
              <w:pStyle w:val="15"/>
            </w:pPr>
            <w:r>
              <w:t>2244.10</w:t>
            </w:r>
          </w:p>
        </w:tc>
        <w:tc>
          <w:tcPr>
            <w:tcW w:w="1361" w:type="dxa"/>
            <w:vAlign w:val="center"/>
          </w:tcPr>
          <w:p>
            <w:pPr>
              <w:pStyle w:val="15"/>
            </w:pPr>
            <w:r>
              <w:t>1354.18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2962.98</w:t>
            </w:r>
          </w:p>
        </w:tc>
        <w:tc>
          <w:tcPr>
            <w:tcW w:w="1361" w:type="dxa"/>
            <w:vAlign w:val="center"/>
          </w:tcPr>
          <w:p>
            <w:pPr>
              <w:pStyle w:val="11"/>
            </w:pPr>
            <w:r>
              <w:t>1608.80</w:t>
            </w:r>
          </w:p>
        </w:tc>
        <w:tc>
          <w:tcPr>
            <w:tcW w:w="1361" w:type="dxa"/>
            <w:vAlign w:val="center"/>
          </w:tcPr>
          <w:p>
            <w:pPr>
              <w:pStyle w:val="11"/>
            </w:pPr>
            <w:r>
              <w:t>1354.18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2962.98</w:t>
            </w:r>
          </w:p>
        </w:tc>
        <w:tc>
          <w:tcPr>
            <w:tcW w:w="1361" w:type="dxa"/>
            <w:vAlign w:val="center"/>
          </w:tcPr>
          <w:p>
            <w:pPr>
              <w:pStyle w:val="11"/>
            </w:pPr>
            <w:r>
              <w:t>1608.80</w:t>
            </w:r>
          </w:p>
        </w:tc>
        <w:tc>
          <w:tcPr>
            <w:tcW w:w="1361" w:type="dxa"/>
            <w:vAlign w:val="center"/>
          </w:tcPr>
          <w:p>
            <w:pPr>
              <w:pStyle w:val="11"/>
            </w:pPr>
            <w:r>
              <w:t>1354.18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2040501</w:t>
            </w:r>
          </w:p>
        </w:tc>
        <w:tc>
          <w:tcPr>
            <w:tcW w:w="4535" w:type="dxa"/>
            <w:vAlign w:val="center"/>
          </w:tcPr>
          <w:p>
            <w:pPr>
              <w:pStyle w:val="12"/>
            </w:pPr>
            <w:r>
              <w:t>行政运行</w:t>
            </w:r>
          </w:p>
        </w:tc>
        <w:tc>
          <w:tcPr>
            <w:tcW w:w="1361" w:type="dxa"/>
            <w:vAlign w:val="center"/>
          </w:tcPr>
          <w:p>
            <w:pPr>
              <w:pStyle w:val="11"/>
            </w:pPr>
            <w:r>
              <w:t>1608.80</w:t>
            </w:r>
          </w:p>
        </w:tc>
        <w:tc>
          <w:tcPr>
            <w:tcW w:w="1361" w:type="dxa"/>
            <w:vAlign w:val="center"/>
          </w:tcPr>
          <w:p>
            <w:pPr>
              <w:pStyle w:val="11"/>
            </w:pPr>
            <w:r>
              <w:t>1608.80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1081.18</w:t>
            </w:r>
          </w:p>
        </w:tc>
        <w:tc>
          <w:tcPr>
            <w:tcW w:w="1361" w:type="dxa"/>
            <w:vAlign w:val="center"/>
          </w:tcPr>
          <w:p>
            <w:pPr>
              <w:pStyle w:val="11"/>
            </w:pPr>
          </w:p>
        </w:tc>
        <w:tc>
          <w:tcPr>
            <w:tcW w:w="1361" w:type="dxa"/>
            <w:vAlign w:val="center"/>
          </w:tcPr>
          <w:p>
            <w:pPr>
              <w:pStyle w:val="11"/>
            </w:pPr>
            <w:r>
              <w:t>1081.18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2040599</w:t>
            </w:r>
          </w:p>
        </w:tc>
        <w:tc>
          <w:tcPr>
            <w:tcW w:w="4535" w:type="dxa"/>
            <w:vAlign w:val="center"/>
          </w:tcPr>
          <w:p>
            <w:pPr>
              <w:pStyle w:val="12"/>
            </w:pPr>
            <w:r>
              <w:t>其他法院支出</w:t>
            </w: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404.64</w:t>
            </w:r>
          </w:p>
        </w:tc>
        <w:tc>
          <w:tcPr>
            <w:tcW w:w="1361" w:type="dxa"/>
            <w:vAlign w:val="center"/>
          </w:tcPr>
          <w:p>
            <w:pPr>
              <w:pStyle w:val="11"/>
            </w:pPr>
            <w:r>
              <w:t>404.64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401.16</w:t>
            </w:r>
          </w:p>
        </w:tc>
        <w:tc>
          <w:tcPr>
            <w:tcW w:w="1361" w:type="dxa"/>
            <w:vAlign w:val="center"/>
          </w:tcPr>
          <w:p>
            <w:pPr>
              <w:pStyle w:val="11"/>
            </w:pPr>
            <w:r>
              <w:t>401.16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262.86</w:t>
            </w:r>
          </w:p>
        </w:tc>
        <w:tc>
          <w:tcPr>
            <w:tcW w:w="1361" w:type="dxa"/>
            <w:vAlign w:val="center"/>
          </w:tcPr>
          <w:p>
            <w:pPr>
              <w:pStyle w:val="11"/>
            </w:pPr>
            <w:r>
              <w:t>262.86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138.30</w:t>
            </w:r>
          </w:p>
        </w:tc>
        <w:tc>
          <w:tcPr>
            <w:tcW w:w="1361" w:type="dxa"/>
            <w:vAlign w:val="center"/>
          </w:tcPr>
          <w:p>
            <w:pPr>
              <w:pStyle w:val="11"/>
            </w:pPr>
            <w:r>
              <w:t>138.30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3.48</w:t>
            </w:r>
          </w:p>
        </w:tc>
        <w:tc>
          <w:tcPr>
            <w:tcW w:w="1361" w:type="dxa"/>
            <w:vAlign w:val="center"/>
          </w:tcPr>
          <w:p>
            <w:pPr>
              <w:pStyle w:val="11"/>
            </w:pPr>
            <w:r>
              <w:t>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3.48</w:t>
            </w:r>
          </w:p>
        </w:tc>
        <w:tc>
          <w:tcPr>
            <w:tcW w:w="1361" w:type="dxa"/>
            <w:vAlign w:val="center"/>
          </w:tcPr>
          <w:p>
            <w:pPr>
              <w:pStyle w:val="11"/>
            </w:pPr>
            <w:r>
              <w:t>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92.66</w:t>
            </w:r>
          </w:p>
        </w:tc>
        <w:tc>
          <w:tcPr>
            <w:tcW w:w="1361" w:type="dxa"/>
            <w:vAlign w:val="center"/>
          </w:tcPr>
          <w:p>
            <w:pPr>
              <w:pStyle w:val="11"/>
            </w:pPr>
            <w:r>
              <w:t>92.66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92.66</w:t>
            </w:r>
          </w:p>
        </w:tc>
        <w:tc>
          <w:tcPr>
            <w:tcW w:w="1361" w:type="dxa"/>
            <w:vAlign w:val="center"/>
          </w:tcPr>
          <w:p>
            <w:pPr>
              <w:pStyle w:val="11"/>
            </w:pPr>
            <w:r>
              <w:t>92.66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51.44</w:t>
            </w:r>
          </w:p>
        </w:tc>
        <w:tc>
          <w:tcPr>
            <w:tcW w:w="1361" w:type="dxa"/>
            <w:vAlign w:val="center"/>
          </w:tcPr>
          <w:p>
            <w:pPr>
              <w:pStyle w:val="11"/>
            </w:pPr>
            <w:r>
              <w:t>51.44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41.22</w:t>
            </w:r>
          </w:p>
        </w:tc>
        <w:tc>
          <w:tcPr>
            <w:tcW w:w="1361" w:type="dxa"/>
            <w:vAlign w:val="center"/>
          </w:tcPr>
          <w:p>
            <w:pPr>
              <w:pStyle w:val="11"/>
            </w:pPr>
            <w:r>
              <w:t>41.22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138.00</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138.00</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138.00</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3598.28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2962.98</w:t>
            </w:r>
          </w:p>
        </w:tc>
        <w:tc>
          <w:tcPr>
            <w:tcW w:w="1474" w:type="dxa"/>
            <w:vAlign w:val="center"/>
          </w:tcPr>
          <w:p>
            <w:pPr>
              <w:pStyle w:val="11"/>
            </w:pPr>
            <w:r>
              <w:t>2962.98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404.64</w:t>
            </w:r>
          </w:p>
        </w:tc>
        <w:tc>
          <w:tcPr>
            <w:tcW w:w="1474" w:type="dxa"/>
            <w:vAlign w:val="center"/>
          </w:tcPr>
          <w:p>
            <w:pPr>
              <w:pStyle w:val="11"/>
            </w:pPr>
            <w:r>
              <w:t>404.64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92.66</w:t>
            </w:r>
          </w:p>
        </w:tc>
        <w:tc>
          <w:tcPr>
            <w:tcW w:w="1474" w:type="dxa"/>
            <w:vAlign w:val="center"/>
          </w:tcPr>
          <w:p>
            <w:pPr>
              <w:pStyle w:val="11"/>
            </w:pPr>
            <w:r>
              <w:t>92.66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138.00</w:t>
            </w:r>
          </w:p>
        </w:tc>
        <w:tc>
          <w:tcPr>
            <w:tcW w:w="1474" w:type="dxa"/>
            <w:vAlign w:val="center"/>
          </w:tcPr>
          <w:p>
            <w:pPr>
              <w:pStyle w:val="11"/>
            </w:pPr>
            <w:r>
              <w:t>138.00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3598.28</w:t>
            </w:r>
          </w:p>
        </w:tc>
        <w:tc>
          <w:tcPr>
            <w:tcW w:w="3402" w:type="dxa"/>
            <w:vAlign w:val="center"/>
          </w:tcPr>
          <w:p>
            <w:pPr>
              <w:pStyle w:val="14"/>
            </w:pPr>
            <w:r>
              <w:t>本年支出合计</w:t>
            </w:r>
          </w:p>
        </w:tc>
        <w:tc>
          <w:tcPr>
            <w:tcW w:w="1474" w:type="dxa"/>
            <w:vAlign w:val="center"/>
          </w:tcPr>
          <w:p>
            <w:pPr>
              <w:pStyle w:val="15"/>
            </w:pPr>
            <w:r>
              <w:t>3598.28</w:t>
            </w:r>
          </w:p>
        </w:tc>
        <w:tc>
          <w:tcPr>
            <w:tcW w:w="1474" w:type="dxa"/>
            <w:vAlign w:val="center"/>
          </w:tcPr>
          <w:p>
            <w:pPr>
              <w:pStyle w:val="15"/>
            </w:pPr>
            <w:r>
              <w:t>3598.28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3598.28</w:t>
            </w:r>
          </w:p>
        </w:tc>
        <w:tc>
          <w:tcPr>
            <w:tcW w:w="3402" w:type="dxa"/>
            <w:vAlign w:val="center"/>
          </w:tcPr>
          <w:p>
            <w:pPr>
              <w:pStyle w:val="14"/>
            </w:pPr>
            <w:r>
              <w:t>支出总计</w:t>
            </w:r>
          </w:p>
        </w:tc>
        <w:tc>
          <w:tcPr>
            <w:tcW w:w="1474" w:type="dxa"/>
            <w:vAlign w:val="center"/>
          </w:tcPr>
          <w:p>
            <w:pPr>
              <w:pStyle w:val="15"/>
            </w:pPr>
            <w:r>
              <w:t>3598.28</w:t>
            </w:r>
          </w:p>
        </w:tc>
        <w:tc>
          <w:tcPr>
            <w:tcW w:w="1474" w:type="dxa"/>
            <w:vAlign w:val="center"/>
          </w:tcPr>
          <w:p>
            <w:pPr>
              <w:pStyle w:val="15"/>
            </w:pPr>
            <w:r>
              <w:t>3598.28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3598.28</w:t>
            </w:r>
          </w:p>
        </w:tc>
        <w:tc>
          <w:tcPr>
            <w:tcW w:w="2551" w:type="dxa"/>
            <w:vAlign w:val="center"/>
          </w:tcPr>
          <w:p>
            <w:pPr>
              <w:pStyle w:val="15"/>
            </w:pPr>
            <w:r>
              <w:t>2244.10</w:t>
            </w:r>
          </w:p>
        </w:tc>
        <w:tc>
          <w:tcPr>
            <w:tcW w:w="2551" w:type="dxa"/>
            <w:vAlign w:val="center"/>
          </w:tcPr>
          <w:p>
            <w:pPr>
              <w:pStyle w:val="15"/>
            </w:pPr>
            <w:r>
              <w:t>1354.18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2962.98</w:t>
            </w:r>
          </w:p>
        </w:tc>
        <w:tc>
          <w:tcPr>
            <w:tcW w:w="2551" w:type="dxa"/>
            <w:vAlign w:val="center"/>
          </w:tcPr>
          <w:p>
            <w:pPr>
              <w:pStyle w:val="11"/>
            </w:pPr>
            <w:r>
              <w:t>1608.80</w:t>
            </w:r>
          </w:p>
        </w:tc>
        <w:tc>
          <w:tcPr>
            <w:tcW w:w="2551" w:type="dxa"/>
            <w:vAlign w:val="center"/>
          </w:tcPr>
          <w:p>
            <w:pPr>
              <w:pStyle w:val="11"/>
            </w:pPr>
            <w:r>
              <w:t>1354.18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2962.98</w:t>
            </w:r>
          </w:p>
        </w:tc>
        <w:tc>
          <w:tcPr>
            <w:tcW w:w="2551" w:type="dxa"/>
            <w:vAlign w:val="center"/>
          </w:tcPr>
          <w:p>
            <w:pPr>
              <w:pStyle w:val="11"/>
            </w:pPr>
            <w:r>
              <w:t>1608.80</w:t>
            </w:r>
          </w:p>
        </w:tc>
        <w:tc>
          <w:tcPr>
            <w:tcW w:w="2551" w:type="dxa"/>
            <w:vAlign w:val="center"/>
          </w:tcPr>
          <w:p>
            <w:pPr>
              <w:pStyle w:val="11"/>
            </w:pPr>
            <w:r>
              <w:t>1354.18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2040501</w:t>
            </w:r>
          </w:p>
        </w:tc>
        <w:tc>
          <w:tcPr>
            <w:tcW w:w="4535" w:type="dxa"/>
            <w:vAlign w:val="center"/>
          </w:tcPr>
          <w:p>
            <w:pPr>
              <w:pStyle w:val="12"/>
            </w:pPr>
            <w:r>
              <w:t>行政运行</w:t>
            </w:r>
          </w:p>
        </w:tc>
        <w:tc>
          <w:tcPr>
            <w:tcW w:w="2551" w:type="dxa"/>
            <w:vAlign w:val="center"/>
          </w:tcPr>
          <w:p>
            <w:pPr>
              <w:pStyle w:val="11"/>
            </w:pPr>
            <w:r>
              <w:t>1608.80</w:t>
            </w:r>
          </w:p>
        </w:tc>
        <w:tc>
          <w:tcPr>
            <w:tcW w:w="2551" w:type="dxa"/>
            <w:vAlign w:val="center"/>
          </w:tcPr>
          <w:p>
            <w:pPr>
              <w:pStyle w:val="11"/>
            </w:pPr>
            <w:r>
              <w:t>1608.80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1081.18</w:t>
            </w:r>
          </w:p>
        </w:tc>
        <w:tc>
          <w:tcPr>
            <w:tcW w:w="2551" w:type="dxa"/>
            <w:vAlign w:val="center"/>
          </w:tcPr>
          <w:p>
            <w:pPr>
              <w:pStyle w:val="11"/>
            </w:pPr>
          </w:p>
        </w:tc>
        <w:tc>
          <w:tcPr>
            <w:tcW w:w="2551" w:type="dxa"/>
            <w:vAlign w:val="center"/>
          </w:tcPr>
          <w:p>
            <w:pPr>
              <w:pStyle w:val="11"/>
            </w:pPr>
            <w:r>
              <w:t>1081.18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2040599</w:t>
            </w:r>
          </w:p>
        </w:tc>
        <w:tc>
          <w:tcPr>
            <w:tcW w:w="4535" w:type="dxa"/>
            <w:vAlign w:val="center"/>
          </w:tcPr>
          <w:p>
            <w:pPr>
              <w:pStyle w:val="12"/>
            </w:pPr>
            <w:r>
              <w:t>其他法院支出</w:t>
            </w:r>
          </w:p>
        </w:tc>
        <w:tc>
          <w:tcPr>
            <w:tcW w:w="2551" w:type="dxa"/>
            <w:vAlign w:val="center"/>
          </w:tcPr>
          <w:p>
            <w:pPr>
              <w:pStyle w:val="11"/>
            </w:pPr>
            <w:r>
              <w:t>273.00</w:t>
            </w:r>
          </w:p>
        </w:tc>
        <w:tc>
          <w:tcPr>
            <w:tcW w:w="2551" w:type="dxa"/>
            <w:vAlign w:val="center"/>
          </w:tcPr>
          <w:p>
            <w:pPr>
              <w:pStyle w:val="11"/>
            </w:pPr>
          </w:p>
        </w:tc>
        <w:tc>
          <w:tcPr>
            <w:tcW w:w="2551" w:type="dxa"/>
            <w:vAlign w:val="center"/>
          </w:tcPr>
          <w:p>
            <w:pPr>
              <w:pStyle w:val="11"/>
            </w:pPr>
            <w:r>
              <w:t>273.00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404.64</w:t>
            </w:r>
          </w:p>
        </w:tc>
        <w:tc>
          <w:tcPr>
            <w:tcW w:w="2551" w:type="dxa"/>
            <w:vAlign w:val="center"/>
          </w:tcPr>
          <w:p>
            <w:pPr>
              <w:pStyle w:val="11"/>
            </w:pPr>
            <w:r>
              <w:t>404.64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401.16</w:t>
            </w:r>
          </w:p>
        </w:tc>
        <w:tc>
          <w:tcPr>
            <w:tcW w:w="2551" w:type="dxa"/>
            <w:vAlign w:val="center"/>
          </w:tcPr>
          <w:p>
            <w:pPr>
              <w:pStyle w:val="11"/>
            </w:pPr>
            <w:r>
              <w:t>401.16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262.86</w:t>
            </w:r>
          </w:p>
        </w:tc>
        <w:tc>
          <w:tcPr>
            <w:tcW w:w="2551" w:type="dxa"/>
            <w:vAlign w:val="center"/>
          </w:tcPr>
          <w:p>
            <w:pPr>
              <w:pStyle w:val="11"/>
            </w:pPr>
            <w:r>
              <w:t>262.86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138.30</w:t>
            </w:r>
          </w:p>
        </w:tc>
        <w:tc>
          <w:tcPr>
            <w:tcW w:w="2551" w:type="dxa"/>
            <w:vAlign w:val="center"/>
          </w:tcPr>
          <w:p>
            <w:pPr>
              <w:pStyle w:val="11"/>
            </w:pPr>
            <w:r>
              <w:t>138.30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3.48</w:t>
            </w:r>
          </w:p>
        </w:tc>
        <w:tc>
          <w:tcPr>
            <w:tcW w:w="2551" w:type="dxa"/>
            <w:vAlign w:val="center"/>
          </w:tcPr>
          <w:p>
            <w:pPr>
              <w:pStyle w:val="11"/>
            </w:pPr>
            <w:r>
              <w:t>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3.48</w:t>
            </w:r>
          </w:p>
        </w:tc>
        <w:tc>
          <w:tcPr>
            <w:tcW w:w="2551" w:type="dxa"/>
            <w:vAlign w:val="center"/>
          </w:tcPr>
          <w:p>
            <w:pPr>
              <w:pStyle w:val="11"/>
            </w:pPr>
            <w:r>
              <w:t>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92.66</w:t>
            </w:r>
          </w:p>
        </w:tc>
        <w:tc>
          <w:tcPr>
            <w:tcW w:w="2551" w:type="dxa"/>
            <w:vAlign w:val="center"/>
          </w:tcPr>
          <w:p>
            <w:pPr>
              <w:pStyle w:val="11"/>
            </w:pPr>
            <w:r>
              <w:t>92.66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92.66</w:t>
            </w:r>
          </w:p>
        </w:tc>
        <w:tc>
          <w:tcPr>
            <w:tcW w:w="2551" w:type="dxa"/>
            <w:vAlign w:val="center"/>
          </w:tcPr>
          <w:p>
            <w:pPr>
              <w:pStyle w:val="11"/>
            </w:pPr>
            <w:r>
              <w:t>92.66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51.44</w:t>
            </w:r>
          </w:p>
        </w:tc>
        <w:tc>
          <w:tcPr>
            <w:tcW w:w="2551" w:type="dxa"/>
            <w:vAlign w:val="center"/>
          </w:tcPr>
          <w:p>
            <w:pPr>
              <w:pStyle w:val="11"/>
            </w:pPr>
            <w:r>
              <w:t>51.44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41.22</w:t>
            </w:r>
          </w:p>
        </w:tc>
        <w:tc>
          <w:tcPr>
            <w:tcW w:w="2551" w:type="dxa"/>
            <w:vAlign w:val="center"/>
          </w:tcPr>
          <w:p>
            <w:pPr>
              <w:pStyle w:val="11"/>
            </w:pPr>
            <w:r>
              <w:t>41.22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2244.10</w:t>
            </w:r>
          </w:p>
        </w:tc>
        <w:tc>
          <w:tcPr>
            <w:tcW w:w="2551" w:type="dxa"/>
            <w:vAlign w:val="center"/>
          </w:tcPr>
          <w:p>
            <w:pPr>
              <w:pStyle w:val="15"/>
            </w:pPr>
            <w:r>
              <w:t>2011.96</w:t>
            </w:r>
          </w:p>
        </w:tc>
        <w:tc>
          <w:tcPr>
            <w:tcW w:w="2551" w:type="dxa"/>
            <w:vAlign w:val="center"/>
          </w:tcPr>
          <w:p>
            <w:pPr>
              <w:pStyle w:val="15"/>
            </w:pPr>
            <w:r>
              <w:t>232.14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1722.04</w:t>
            </w:r>
          </w:p>
        </w:tc>
        <w:tc>
          <w:tcPr>
            <w:tcW w:w="2551" w:type="dxa"/>
            <w:vAlign w:val="center"/>
          </w:tcPr>
          <w:p>
            <w:pPr>
              <w:pStyle w:val="11"/>
            </w:pPr>
            <w:r>
              <w:t>1722.04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414.95</w:t>
            </w:r>
          </w:p>
        </w:tc>
        <w:tc>
          <w:tcPr>
            <w:tcW w:w="2551" w:type="dxa"/>
            <w:vAlign w:val="center"/>
          </w:tcPr>
          <w:p>
            <w:pPr>
              <w:pStyle w:val="11"/>
            </w:pPr>
            <w:r>
              <w:t>414.95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370.17</w:t>
            </w:r>
          </w:p>
        </w:tc>
        <w:tc>
          <w:tcPr>
            <w:tcW w:w="2551" w:type="dxa"/>
            <w:vAlign w:val="center"/>
          </w:tcPr>
          <w:p>
            <w:pPr>
              <w:pStyle w:val="11"/>
            </w:pPr>
            <w:r>
              <w:t>370.17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564.48</w:t>
            </w:r>
          </w:p>
        </w:tc>
        <w:tc>
          <w:tcPr>
            <w:tcW w:w="2551" w:type="dxa"/>
            <w:vAlign w:val="center"/>
          </w:tcPr>
          <w:p>
            <w:pPr>
              <w:pStyle w:val="11"/>
            </w:pPr>
            <w:r>
              <w:t>564.48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138.30</w:t>
            </w:r>
          </w:p>
        </w:tc>
        <w:tc>
          <w:tcPr>
            <w:tcW w:w="2551" w:type="dxa"/>
            <w:vAlign w:val="center"/>
          </w:tcPr>
          <w:p>
            <w:pPr>
              <w:pStyle w:val="11"/>
            </w:pPr>
            <w:r>
              <w:t>138.30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51.44</w:t>
            </w:r>
          </w:p>
        </w:tc>
        <w:tc>
          <w:tcPr>
            <w:tcW w:w="2551" w:type="dxa"/>
            <w:vAlign w:val="center"/>
          </w:tcPr>
          <w:p>
            <w:pPr>
              <w:pStyle w:val="11"/>
            </w:pPr>
            <w:r>
              <w:t>51.44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41.22</w:t>
            </w:r>
          </w:p>
        </w:tc>
        <w:tc>
          <w:tcPr>
            <w:tcW w:w="2551" w:type="dxa"/>
            <w:vAlign w:val="center"/>
          </w:tcPr>
          <w:p>
            <w:pPr>
              <w:pStyle w:val="11"/>
            </w:pPr>
            <w:r>
              <w:t>41.22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3.48</w:t>
            </w:r>
          </w:p>
        </w:tc>
        <w:tc>
          <w:tcPr>
            <w:tcW w:w="2551" w:type="dxa"/>
            <w:vAlign w:val="center"/>
          </w:tcPr>
          <w:p>
            <w:pPr>
              <w:pStyle w:val="11"/>
            </w:pPr>
            <w:r>
              <w:t>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232.14</w:t>
            </w:r>
          </w:p>
        </w:tc>
        <w:tc>
          <w:tcPr>
            <w:tcW w:w="2551" w:type="dxa"/>
            <w:vAlign w:val="center"/>
          </w:tcPr>
          <w:p>
            <w:pPr>
              <w:pStyle w:val="11"/>
            </w:pPr>
          </w:p>
        </w:tc>
        <w:tc>
          <w:tcPr>
            <w:tcW w:w="2551" w:type="dxa"/>
            <w:vAlign w:val="center"/>
          </w:tcPr>
          <w:p>
            <w:pPr>
              <w:pStyle w:val="11"/>
            </w:pPr>
            <w:r>
              <w:t>232.14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5.41</w:t>
            </w:r>
          </w:p>
        </w:tc>
        <w:tc>
          <w:tcPr>
            <w:tcW w:w="2551" w:type="dxa"/>
            <w:vAlign w:val="center"/>
          </w:tcPr>
          <w:p>
            <w:pPr>
              <w:pStyle w:val="11"/>
            </w:pPr>
          </w:p>
        </w:tc>
        <w:tc>
          <w:tcPr>
            <w:tcW w:w="2551" w:type="dxa"/>
            <w:vAlign w:val="center"/>
          </w:tcPr>
          <w:p>
            <w:pPr>
              <w:pStyle w:val="11"/>
            </w:pPr>
            <w:r>
              <w:t>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45.16</w:t>
            </w:r>
          </w:p>
        </w:tc>
        <w:tc>
          <w:tcPr>
            <w:tcW w:w="2551" w:type="dxa"/>
            <w:vAlign w:val="center"/>
          </w:tcPr>
          <w:p>
            <w:pPr>
              <w:pStyle w:val="11"/>
            </w:pPr>
          </w:p>
        </w:tc>
        <w:tc>
          <w:tcPr>
            <w:tcW w:w="2551" w:type="dxa"/>
            <w:vAlign w:val="center"/>
          </w:tcPr>
          <w:p>
            <w:pPr>
              <w:pStyle w:val="11"/>
            </w:pPr>
            <w:r>
              <w:t>45.16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26.91</w:t>
            </w:r>
          </w:p>
        </w:tc>
        <w:tc>
          <w:tcPr>
            <w:tcW w:w="2551" w:type="dxa"/>
            <w:vAlign w:val="center"/>
          </w:tcPr>
          <w:p>
            <w:pPr>
              <w:pStyle w:val="11"/>
            </w:pPr>
          </w:p>
        </w:tc>
        <w:tc>
          <w:tcPr>
            <w:tcW w:w="2551" w:type="dxa"/>
            <w:vAlign w:val="center"/>
          </w:tcPr>
          <w:p>
            <w:pPr>
              <w:pStyle w:val="11"/>
            </w:pPr>
            <w:r>
              <w:t>26.91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10.53</w:t>
            </w:r>
          </w:p>
        </w:tc>
        <w:tc>
          <w:tcPr>
            <w:tcW w:w="2551" w:type="dxa"/>
            <w:vAlign w:val="center"/>
          </w:tcPr>
          <w:p>
            <w:pPr>
              <w:pStyle w:val="11"/>
            </w:pPr>
          </w:p>
        </w:tc>
        <w:tc>
          <w:tcPr>
            <w:tcW w:w="2551" w:type="dxa"/>
            <w:vAlign w:val="center"/>
          </w:tcPr>
          <w:p>
            <w:pPr>
              <w:pStyle w:val="11"/>
            </w:pPr>
            <w:r>
              <w:t>10.53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13.83</w:t>
            </w:r>
          </w:p>
        </w:tc>
        <w:tc>
          <w:tcPr>
            <w:tcW w:w="2551" w:type="dxa"/>
            <w:vAlign w:val="center"/>
          </w:tcPr>
          <w:p>
            <w:pPr>
              <w:pStyle w:val="11"/>
            </w:pPr>
          </w:p>
        </w:tc>
        <w:tc>
          <w:tcPr>
            <w:tcW w:w="2551" w:type="dxa"/>
            <w:vAlign w:val="center"/>
          </w:tcPr>
          <w:p>
            <w:pPr>
              <w:pStyle w:val="11"/>
            </w:pPr>
            <w:r>
              <w:t>13.83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10.37</w:t>
            </w:r>
          </w:p>
        </w:tc>
        <w:tc>
          <w:tcPr>
            <w:tcW w:w="2551" w:type="dxa"/>
            <w:vAlign w:val="center"/>
          </w:tcPr>
          <w:p>
            <w:pPr>
              <w:pStyle w:val="11"/>
            </w:pPr>
          </w:p>
        </w:tc>
        <w:tc>
          <w:tcPr>
            <w:tcW w:w="2551" w:type="dxa"/>
            <w:vAlign w:val="center"/>
          </w:tcPr>
          <w:p>
            <w:pPr>
              <w:pStyle w:val="11"/>
            </w:pPr>
            <w:r>
              <w:t>10.37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38.60</w:t>
            </w:r>
          </w:p>
        </w:tc>
        <w:tc>
          <w:tcPr>
            <w:tcW w:w="2551" w:type="dxa"/>
            <w:vAlign w:val="center"/>
          </w:tcPr>
          <w:p>
            <w:pPr>
              <w:pStyle w:val="11"/>
            </w:pPr>
          </w:p>
        </w:tc>
        <w:tc>
          <w:tcPr>
            <w:tcW w:w="2551" w:type="dxa"/>
            <w:vAlign w:val="center"/>
          </w:tcPr>
          <w:p>
            <w:pPr>
              <w:pStyle w:val="11"/>
            </w:pPr>
            <w:r>
              <w:t>38.60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58.20</w:t>
            </w:r>
          </w:p>
        </w:tc>
        <w:tc>
          <w:tcPr>
            <w:tcW w:w="2551" w:type="dxa"/>
            <w:vAlign w:val="center"/>
          </w:tcPr>
          <w:p>
            <w:pPr>
              <w:pStyle w:val="11"/>
            </w:pPr>
          </w:p>
        </w:tc>
        <w:tc>
          <w:tcPr>
            <w:tcW w:w="2551" w:type="dxa"/>
            <w:vAlign w:val="center"/>
          </w:tcPr>
          <w:p>
            <w:pPr>
              <w:pStyle w:val="11"/>
            </w:pPr>
            <w:r>
              <w:t>58.20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289.92</w:t>
            </w:r>
          </w:p>
        </w:tc>
        <w:tc>
          <w:tcPr>
            <w:tcW w:w="2551" w:type="dxa"/>
            <w:vAlign w:val="center"/>
          </w:tcPr>
          <w:p>
            <w:pPr>
              <w:pStyle w:val="11"/>
            </w:pPr>
            <w:r>
              <w:t>289.92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262.86</w:t>
            </w:r>
          </w:p>
        </w:tc>
        <w:tc>
          <w:tcPr>
            <w:tcW w:w="2551" w:type="dxa"/>
            <w:vAlign w:val="center"/>
          </w:tcPr>
          <w:p>
            <w:pPr>
              <w:pStyle w:val="11"/>
            </w:pPr>
            <w:r>
              <w:t>262.86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18.77</w:t>
            </w:r>
          </w:p>
        </w:tc>
        <w:tc>
          <w:tcPr>
            <w:tcW w:w="2551" w:type="dxa"/>
            <w:vAlign w:val="center"/>
          </w:tcPr>
          <w:p>
            <w:pPr>
              <w:pStyle w:val="11"/>
            </w:pPr>
            <w:r>
              <w:t>18.77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8.27</w:t>
            </w:r>
          </w:p>
        </w:tc>
        <w:tc>
          <w:tcPr>
            <w:tcW w:w="2551" w:type="dxa"/>
            <w:vAlign w:val="center"/>
          </w:tcPr>
          <w:p>
            <w:pPr>
              <w:pStyle w:val="11"/>
            </w:pPr>
            <w:r>
              <w:t>8.27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38.60</w:t>
            </w:r>
          </w:p>
        </w:tc>
        <w:tc>
          <w:tcPr>
            <w:tcW w:w="2381" w:type="dxa"/>
            <w:vAlign w:val="center"/>
          </w:tcPr>
          <w:p>
            <w:pPr>
              <w:pStyle w:val="15"/>
            </w:pPr>
            <w:r>
              <w:t>38.60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38.60</w:t>
            </w:r>
          </w:p>
        </w:tc>
        <w:tc>
          <w:tcPr>
            <w:tcW w:w="2381" w:type="dxa"/>
            <w:vAlign w:val="center"/>
          </w:tcPr>
          <w:p>
            <w:pPr>
              <w:pStyle w:val="11"/>
            </w:pPr>
            <w:r>
              <w:t>38.60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38.60</w:t>
            </w:r>
          </w:p>
        </w:tc>
        <w:tc>
          <w:tcPr>
            <w:tcW w:w="2381" w:type="dxa"/>
            <w:vAlign w:val="center"/>
          </w:tcPr>
          <w:p>
            <w:pPr>
              <w:pStyle w:val="11"/>
            </w:pPr>
            <w:r>
              <w:t>38.60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石家庄市鹿泉区人民法院本级2025年单位预算信息公开情况说明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按照《中华人民共和国预算法》、《地方预决算公开操作规程》和《关于进一步推进预算公开工作的实施意见》规定，现将石家庄市鹿泉区人民法院本级2025年单位预算公开如下：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对领导，坚决维护习近平总书记的核心地位，坚决维护党中央权威和集中统一领导。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石家庄市鹿泉区人民法院本级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3598.28万元，其中：一般公共预算收入3598.28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民法院本级年度单位预算中支出预算的总体情况。2025年支出预算3598.28万元，其中基本支出2244.10万元，包括人员经费2011.96万元和日常公用经费232.14万元；项目支出1354.18万元，主要为专项公用160.58万元，劳务派遣人员经费407万元，法律事务外包126万元， 聘用制书记员工资231万元，法院业务费147.74万元，陪审员费用9万元。</w:t>
      </w:r>
    </w:p>
    <w:p>
      <w:pPr>
        <w:pStyle w:val="18"/>
      </w:pPr>
      <w:r>
        <w:t>3、比上年增减情况</w:t>
      </w:r>
    </w:p>
    <w:p>
      <w:pPr>
        <w:pStyle w:val="18"/>
      </w:pPr>
      <w:r>
        <w:t>2025年预算收支安排3598.28万元，较2024年预算减少223.67万元，其中：基本支出减少102.50万元，主要为人员减少。项目支出减少121.17万元，主要为劳务派遣人员经费减少。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2025年，我部门机关运行经费共计安排232.14万元，主要用于日常维修、办公用房水电费、办公用房取暖费、办公用房物业管理费等日常运行支出。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38.60万元，其中因公出国（境）费0.00万元；公务用车购置及运维费38.60万元（其中：公务用车购置费为0.00万元，公务用车运维费38.60万元)；公务接待费0.00万元。与2024年相比增加0.80万元，增减变化的主要原因是公务用车运维费增加0.8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1、单位运行电费绩效目标表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13010025P00008310208G</w:t>
            </w:r>
          </w:p>
        </w:tc>
        <w:tc>
          <w:tcPr>
            <w:tcW w:w="2835" w:type="dxa"/>
            <w:vAlign w:val="center"/>
          </w:tcPr>
          <w:p>
            <w:pPr>
              <w:pStyle w:val="10"/>
            </w:pPr>
            <w:r>
              <w:t>项目名称</w:t>
            </w:r>
          </w:p>
        </w:tc>
        <w:tc>
          <w:tcPr>
            <w:tcW w:w="6095" w:type="dxa"/>
            <w:gridSpan w:val="3"/>
            <w:vAlign w:val="center"/>
          </w:tcPr>
          <w:p>
            <w:pPr>
              <w:pStyle w:val="12"/>
            </w:pPr>
            <w:r>
              <w:t>单位运行电费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单位运行电费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1.保障单位工作正常运转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保障面积</w:t>
            </w:r>
          </w:p>
        </w:tc>
        <w:tc>
          <w:tcPr>
            <w:tcW w:w="5386" w:type="dxa"/>
            <w:vAlign w:val="center"/>
          </w:tcPr>
          <w:p>
            <w:pPr>
              <w:pStyle w:val="12"/>
            </w:pPr>
            <w:r>
              <w:t>保障办公面积</w:t>
            </w:r>
          </w:p>
        </w:tc>
        <w:tc>
          <w:tcPr>
            <w:tcW w:w="2268" w:type="dxa"/>
            <w:vAlign w:val="center"/>
          </w:tcPr>
          <w:p>
            <w:pPr>
              <w:pStyle w:val="12"/>
            </w:pPr>
            <w:r>
              <w:t>≤8300平方米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正常供应率</w:t>
            </w:r>
          </w:p>
        </w:tc>
        <w:tc>
          <w:tcPr>
            <w:tcW w:w="5386" w:type="dxa"/>
            <w:vAlign w:val="center"/>
          </w:tcPr>
          <w:p>
            <w:pPr>
              <w:pStyle w:val="12"/>
            </w:pPr>
            <w:r>
              <w:t>正常供应时间/规定需要供应时间</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保障时限</w:t>
            </w:r>
          </w:p>
        </w:tc>
        <w:tc>
          <w:tcPr>
            <w:tcW w:w="5386" w:type="dxa"/>
            <w:vAlign w:val="center"/>
          </w:tcPr>
          <w:p>
            <w:pPr>
              <w:pStyle w:val="12"/>
            </w:pPr>
            <w:r>
              <w:t>保障办公室时间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用电成本</w:t>
            </w:r>
          </w:p>
        </w:tc>
        <w:tc>
          <w:tcPr>
            <w:tcW w:w="5386" w:type="dxa"/>
            <w:vAlign w:val="center"/>
          </w:tcPr>
          <w:p>
            <w:pPr>
              <w:pStyle w:val="12"/>
            </w:pPr>
            <w:r>
              <w:t>用电平均成本</w:t>
            </w:r>
          </w:p>
        </w:tc>
        <w:tc>
          <w:tcPr>
            <w:tcW w:w="2268" w:type="dxa"/>
            <w:vAlign w:val="center"/>
          </w:tcPr>
          <w:p>
            <w:pPr>
              <w:pStyle w:val="12"/>
            </w:pPr>
            <w:r>
              <w:t>≤0.72元</w:t>
            </w:r>
          </w:p>
        </w:tc>
        <w:tc>
          <w:tcPr>
            <w:tcW w:w="1276" w:type="dxa"/>
            <w:vAlign w:val="center"/>
          </w:tcPr>
          <w:p>
            <w:pPr>
              <w:pStyle w:val="12"/>
            </w:pPr>
            <w:r>
              <w:t>国家电费标准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反映单位正常运转的情况</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单位使用满意度</w:t>
            </w:r>
          </w:p>
        </w:tc>
        <w:tc>
          <w:tcPr>
            <w:tcW w:w="5386" w:type="dxa"/>
            <w:vAlign w:val="center"/>
          </w:tcPr>
          <w:p>
            <w:pPr>
              <w:pStyle w:val="12"/>
            </w:pPr>
            <w:r>
              <w:t>单位工作人员使用情况满意度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13010025P009711104457</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8.13</w:t>
            </w:r>
          </w:p>
        </w:tc>
        <w:tc>
          <w:tcPr>
            <w:tcW w:w="2835" w:type="dxa"/>
            <w:vAlign w:val="center"/>
          </w:tcPr>
          <w:p>
            <w:pPr>
              <w:pStyle w:val="10"/>
            </w:pPr>
            <w:r>
              <w:t>其中：财政    资金</w:t>
            </w:r>
          </w:p>
        </w:tc>
        <w:tc>
          <w:tcPr>
            <w:tcW w:w="2551" w:type="dxa"/>
            <w:vAlign w:val="center"/>
          </w:tcPr>
          <w:p>
            <w:pPr>
              <w:pStyle w:val="12"/>
            </w:pPr>
            <w:r>
              <w:t>8.13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1.通过组织各项党组织活动，达到提高全院党员政治能力，综合素质水平。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党组织活动次数</w:t>
            </w:r>
          </w:p>
        </w:tc>
        <w:tc>
          <w:tcPr>
            <w:tcW w:w="5386" w:type="dxa"/>
            <w:vAlign w:val="center"/>
          </w:tcPr>
          <w:p>
            <w:pPr>
              <w:pStyle w:val="12"/>
            </w:pPr>
            <w:r>
              <w:t>党组织活动次数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活动参与率</w:t>
            </w:r>
          </w:p>
        </w:tc>
        <w:tc>
          <w:tcPr>
            <w:tcW w:w="5386" w:type="dxa"/>
            <w:vAlign w:val="center"/>
          </w:tcPr>
          <w:p>
            <w:pPr>
              <w:pStyle w:val="12"/>
            </w:pPr>
            <w:r>
              <w:t>实际参加党组织活动人数占应参加人数的比率</w:t>
            </w:r>
          </w:p>
        </w:tc>
        <w:tc>
          <w:tcPr>
            <w:tcW w:w="2268" w:type="dxa"/>
            <w:vAlign w:val="center"/>
          </w:tcPr>
          <w:p>
            <w:pPr>
              <w:pStyle w:val="12"/>
            </w:pPr>
            <w:r>
              <w:t>≥95%</w:t>
            </w:r>
          </w:p>
        </w:tc>
        <w:tc>
          <w:tcPr>
            <w:tcW w:w="1276" w:type="dxa"/>
            <w:vAlign w:val="center"/>
          </w:tcPr>
          <w:p>
            <w:pPr>
              <w:pStyle w:val="12"/>
            </w:pPr>
            <w:r>
              <w:t>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党组织活动经费支出及时率</w:t>
            </w:r>
          </w:p>
        </w:tc>
        <w:tc>
          <w:tcPr>
            <w:tcW w:w="5386" w:type="dxa"/>
            <w:vAlign w:val="center"/>
          </w:tcPr>
          <w:p>
            <w:pPr>
              <w:pStyle w:val="12"/>
            </w:pPr>
            <w:r>
              <w:t>党组织活动经费支出及时率</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≤8.13%</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党员政治觉悟和素养</w:t>
            </w:r>
          </w:p>
        </w:tc>
        <w:tc>
          <w:tcPr>
            <w:tcW w:w="5386" w:type="dxa"/>
            <w:vAlign w:val="center"/>
          </w:tcPr>
          <w:p>
            <w:pPr>
              <w:pStyle w:val="12"/>
            </w:pPr>
            <w:r>
              <w:t>党员政治觉悟和素养</w:t>
            </w:r>
          </w:p>
        </w:tc>
        <w:tc>
          <w:tcPr>
            <w:tcW w:w="2268" w:type="dxa"/>
            <w:vAlign w:val="center"/>
          </w:tcPr>
          <w:p>
            <w:pPr>
              <w:pStyle w:val="12"/>
            </w:pPr>
            <w:r>
              <w:t>较上年提高</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党的政策传递顺畅度</w:t>
            </w:r>
          </w:p>
        </w:tc>
        <w:tc>
          <w:tcPr>
            <w:tcW w:w="5386" w:type="dxa"/>
            <w:vAlign w:val="center"/>
          </w:tcPr>
          <w:p>
            <w:pPr>
              <w:pStyle w:val="12"/>
            </w:pPr>
            <w:r>
              <w:t>党的政策传递顺畅度</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党员对党组织培训活动的满意度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13010025P009935102678</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23.45</w:t>
            </w:r>
          </w:p>
        </w:tc>
        <w:tc>
          <w:tcPr>
            <w:tcW w:w="2835" w:type="dxa"/>
            <w:vAlign w:val="center"/>
          </w:tcPr>
          <w:p>
            <w:pPr>
              <w:pStyle w:val="10"/>
            </w:pPr>
            <w:r>
              <w:t>其中：财政    资金</w:t>
            </w:r>
          </w:p>
        </w:tc>
        <w:tc>
          <w:tcPr>
            <w:tcW w:w="2551" w:type="dxa"/>
            <w:vAlign w:val="center"/>
          </w:tcPr>
          <w:p>
            <w:pPr>
              <w:pStyle w:val="12"/>
            </w:pPr>
            <w:r>
              <w:t>23.45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文件资料印刷费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1.根据年度计划完成印刷与办公用纸采购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文件资料印刷量</w:t>
            </w:r>
          </w:p>
        </w:tc>
        <w:tc>
          <w:tcPr>
            <w:tcW w:w="5386" w:type="dxa"/>
            <w:vAlign w:val="center"/>
          </w:tcPr>
          <w:p>
            <w:pPr>
              <w:pStyle w:val="12"/>
            </w:pPr>
            <w:r>
              <w:t>文件资料印刷量</w:t>
            </w:r>
          </w:p>
        </w:tc>
        <w:tc>
          <w:tcPr>
            <w:tcW w:w="2268" w:type="dxa"/>
            <w:vAlign w:val="center"/>
          </w:tcPr>
          <w:p>
            <w:pPr>
              <w:pStyle w:val="12"/>
            </w:pPr>
            <w:r>
              <w:t>≥3000套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印刷质量达标率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按时间节点完成工作情况</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23.45万元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保障各类文件、材料印刷</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干净满意度</w:t>
            </w:r>
          </w:p>
        </w:tc>
        <w:tc>
          <w:tcPr>
            <w:tcW w:w="5386" w:type="dxa"/>
            <w:vAlign w:val="center"/>
          </w:tcPr>
          <w:p>
            <w:pPr>
              <w:pStyle w:val="12"/>
            </w:pPr>
            <w:r>
              <w:t>干净满意度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4、物业管理费（保安保洁经费）绩效目标表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13010025P00641210332X</w:t>
            </w:r>
          </w:p>
        </w:tc>
        <w:tc>
          <w:tcPr>
            <w:tcW w:w="2835" w:type="dxa"/>
            <w:vAlign w:val="center"/>
          </w:tcPr>
          <w:p>
            <w:pPr>
              <w:pStyle w:val="10"/>
            </w:pPr>
            <w:r>
              <w:t>项目名称</w:t>
            </w:r>
          </w:p>
        </w:tc>
        <w:tc>
          <w:tcPr>
            <w:tcW w:w="6095" w:type="dxa"/>
            <w:gridSpan w:val="3"/>
            <w:vAlign w:val="center"/>
          </w:tcPr>
          <w:p>
            <w:pPr>
              <w:pStyle w:val="12"/>
            </w:pPr>
            <w:r>
              <w:t>物业管理费（保安保洁经费）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93.00</w:t>
            </w:r>
          </w:p>
        </w:tc>
        <w:tc>
          <w:tcPr>
            <w:tcW w:w="2835" w:type="dxa"/>
            <w:vAlign w:val="center"/>
          </w:tcPr>
          <w:p>
            <w:pPr>
              <w:pStyle w:val="10"/>
            </w:pPr>
            <w:r>
              <w:t>其中：财政    资金</w:t>
            </w:r>
          </w:p>
        </w:tc>
        <w:tc>
          <w:tcPr>
            <w:tcW w:w="2551" w:type="dxa"/>
            <w:vAlign w:val="center"/>
          </w:tcPr>
          <w:p>
            <w:pPr>
              <w:pStyle w:val="12"/>
            </w:pPr>
            <w:r>
              <w:t>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物业服务经费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1.保障法院工作人员及当事人的安全性，加强院内物业服务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聘用安保人数</w:t>
            </w:r>
          </w:p>
        </w:tc>
        <w:tc>
          <w:tcPr>
            <w:tcW w:w="2268" w:type="dxa"/>
            <w:vAlign w:val="center"/>
          </w:tcPr>
          <w:p>
            <w:pPr>
              <w:pStyle w:val="12"/>
            </w:pPr>
            <w:r>
              <w:t>≥29人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资金发放人员范围的精准率</w:t>
            </w:r>
          </w:p>
        </w:tc>
        <w:tc>
          <w:tcPr>
            <w:tcW w:w="5386" w:type="dxa"/>
            <w:vAlign w:val="center"/>
          </w:tcPr>
          <w:p>
            <w:pPr>
              <w:pStyle w:val="12"/>
            </w:pPr>
            <w:r>
              <w:t>办公用房各种功能设备完备情况</w:t>
            </w:r>
          </w:p>
        </w:tc>
        <w:tc>
          <w:tcPr>
            <w:tcW w:w="2268" w:type="dxa"/>
            <w:vAlign w:val="center"/>
          </w:tcPr>
          <w:p>
            <w:pPr>
              <w:pStyle w:val="12"/>
            </w:pPr>
            <w:r>
              <w:t>≥98%</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物业服务合同签订完成时间</w:t>
            </w:r>
          </w:p>
        </w:tc>
        <w:tc>
          <w:tcPr>
            <w:tcW w:w="5386" w:type="dxa"/>
            <w:vAlign w:val="center"/>
          </w:tcPr>
          <w:p>
            <w:pPr>
              <w:pStyle w:val="12"/>
            </w:pPr>
            <w:r>
              <w:t>物业服务合同签订完成时间</w:t>
            </w:r>
          </w:p>
        </w:tc>
        <w:tc>
          <w:tcPr>
            <w:tcW w:w="2268" w:type="dxa"/>
            <w:vAlign w:val="center"/>
          </w:tcPr>
          <w:p>
            <w:pPr>
              <w:pStyle w:val="12"/>
            </w:pPr>
            <w:r>
              <w:t>2025年2月</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w:t>
            </w:r>
          </w:p>
        </w:tc>
        <w:tc>
          <w:tcPr>
            <w:tcW w:w="5386" w:type="dxa"/>
            <w:vAlign w:val="center"/>
          </w:tcPr>
          <w:p>
            <w:pPr>
              <w:pStyle w:val="12"/>
            </w:pPr>
            <w:r>
              <w:t>总支出</w:t>
            </w:r>
          </w:p>
        </w:tc>
        <w:tc>
          <w:tcPr>
            <w:tcW w:w="2268" w:type="dxa"/>
            <w:vAlign w:val="center"/>
          </w:tcPr>
          <w:p>
            <w:pPr>
              <w:pStyle w:val="12"/>
            </w:pPr>
            <w:r>
              <w:t>93万元</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物业服务保障天数</w:t>
            </w:r>
          </w:p>
        </w:tc>
        <w:tc>
          <w:tcPr>
            <w:tcW w:w="5386" w:type="dxa"/>
            <w:vAlign w:val="center"/>
          </w:tcPr>
          <w:p>
            <w:pPr>
              <w:pStyle w:val="12"/>
            </w:pPr>
            <w:r>
              <w:t>物业服务保障天数</w:t>
            </w:r>
          </w:p>
        </w:tc>
        <w:tc>
          <w:tcPr>
            <w:tcW w:w="2268" w:type="dxa"/>
            <w:vAlign w:val="center"/>
          </w:tcPr>
          <w:p>
            <w:pPr>
              <w:pStyle w:val="12"/>
            </w:pPr>
            <w:r>
              <w:t>365天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当事人对保安工作的满意程度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5、法院业务费绩效目标表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13010025P00012310002L</w:t>
            </w:r>
          </w:p>
        </w:tc>
        <w:tc>
          <w:tcPr>
            <w:tcW w:w="2835" w:type="dxa"/>
            <w:vAlign w:val="center"/>
          </w:tcPr>
          <w:p>
            <w:pPr>
              <w:pStyle w:val="10"/>
            </w:pPr>
            <w:r>
              <w:t>项目名称</w:t>
            </w:r>
          </w:p>
        </w:tc>
        <w:tc>
          <w:tcPr>
            <w:tcW w:w="6095" w:type="dxa"/>
            <w:gridSpan w:val="3"/>
            <w:vAlign w:val="center"/>
          </w:tcPr>
          <w:p>
            <w:pPr>
              <w:pStyle w:val="12"/>
            </w:pPr>
            <w:r>
              <w:t>法院业务费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147.60</w:t>
            </w:r>
          </w:p>
        </w:tc>
        <w:tc>
          <w:tcPr>
            <w:tcW w:w="2835" w:type="dxa"/>
            <w:vAlign w:val="center"/>
          </w:tcPr>
          <w:p>
            <w:pPr>
              <w:pStyle w:val="10"/>
            </w:pPr>
            <w:r>
              <w:t>其中：财政    资金</w:t>
            </w:r>
          </w:p>
        </w:tc>
        <w:tc>
          <w:tcPr>
            <w:tcW w:w="2551" w:type="dxa"/>
            <w:vAlign w:val="center"/>
          </w:tcPr>
          <w:p>
            <w:pPr>
              <w:pStyle w:val="12"/>
            </w:pPr>
            <w:r>
              <w:t>147.60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支付单位运转经费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1.保障法院正常运转，促进办案效率提高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办理案件数（个）</w:t>
            </w:r>
          </w:p>
        </w:tc>
        <w:tc>
          <w:tcPr>
            <w:tcW w:w="5386" w:type="dxa"/>
            <w:vAlign w:val="center"/>
          </w:tcPr>
          <w:p>
            <w:pPr>
              <w:pStyle w:val="12"/>
            </w:pPr>
            <w:r>
              <w:t>实际办理案件数量</w:t>
            </w:r>
          </w:p>
        </w:tc>
        <w:tc>
          <w:tcPr>
            <w:tcW w:w="2268" w:type="dxa"/>
            <w:vAlign w:val="center"/>
          </w:tcPr>
          <w:p>
            <w:pPr>
              <w:pStyle w:val="12"/>
            </w:pPr>
            <w:r>
              <w:t>≥12000件</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执法办案被重审概率</w:t>
            </w:r>
          </w:p>
        </w:tc>
        <w:tc>
          <w:tcPr>
            <w:tcW w:w="5386" w:type="dxa"/>
            <w:vAlign w:val="center"/>
          </w:tcPr>
          <w:p>
            <w:pPr>
              <w:pStyle w:val="12"/>
            </w:pPr>
            <w:r>
              <w:t>执法办案被重审概率</w:t>
            </w:r>
          </w:p>
        </w:tc>
        <w:tc>
          <w:tcPr>
            <w:tcW w:w="2268" w:type="dxa"/>
            <w:vAlign w:val="center"/>
          </w:tcPr>
          <w:p>
            <w:pPr>
              <w:pStyle w:val="12"/>
            </w:pPr>
            <w:r>
              <w:t>≤5%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审限内结案率</w:t>
            </w:r>
          </w:p>
        </w:tc>
        <w:tc>
          <w:tcPr>
            <w:tcW w:w="5386" w:type="dxa"/>
            <w:vAlign w:val="center"/>
          </w:tcPr>
          <w:p>
            <w:pPr>
              <w:pStyle w:val="12"/>
            </w:pPr>
            <w:r>
              <w:t>审限内结案率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w:t>
            </w:r>
          </w:p>
        </w:tc>
        <w:tc>
          <w:tcPr>
            <w:tcW w:w="5386" w:type="dxa"/>
            <w:vAlign w:val="center"/>
          </w:tcPr>
          <w:p>
            <w:pPr>
              <w:pStyle w:val="12"/>
            </w:pPr>
            <w:r>
              <w:t>总支出</w:t>
            </w:r>
          </w:p>
        </w:tc>
        <w:tc>
          <w:tcPr>
            <w:tcW w:w="2268" w:type="dxa"/>
            <w:vAlign w:val="center"/>
          </w:tcPr>
          <w:p>
            <w:pPr>
              <w:pStyle w:val="12"/>
            </w:pPr>
            <w:r>
              <w:t>≤147.6万元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通过资金支持，案件化解矛盾的比率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通过调研，满意和较满意的受益对象占全部调研对象的比率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6、辅助事务外包绩效目标表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13010025P009643100073</w:t>
            </w:r>
          </w:p>
        </w:tc>
        <w:tc>
          <w:tcPr>
            <w:tcW w:w="2835" w:type="dxa"/>
            <w:vAlign w:val="center"/>
          </w:tcPr>
          <w:p>
            <w:pPr>
              <w:pStyle w:val="10"/>
            </w:pPr>
            <w:r>
              <w:t>项目名称</w:t>
            </w:r>
          </w:p>
        </w:tc>
        <w:tc>
          <w:tcPr>
            <w:tcW w:w="6095" w:type="dxa"/>
            <w:gridSpan w:val="3"/>
            <w:vAlign w:val="center"/>
          </w:tcPr>
          <w:p>
            <w:pPr>
              <w:pStyle w:val="12"/>
            </w:pPr>
            <w:r>
              <w:t>辅助事务外包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126.00</w:t>
            </w:r>
          </w:p>
        </w:tc>
        <w:tc>
          <w:tcPr>
            <w:tcW w:w="2835" w:type="dxa"/>
            <w:vAlign w:val="center"/>
          </w:tcPr>
          <w:p>
            <w:pPr>
              <w:pStyle w:val="10"/>
            </w:pPr>
            <w:r>
              <w:t>其中：财政    资金</w:t>
            </w:r>
          </w:p>
        </w:tc>
        <w:tc>
          <w:tcPr>
            <w:tcW w:w="2551" w:type="dxa"/>
            <w:vAlign w:val="center"/>
          </w:tcPr>
          <w:p>
            <w:pPr>
              <w:pStyle w:val="12"/>
            </w:pPr>
            <w:r>
              <w:t>126.00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提高办案质量，增强司法公平公正，支付外包费用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1.提高办案质量，增强司法公平公正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服务案件数量</w:t>
            </w:r>
          </w:p>
        </w:tc>
        <w:tc>
          <w:tcPr>
            <w:tcW w:w="5386" w:type="dxa"/>
            <w:vAlign w:val="center"/>
          </w:tcPr>
          <w:p>
            <w:pPr>
              <w:pStyle w:val="12"/>
            </w:pPr>
            <w:r>
              <w:t>服务案件数量</w:t>
            </w:r>
          </w:p>
        </w:tc>
        <w:tc>
          <w:tcPr>
            <w:tcW w:w="2268" w:type="dxa"/>
            <w:vAlign w:val="center"/>
          </w:tcPr>
          <w:p>
            <w:pPr>
              <w:pStyle w:val="12"/>
            </w:pPr>
            <w:r>
              <w:t>≥14000件</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辅助人员年度考核率</w:t>
            </w:r>
          </w:p>
        </w:tc>
        <w:tc>
          <w:tcPr>
            <w:tcW w:w="5386" w:type="dxa"/>
            <w:vAlign w:val="center"/>
          </w:tcPr>
          <w:p>
            <w:pPr>
              <w:pStyle w:val="12"/>
            </w:pPr>
            <w:r>
              <w:t>辅助人员年度考核率</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送达及时率</w:t>
            </w:r>
          </w:p>
        </w:tc>
        <w:tc>
          <w:tcPr>
            <w:tcW w:w="5386" w:type="dxa"/>
            <w:vAlign w:val="center"/>
          </w:tcPr>
          <w:p>
            <w:pPr>
              <w:pStyle w:val="12"/>
            </w:pPr>
            <w:r>
              <w:t>送达及时率</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总支出成本</w:t>
            </w:r>
          </w:p>
        </w:tc>
        <w:tc>
          <w:tcPr>
            <w:tcW w:w="5386" w:type="dxa"/>
            <w:vAlign w:val="center"/>
          </w:tcPr>
          <w:p>
            <w:pPr>
              <w:pStyle w:val="12"/>
            </w:pPr>
            <w:r>
              <w:t>总支出成本</w:t>
            </w:r>
          </w:p>
        </w:tc>
        <w:tc>
          <w:tcPr>
            <w:tcW w:w="2268" w:type="dxa"/>
            <w:vAlign w:val="center"/>
          </w:tcPr>
          <w:p>
            <w:pPr>
              <w:pStyle w:val="12"/>
            </w:pPr>
            <w:r>
              <w:t>≤126万元</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进一步促进社会和谐</w:t>
            </w:r>
          </w:p>
        </w:tc>
        <w:tc>
          <w:tcPr>
            <w:tcW w:w="5386" w:type="dxa"/>
            <w:vAlign w:val="center"/>
          </w:tcPr>
          <w:p>
            <w:pPr>
              <w:pStyle w:val="12"/>
            </w:pPr>
            <w:r>
              <w:t>进一步促进社会和谐</w:t>
            </w:r>
          </w:p>
        </w:tc>
        <w:tc>
          <w:tcPr>
            <w:tcW w:w="2268" w:type="dxa"/>
            <w:vAlign w:val="center"/>
          </w:tcPr>
          <w:p>
            <w:pPr>
              <w:pStyle w:val="12"/>
            </w:pPr>
            <w:r>
              <w:t>较上年增长</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7、劳务派遣经费绩效目标表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13010025P00964210180C</w:t>
            </w:r>
          </w:p>
        </w:tc>
        <w:tc>
          <w:tcPr>
            <w:tcW w:w="2835" w:type="dxa"/>
            <w:vAlign w:val="center"/>
          </w:tcPr>
          <w:p>
            <w:pPr>
              <w:pStyle w:val="10"/>
            </w:pPr>
            <w:r>
              <w:t>项目名称</w:t>
            </w:r>
          </w:p>
        </w:tc>
        <w:tc>
          <w:tcPr>
            <w:tcW w:w="6095" w:type="dxa"/>
            <w:gridSpan w:val="3"/>
            <w:vAlign w:val="center"/>
          </w:tcPr>
          <w:p>
            <w:pPr>
              <w:pStyle w:val="12"/>
            </w:pPr>
            <w:r>
              <w:t>劳务派遣经费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407.00</w:t>
            </w:r>
          </w:p>
        </w:tc>
        <w:tc>
          <w:tcPr>
            <w:tcW w:w="2835" w:type="dxa"/>
            <w:vAlign w:val="center"/>
          </w:tcPr>
          <w:p>
            <w:pPr>
              <w:pStyle w:val="10"/>
            </w:pPr>
            <w:r>
              <w:t>其中：财政    资金</w:t>
            </w:r>
          </w:p>
        </w:tc>
        <w:tc>
          <w:tcPr>
            <w:tcW w:w="2551" w:type="dxa"/>
            <w:vAlign w:val="center"/>
          </w:tcPr>
          <w:p>
            <w:pPr>
              <w:pStyle w:val="12"/>
            </w:pPr>
            <w:r>
              <w:t>407.00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1.通过劳务派遣人员司法辅助，增加案件质量，确保案件的公平公正。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劳务派遣人数</w:t>
            </w:r>
          </w:p>
        </w:tc>
        <w:tc>
          <w:tcPr>
            <w:tcW w:w="2268" w:type="dxa"/>
            <w:vAlign w:val="center"/>
          </w:tcPr>
          <w:p>
            <w:pPr>
              <w:pStyle w:val="12"/>
            </w:pPr>
            <w:r>
              <w:t>90人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劳务派遣年度考核合格率</w:t>
            </w:r>
          </w:p>
        </w:tc>
        <w:tc>
          <w:tcPr>
            <w:tcW w:w="5386" w:type="dxa"/>
            <w:vAlign w:val="center"/>
          </w:tcPr>
          <w:p>
            <w:pPr>
              <w:pStyle w:val="12"/>
            </w:pPr>
            <w:r>
              <w:t>劳务派遣年度考核合格率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5386" w:type="dxa"/>
            <w:vAlign w:val="center"/>
          </w:tcPr>
          <w:p>
            <w:pPr>
              <w:pStyle w:val="12"/>
            </w:pPr>
            <w:r>
              <w:t>发放给劳务派遣人员工资及时性</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工资发放标准</w:t>
            </w:r>
          </w:p>
        </w:tc>
        <w:tc>
          <w:tcPr>
            <w:tcW w:w="5386" w:type="dxa"/>
            <w:vAlign w:val="center"/>
          </w:tcPr>
          <w:p>
            <w:pPr>
              <w:pStyle w:val="12"/>
            </w:pPr>
            <w:r>
              <w:t>工资发放标准</w:t>
            </w:r>
          </w:p>
        </w:tc>
        <w:tc>
          <w:tcPr>
            <w:tcW w:w="2268" w:type="dxa"/>
            <w:vAlign w:val="center"/>
          </w:tcPr>
          <w:p>
            <w:pPr>
              <w:pStyle w:val="12"/>
            </w:pPr>
            <w:r>
              <w:t>3847.68元</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审执工作保障率</w:t>
            </w:r>
          </w:p>
        </w:tc>
        <w:tc>
          <w:tcPr>
            <w:tcW w:w="5386" w:type="dxa"/>
            <w:vAlign w:val="center"/>
          </w:tcPr>
          <w:p>
            <w:pPr>
              <w:pStyle w:val="12"/>
            </w:pPr>
            <w:r>
              <w:t>审执工作保障率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当事人对案件及法院工作的满意程度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8、陪审员经费绩效目标表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13010025P000125100020</w:t>
            </w:r>
          </w:p>
        </w:tc>
        <w:tc>
          <w:tcPr>
            <w:tcW w:w="2835" w:type="dxa"/>
            <w:vAlign w:val="center"/>
          </w:tcPr>
          <w:p>
            <w:pPr>
              <w:pStyle w:val="10"/>
            </w:pPr>
            <w:r>
              <w:t>项目名称</w:t>
            </w:r>
          </w:p>
        </w:tc>
        <w:tc>
          <w:tcPr>
            <w:tcW w:w="6095" w:type="dxa"/>
            <w:gridSpan w:val="3"/>
            <w:vAlign w:val="center"/>
          </w:tcPr>
          <w:p>
            <w:pPr>
              <w:pStyle w:val="12"/>
            </w:pPr>
            <w:r>
              <w:t>陪审员经费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支付陪审员补助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1.提高案件审判质量，创造公平公正审判环境。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使用陪审员数量</w:t>
            </w:r>
          </w:p>
        </w:tc>
        <w:tc>
          <w:tcPr>
            <w:tcW w:w="5386" w:type="dxa"/>
            <w:vAlign w:val="center"/>
          </w:tcPr>
          <w:p>
            <w:pPr>
              <w:pStyle w:val="12"/>
            </w:pPr>
            <w:r>
              <w:t>使用陪审员数量</w:t>
            </w:r>
          </w:p>
        </w:tc>
        <w:tc>
          <w:tcPr>
            <w:tcW w:w="2268" w:type="dxa"/>
            <w:vAlign w:val="center"/>
          </w:tcPr>
          <w:p>
            <w:pPr>
              <w:pStyle w:val="12"/>
            </w:pPr>
            <w:r>
              <w:t>≥80名</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案件陪审效果</w:t>
            </w:r>
          </w:p>
        </w:tc>
        <w:tc>
          <w:tcPr>
            <w:tcW w:w="5386" w:type="dxa"/>
            <w:vAlign w:val="center"/>
          </w:tcPr>
          <w:p>
            <w:pPr>
              <w:pStyle w:val="12"/>
            </w:pPr>
            <w:r>
              <w:t>案件改判率</w:t>
            </w:r>
          </w:p>
        </w:tc>
        <w:tc>
          <w:tcPr>
            <w:tcW w:w="2268" w:type="dxa"/>
            <w:vAlign w:val="center"/>
          </w:tcPr>
          <w:p>
            <w:pPr>
              <w:pStyle w:val="12"/>
            </w:pPr>
            <w:r>
              <w:t>≤5%</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法定审限内结案率</w:t>
            </w:r>
          </w:p>
        </w:tc>
        <w:tc>
          <w:tcPr>
            <w:tcW w:w="5386" w:type="dxa"/>
            <w:vAlign w:val="center"/>
          </w:tcPr>
          <w:p>
            <w:pPr>
              <w:pStyle w:val="12"/>
            </w:pPr>
            <w:r>
              <w:t>法定审限内结案率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w:t>
            </w:r>
          </w:p>
        </w:tc>
        <w:tc>
          <w:tcPr>
            <w:tcW w:w="5386" w:type="dxa"/>
            <w:vAlign w:val="center"/>
          </w:tcPr>
          <w:p>
            <w:pPr>
              <w:pStyle w:val="12"/>
            </w:pPr>
            <w:r>
              <w:t>总支出</w:t>
            </w:r>
          </w:p>
        </w:tc>
        <w:tc>
          <w:tcPr>
            <w:tcW w:w="2268" w:type="dxa"/>
            <w:vAlign w:val="center"/>
          </w:tcPr>
          <w:p>
            <w:pPr>
              <w:pStyle w:val="12"/>
            </w:pPr>
            <w:r>
              <w:t>≤9万元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w:t>
            </w:r>
          </w:p>
        </w:tc>
        <w:tc>
          <w:tcPr>
            <w:tcW w:w="5386" w:type="dxa"/>
            <w:vAlign w:val="center"/>
          </w:tcPr>
          <w:p>
            <w:pPr>
              <w:pStyle w:val="12"/>
            </w:pPr>
            <w:r>
              <w:t>提升工作效率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通过调研，满意和较满意的受益对象占全部调研对象的比率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9、聘用制书记员人员经费绩效目标表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13010025P00010510089R</w:t>
            </w:r>
          </w:p>
        </w:tc>
        <w:tc>
          <w:tcPr>
            <w:tcW w:w="2835" w:type="dxa"/>
            <w:vAlign w:val="center"/>
          </w:tcPr>
          <w:p>
            <w:pPr>
              <w:pStyle w:val="10"/>
            </w:pPr>
            <w:r>
              <w:t>项目名称</w:t>
            </w:r>
          </w:p>
        </w:tc>
        <w:tc>
          <w:tcPr>
            <w:tcW w:w="6095" w:type="dxa"/>
            <w:gridSpan w:val="3"/>
            <w:vAlign w:val="center"/>
          </w:tcPr>
          <w:p>
            <w:pPr>
              <w:pStyle w:val="12"/>
            </w:pPr>
            <w:r>
              <w:t>聘用制书记员人员经费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231.00</w:t>
            </w:r>
          </w:p>
        </w:tc>
        <w:tc>
          <w:tcPr>
            <w:tcW w:w="2835" w:type="dxa"/>
            <w:vAlign w:val="center"/>
          </w:tcPr>
          <w:p>
            <w:pPr>
              <w:pStyle w:val="10"/>
            </w:pPr>
            <w:r>
              <w:t>其中：财政    资金</w:t>
            </w:r>
          </w:p>
        </w:tc>
        <w:tc>
          <w:tcPr>
            <w:tcW w:w="2551" w:type="dxa"/>
            <w:vAlign w:val="center"/>
          </w:tcPr>
          <w:p>
            <w:pPr>
              <w:pStyle w:val="12"/>
            </w:pPr>
            <w:r>
              <w:t>231.00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支付聘用制书记员经费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1.通过聘用制书记员辅助司法办案，提高办案质量，支付聘用制书记员工资、社保、公积金。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聘用制书记员人员数量</w:t>
            </w:r>
          </w:p>
        </w:tc>
        <w:tc>
          <w:tcPr>
            <w:tcW w:w="2268" w:type="dxa"/>
            <w:vAlign w:val="center"/>
          </w:tcPr>
          <w:p>
            <w:pPr>
              <w:pStyle w:val="12"/>
            </w:pPr>
            <w:r>
              <w:t>33人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书记员年度考核率</w:t>
            </w:r>
          </w:p>
        </w:tc>
        <w:tc>
          <w:tcPr>
            <w:tcW w:w="5386" w:type="dxa"/>
            <w:vAlign w:val="center"/>
          </w:tcPr>
          <w:p>
            <w:pPr>
              <w:pStyle w:val="12"/>
            </w:pPr>
            <w:r>
              <w:t>书记员年度考核率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5386" w:type="dxa"/>
            <w:vAlign w:val="center"/>
          </w:tcPr>
          <w:p>
            <w:pPr>
              <w:pStyle w:val="12"/>
            </w:pPr>
            <w:r>
              <w:t>工资发放给聘用制书记员的及时性</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工资发放标准</w:t>
            </w:r>
          </w:p>
        </w:tc>
        <w:tc>
          <w:tcPr>
            <w:tcW w:w="5386" w:type="dxa"/>
            <w:vAlign w:val="center"/>
          </w:tcPr>
          <w:p>
            <w:pPr>
              <w:pStyle w:val="12"/>
            </w:pPr>
            <w:r>
              <w:t>工资每人每年发放标准</w:t>
            </w:r>
          </w:p>
        </w:tc>
        <w:tc>
          <w:tcPr>
            <w:tcW w:w="2268" w:type="dxa"/>
            <w:vAlign w:val="center"/>
          </w:tcPr>
          <w:p>
            <w:pPr>
              <w:pStyle w:val="12"/>
            </w:pPr>
            <w:r>
              <w:t>7万元</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审执工作保障率</w:t>
            </w:r>
          </w:p>
        </w:tc>
        <w:tc>
          <w:tcPr>
            <w:tcW w:w="5386" w:type="dxa"/>
            <w:vAlign w:val="center"/>
          </w:tcPr>
          <w:p>
            <w:pPr>
              <w:pStyle w:val="12"/>
            </w:pPr>
            <w:r>
              <w:t>审执工作保障率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当事人对审判工作的满意程度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10、省法院建设补助资金绩效目标表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13010025P00FAW610025G</w:t>
            </w:r>
          </w:p>
        </w:tc>
        <w:tc>
          <w:tcPr>
            <w:tcW w:w="2835" w:type="dxa"/>
            <w:vAlign w:val="center"/>
          </w:tcPr>
          <w:p>
            <w:pPr>
              <w:pStyle w:val="10"/>
            </w:pPr>
            <w:r>
              <w:t>项目名称</w:t>
            </w:r>
          </w:p>
        </w:tc>
        <w:tc>
          <w:tcPr>
            <w:tcW w:w="6095" w:type="dxa"/>
            <w:gridSpan w:val="3"/>
            <w:vAlign w:val="center"/>
          </w:tcPr>
          <w:p>
            <w:pPr>
              <w:pStyle w:val="12"/>
            </w:pPr>
            <w:r>
              <w:t>省法院建设补助资金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通过两庭基础设施维修及业务费支出，保障庭审正常开展，提高结案率。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1.通过两庭基础设施维修及业务费支出，保障庭审正常开展，提高结案率。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两庭基础设施维修项目个数</w:t>
            </w:r>
          </w:p>
        </w:tc>
        <w:tc>
          <w:tcPr>
            <w:tcW w:w="5386" w:type="dxa"/>
            <w:vAlign w:val="center"/>
          </w:tcPr>
          <w:p>
            <w:pPr>
              <w:pStyle w:val="12"/>
            </w:pPr>
            <w:r>
              <w:t>两庭基础设施维修项目个数</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实施完工维修项目验收合格率</w:t>
            </w:r>
          </w:p>
        </w:tc>
        <w:tc>
          <w:tcPr>
            <w:tcW w:w="2268" w:type="dxa"/>
            <w:vAlign w:val="center"/>
          </w:tcPr>
          <w:p>
            <w:pPr>
              <w:pStyle w:val="12"/>
            </w:pPr>
            <w:r>
              <w:t>100%</w:t>
            </w:r>
          </w:p>
        </w:tc>
        <w:tc>
          <w:tcPr>
            <w:tcW w:w="1276" w:type="dxa"/>
            <w:vAlign w:val="center"/>
          </w:tcPr>
          <w:p>
            <w:pPr>
              <w:pStyle w:val="12"/>
            </w:pPr>
            <w:r>
              <w:t>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资金支出进度</w:t>
            </w:r>
          </w:p>
        </w:tc>
        <w:tc>
          <w:tcPr>
            <w:tcW w:w="5386" w:type="dxa"/>
            <w:vAlign w:val="center"/>
          </w:tcPr>
          <w:p>
            <w:pPr>
              <w:pStyle w:val="12"/>
            </w:pPr>
            <w:r>
              <w:t>资金支出进度占按季度支付进度的比例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≤59万元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审执工作保障率</w:t>
            </w:r>
          </w:p>
        </w:tc>
        <w:tc>
          <w:tcPr>
            <w:tcW w:w="5386" w:type="dxa"/>
            <w:vAlign w:val="center"/>
          </w:tcPr>
          <w:p>
            <w:pPr>
              <w:pStyle w:val="12"/>
            </w:pPr>
            <w:r>
              <w:t>审执工作保障率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基层法院干警满意度</w:t>
            </w:r>
          </w:p>
        </w:tc>
        <w:tc>
          <w:tcPr>
            <w:tcW w:w="5386" w:type="dxa"/>
            <w:vAlign w:val="center"/>
          </w:tcPr>
          <w:p>
            <w:pPr>
              <w:pStyle w:val="12"/>
            </w:pPr>
            <w:r>
              <w:t>基层法院干警满意度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11、提前下达2025年省级基层公检法司转移支付资金（办案费）绩效目标表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13010025P009900102914</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1.提高办案质量，提升司法公平公正。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43保密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≥95保密</w:t>
            </w:r>
          </w:p>
        </w:tc>
        <w:tc>
          <w:tcPr>
            <w:tcW w:w="1276" w:type="dxa"/>
            <w:vAlign w:val="center"/>
          </w:tcPr>
          <w:p>
            <w:pPr>
              <w:pStyle w:val="12"/>
            </w:pPr>
            <w:r>
              <w:t>保密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12、提前下达2025年省级基层公检法司转移支付资金（装备费）绩效目标表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13010025P00990010293B</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省级装备费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25%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1.提高办案质量，增强司法公平公正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13、提前下达2025年中央政法纪检监察转移支付资金（办案费）绩效目标表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13010025P009900102818</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保障法院业务运转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1.提高办案效率，提高司法公平公正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43保密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≥95保密</w:t>
            </w:r>
          </w:p>
        </w:tc>
        <w:tc>
          <w:tcPr>
            <w:tcW w:w="1276" w:type="dxa"/>
            <w:vAlign w:val="center"/>
          </w:tcPr>
          <w:p>
            <w:pPr>
              <w:pStyle w:val="12"/>
            </w:pPr>
            <w:r>
              <w:t>保密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14、提前下达2025年中央政法纪检监察转移支付资金（装备费）绩效目标表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13010025P00990010283F</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58.00</w:t>
            </w:r>
          </w:p>
        </w:tc>
        <w:tc>
          <w:tcPr>
            <w:tcW w:w="2835" w:type="dxa"/>
            <w:vAlign w:val="center"/>
          </w:tcPr>
          <w:p>
            <w:pPr>
              <w:pStyle w:val="10"/>
            </w:pPr>
            <w:r>
              <w:t>其中：财政    资金</w:t>
            </w:r>
          </w:p>
        </w:tc>
        <w:tc>
          <w:tcPr>
            <w:tcW w:w="2551" w:type="dxa"/>
            <w:vAlign w:val="center"/>
          </w:tcPr>
          <w:p>
            <w:pPr>
              <w:pStyle w:val="12"/>
            </w:pPr>
            <w:r>
              <w:t>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办案装备经费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1.提高办案效率，加强司法公平公正。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43保密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≥99保密</w:t>
            </w:r>
          </w:p>
        </w:tc>
        <w:tc>
          <w:tcPr>
            <w:tcW w:w="1276" w:type="dxa"/>
            <w:vAlign w:val="center"/>
          </w:tcPr>
          <w:p>
            <w:pPr>
              <w:pStyle w:val="12"/>
            </w:pPr>
            <w:r>
              <w:t>保密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保密</w:t>
            </w:r>
          </w:p>
        </w:tc>
        <w:tc>
          <w:tcPr>
            <w:tcW w:w="5386" w:type="dxa"/>
            <w:vAlign w:val="center"/>
          </w:tcPr>
          <w:p>
            <w:pPr>
              <w:pStyle w:val="12"/>
            </w:pPr>
            <w:r>
              <w:t>保密</w:t>
            </w:r>
          </w:p>
        </w:tc>
        <w:tc>
          <w:tcPr>
            <w:tcW w:w="2268" w:type="dxa"/>
            <w:vAlign w:val="center"/>
          </w:tcPr>
          <w:p>
            <w:pPr>
              <w:pStyle w:val="12"/>
            </w:pPr>
            <w:r>
              <w:t>≥95保密</w:t>
            </w:r>
          </w:p>
        </w:tc>
        <w:tc>
          <w:tcPr>
            <w:tcW w:w="1276" w:type="dxa"/>
            <w:vAlign w:val="center"/>
          </w:tcPr>
          <w:p>
            <w:pPr>
              <w:pStyle w:val="12"/>
            </w:pPr>
            <w:r>
              <w:t>保密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bookmarkStart w:id="1" w:name="_GoBack"/>
      <w:bookmarkEnd w:id="1"/>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588.05</w:t>
            </w:r>
          </w:p>
        </w:tc>
        <w:tc>
          <w:tcPr>
            <w:tcW w:w="964" w:type="dxa"/>
            <w:vAlign w:val="center"/>
          </w:tcPr>
          <w:p>
            <w:pPr>
              <w:pStyle w:val="15"/>
            </w:pPr>
            <w:r>
              <w:t>588.05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588.05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588.05</w:t>
            </w:r>
          </w:p>
        </w:tc>
        <w:tc>
          <w:tcPr>
            <w:tcW w:w="964" w:type="dxa"/>
            <w:vAlign w:val="center"/>
          </w:tcPr>
          <w:p>
            <w:pPr>
              <w:pStyle w:val="15"/>
            </w:pPr>
            <w:r>
              <w:t>588.05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588.05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文件资料印刷费</w:t>
            </w:r>
          </w:p>
        </w:tc>
        <w:tc>
          <w:tcPr>
            <w:tcW w:w="964" w:type="dxa"/>
            <w:vAlign w:val="center"/>
          </w:tcPr>
          <w:p>
            <w:pPr>
              <w:pStyle w:val="11"/>
            </w:pPr>
            <w:r>
              <w:t>23.45</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670</w:t>
            </w:r>
          </w:p>
        </w:tc>
        <w:tc>
          <w:tcPr>
            <w:tcW w:w="850" w:type="dxa"/>
            <w:vAlign w:val="center"/>
          </w:tcPr>
          <w:p>
            <w:pPr>
              <w:pStyle w:val="11"/>
            </w:pPr>
            <w:r>
              <w:t>0.04</w:t>
            </w:r>
          </w:p>
        </w:tc>
        <w:tc>
          <w:tcPr>
            <w:tcW w:w="964" w:type="dxa"/>
            <w:vAlign w:val="center"/>
          </w:tcPr>
          <w:p>
            <w:pPr>
              <w:pStyle w:val="11"/>
            </w:pPr>
            <w:r>
              <w:t>23.45</w:t>
            </w:r>
          </w:p>
        </w:tc>
        <w:tc>
          <w:tcPr>
            <w:tcW w:w="964" w:type="dxa"/>
            <w:vAlign w:val="center"/>
          </w:tcPr>
          <w:p>
            <w:pPr>
              <w:pStyle w:val="11"/>
            </w:pPr>
            <w:r>
              <w:t>23.45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物业管理费（保安保洁经费）</w:t>
            </w:r>
          </w:p>
        </w:tc>
        <w:tc>
          <w:tcPr>
            <w:tcW w:w="964" w:type="dxa"/>
            <w:vAlign w:val="center"/>
          </w:tcPr>
          <w:p>
            <w:pPr>
              <w:pStyle w:val="11"/>
            </w:pPr>
            <w:r>
              <w:t>93.00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93.00</w:t>
            </w:r>
          </w:p>
        </w:tc>
        <w:tc>
          <w:tcPr>
            <w:tcW w:w="964" w:type="dxa"/>
            <w:vAlign w:val="center"/>
          </w:tcPr>
          <w:p>
            <w:pPr>
              <w:pStyle w:val="11"/>
            </w:pPr>
            <w:r>
              <w:t>93.00</w:t>
            </w:r>
          </w:p>
        </w:tc>
        <w:tc>
          <w:tcPr>
            <w:tcW w:w="964" w:type="dxa"/>
            <w:vAlign w:val="center"/>
          </w:tcPr>
          <w:p>
            <w:pPr>
              <w:pStyle w:val="11"/>
            </w:pPr>
            <w:r>
              <w:t>93.00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法院业务费</w:t>
            </w:r>
          </w:p>
        </w:tc>
        <w:tc>
          <w:tcPr>
            <w:tcW w:w="964" w:type="dxa"/>
            <w:vAlign w:val="center"/>
          </w:tcPr>
          <w:p>
            <w:pPr>
              <w:pStyle w:val="11"/>
            </w:pPr>
            <w:r>
              <w:t>147.60</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套</w:t>
            </w:r>
          </w:p>
        </w:tc>
        <w:tc>
          <w:tcPr>
            <w:tcW w:w="850" w:type="dxa"/>
            <w:vAlign w:val="center"/>
          </w:tcPr>
          <w:p>
            <w:pPr>
              <w:pStyle w:val="11"/>
            </w:pPr>
            <w:r>
              <w:t>250</w:t>
            </w:r>
          </w:p>
        </w:tc>
        <w:tc>
          <w:tcPr>
            <w:tcW w:w="850" w:type="dxa"/>
            <w:vAlign w:val="center"/>
          </w:tcPr>
          <w:p>
            <w:pPr>
              <w:pStyle w:val="11"/>
            </w:pPr>
            <w:r>
              <w:t>0.16</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法院业务费</w:t>
            </w:r>
          </w:p>
        </w:tc>
        <w:tc>
          <w:tcPr>
            <w:tcW w:w="964" w:type="dxa"/>
            <w:vAlign w:val="center"/>
          </w:tcPr>
          <w:p>
            <w:pPr>
              <w:pStyle w:val="11"/>
            </w:pPr>
            <w:r>
              <w:t>147.60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107.60</w:t>
            </w:r>
          </w:p>
        </w:tc>
        <w:tc>
          <w:tcPr>
            <w:tcW w:w="964" w:type="dxa"/>
            <w:vAlign w:val="center"/>
          </w:tcPr>
          <w:p>
            <w:pPr>
              <w:pStyle w:val="11"/>
            </w:pPr>
            <w:r>
              <w:t>107.60</w:t>
            </w:r>
          </w:p>
        </w:tc>
        <w:tc>
          <w:tcPr>
            <w:tcW w:w="964" w:type="dxa"/>
            <w:vAlign w:val="center"/>
          </w:tcPr>
          <w:p>
            <w:pPr>
              <w:pStyle w:val="11"/>
            </w:pPr>
            <w:r>
              <w:t>107.60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辅助事务外包</w:t>
            </w:r>
          </w:p>
        </w:tc>
        <w:tc>
          <w:tcPr>
            <w:tcW w:w="964" w:type="dxa"/>
            <w:vAlign w:val="center"/>
          </w:tcPr>
          <w:p>
            <w:pPr>
              <w:pStyle w:val="11"/>
            </w:pPr>
            <w:r>
              <w:t>126.00</w:t>
            </w:r>
          </w:p>
        </w:tc>
        <w:tc>
          <w:tcPr>
            <w:tcW w:w="1134" w:type="dxa"/>
            <w:vAlign w:val="center"/>
          </w:tcPr>
          <w:p>
            <w:pPr>
              <w:pStyle w:val="12"/>
            </w:pPr>
            <w:r>
              <w:t>其他社会服务</w:t>
            </w:r>
          </w:p>
        </w:tc>
        <w:tc>
          <w:tcPr>
            <w:tcW w:w="1134" w:type="dxa"/>
            <w:vAlign w:val="center"/>
          </w:tcPr>
          <w:p>
            <w:pPr>
              <w:pStyle w:val="12"/>
            </w:pPr>
            <w:r>
              <w:t>C05990000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126.00</w:t>
            </w:r>
          </w:p>
        </w:tc>
        <w:tc>
          <w:tcPr>
            <w:tcW w:w="964" w:type="dxa"/>
            <w:vAlign w:val="center"/>
          </w:tcPr>
          <w:p>
            <w:pPr>
              <w:pStyle w:val="11"/>
            </w:pPr>
            <w:r>
              <w:t>126.00</w:t>
            </w:r>
          </w:p>
        </w:tc>
        <w:tc>
          <w:tcPr>
            <w:tcW w:w="964" w:type="dxa"/>
            <w:vAlign w:val="center"/>
          </w:tcPr>
          <w:p>
            <w:pPr>
              <w:pStyle w:val="11"/>
            </w:pPr>
            <w:r>
              <w:t>126.00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省法院建设补助资金</w:t>
            </w:r>
          </w:p>
        </w:tc>
        <w:tc>
          <w:tcPr>
            <w:tcW w:w="964" w:type="dxa"/>
            <w:vAlign w:val="center"/>
          </w:tcPr>
          <w:p>
            <w:pPr>
              <w:pStyle w:val="11"/>
            </w:pPr>
            <w:r>
              <w:t>59.00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万元</w:t>
            </w:r>
          </w:p>
        </w:tc>
        <w:tc>
          <w:tcPr>
            <w:tcW w:w="850" w:type="dxa"/>
            <w:vAlign w:val="center"/>
          </w:tcPr>
          <w:p>
            <w:pPr>
              <w:pStyle w:val="11"/>
            </w:pPr>
            <w:r>
              <w:t>34</w:t>
            </w:r>
          </w:p>
        </w:tc>
        <w:tc>
          <w:tcPr>
            <w:tcW w:w="850" w:type="dxa"/>
            <w:vAlign w:val="center"/>
          </w:tcPr>
          <w:p>
            <w:pPr>
              <w:pStyle w:val="11"/>
            </w:pPr>
            <w:r>
              <w:t>1.00</w:t>
            </w:r>
          </w:p>
        </w:tc>
        <w:tc>
          <w:tcPr>
            <w:tcW w:w="964" w:type="dxa"/>
            <w:vAlign w:val="center"/>
          </w:tcPr>
          <w:p>
            <w:pPr>
              <w:pStyle w:val="11"/>
            </w:pPr>
            <w:r>
              <w:t>34.00</w:t>
            </w:r>
          </w:p>
        </w:tc>
        <w:tc>
          <w:tcPr>
            <w:tcW w:w="964" w:type="dxa"/>
            <w:vAlign w:val="center"/>
          </w:tcPr>
          <w:p>
            <w:pPr>
              <w:pStyle w:val="11"/>
            </w:pPr>
            <w:r>
              <w:t>34.00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提前下达2025年省级基层公检法司转移支付资金（办案费）</w:t>
            </w:r>
          </w:p>
        </w:tc>
        <w:tc>
          <w:tcPr>
            <w:tcW w:w="964" w:type="dxa"/>
            <w:vAlign w:val="center"/>
          </w:tcPr>
          <w:p>
            <w:pPr>
              <w:pStyle w:val="11"/>
            </w:pPr>
            <w:r>
              <w:t>43.00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23.00</w:t>
            </w:r>
          </w:p>
        </w:tc>
        <w:tc>
          <w:tcPr>
            <w:tcW w:w="964" w:type="dxa"/>
            <w:vAlign w:val="center"/>
          </w:tcPr>
          <w:p>
            <w:pPr>
              <w:pStyle w:val="11"/>
            </w:pPr>
            <w:r>
              <w:t>23.00</w:t>
            </w:r>
          </w:p>
        </w:tc>
        <w:tc>
          <w:tcPr>
            <w:tcW w:w="964" w:type="dxa"/>
            <w:vAlign w:val="center"/>
          </w:tcPr>
          <w:p>
            <w:pPr>
              <w:pStyle w:val="11"/>
            </w:pPr>
            <w:r>
              <w:t>23.00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提前下达2025年省级基层公检法司转移支付资金（办案费）</w:t>
            </w:r>
          </w:p>
        </w:tc>
        <w:tc>
          <w:tcPr>
            <w:tcW w:w="964" w:type="dxa"/>
            <w:vAlign w:val="center"/>
          </w:tcPr>
          <w:p>
            <w:pPr>
              <w:pStyle w:val="11"/>
            </w:pPr>
            <w:r>
              <w:t>43.00</w:t>
            </w:r>
          </w:p>
        </w:tc>
        <w:tc>
          <w:tcPr>
            <w:tcW w:w="1134" w:type="dxa"/>
            <w:vAlign w:val="center"/>
          </w:tcPr>
          <w:p>
            <w:pPr>
              <w:pStyle w:val="12"/>
            </w:pPr>
            <w:r>
              <w:t>邮政服务</w:t>
            </w:r>
          </w:p>
        </w:tc>
        <w:tc>
          <w:tcPr>
            <w:tcW w:w="1134" w:type="dxa"/>
            <w:vAlign w:val="center"/>
          </w:tcPr>
          <w:p>
            <w:pPr>
              <w:pStyle w:val="12"/>
            </w:pPr>
            <w:r>
              <w:t>C23100100</w:t>
            </w:r>
          </w:p>
        </w:tc>
        <w:tc>
          <w:tcPr>
            <w:tcW w:w="709" w:type="dxa"/>
            <w:vAlign w:val="center"/>
          </w:tcPr>
          <w:p>
            <w:pPr>
              <w:pStyle w:val="13"/>
            </w:pPr>
            <w:r>
              <w:t>件</w:t>
            </w:r>
          </w:p>
        </w:tc>
        <w:tc>
          <w:tcPr>
            <w:tcW w:w="850" w:type="dxa"/>
            <w:vAlign w:val="center"/>
          </w:tcPr>
          <w:p>
            <w:pPr>
              <w:pStyle w:val="11"/>
            </w:pPr>
            <w:r>
              <w:t>8000</w:t>
            </w:r>
          </w:p>
        </w:tc>
        <w:tc>
          <w:tcPr>
            <w:tcW w:w="850" w:type="dxa"/>
            <w:vAlign w:val="center"/>
          </w:tcPr>
          <w:p>
            <w:pPr>
              <w:pStyle w:val="11"/>
            </w:pPr>
            <w:r>
              <w:t>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28.00</w:t>
            </w:r>
          </w:p>
        </w:tc>
        <w:tc>
          <w:tcPr>
            <w:tcW w:w="1134" w:type="dxa"/>
            <w:vAlign w:val="center"/>
          </w:tcPr>
          <w:p>
            <w:pPr>
              <w:pStyle w:val="12"/>
            </w:pPr>
            <w:r>
              <w:t>终端机</w:t>
            </w:r>
          </w:p>
        </w:tc>
        <w:tc>
          <w:tcPr>
            <w:tcW w:w="1134" w:type="dxa"/>
            <w:vAlign w:val="center"/>
          </w:tcPr>
          <w:p>
            <w:pPr>
              <w:pStyle w:val="12"/>
            </w:pPr>
            <w:r>
              <w:t>A02010402</w:t>
            </w:r>
          </w:p>
        </w:tc>
        <w:tc>
          <w:tcPr>
            <w:tcW w:w="709" w:type="dxa"/>
            <w:vAlign w:val="center"/>
          </w:tcPr>
          <w:p>
            <w:pPr>
              <w:pStyle w:val="13"/>
            </w:pPr>
            <w:r>
              <w:t>台</w:t>
            </w:r>
          </w:p>
        </w:tc>
        <w:tc>
          <w:tcPr>
            <w:tcW w:w="850" w:type="dxa"/>
            <w:vAlign w:val="center"/>
          </w:tcPr>
          <w:p>
            <w:pPr>
              <w:pStyle w:val="11"/>
            </w:pPr>
            <w:r>
              <w:t>20</w:t>
            </w:r>
          </w:p>
        </w:tc>
        <w:tc>
          <w:tcPr>
            <w:tcW w:w="850" w:type="dxa"/>
            <w:vAlign w:val="center"/>
          </w:tcPr>
          <w:p>
            <w:pPr>
              <w:pStyle w:val="11"/>
            </w:pPr>
            <w:r>
              <w:t>1.28</w:t>
            </w:r>
          </w:p>
        </w:tc>
        <w:tc>
          <w:tcPr>
            <w:tcW w:w="964" w:type="dxa"/>
            <w:vAlign w:val="center"/>
          </w:tcPr>
          <w:p>
            <w:pPr>
              <w:pStyle w:val="11"/>
            </w:pPr>
            <w:r>
              <w:t>25.54</w:t>
            </w:r>
          </w:p>
        </w:tc>
        <w:tc>
          <w:tcPr>
            <w:tcW w:w="964" w:type="dxa"/>
            <w:vAlign w:val="center"/>
          </w:tcPr>
          <w:p>
            <w:pPr>
              <w:pStyle w:val="11"/>
            </w:pPr>
            <w:r>
              <w:t>25.54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28.00</w:t>
            </w:r>
          </w:p>
        </w:tc>
        <w:tc>
          <w:tcPr>
            <w:tcW w:w="1134" w:type="dxa"/>
            <w:vAlign w:val="center"/>
          </w:tcPr>
          <w:p>
            <w:pPr>
              <w:pStyle w:val="12"/>
            </w:pPr>
            <w:r>
              <w:t>液晶显示器</w:t>
            </w:r>
          </w:p>
        </w:tc>
        <w:tc>
          <w:tcPr>
            <w:tcW w:w="1134" w:type="dxa"/>
            <w:vAlign w:val="center"/>
          </w:tcPr>
          <w:p>
            <w:pPr>
              <w:pStyle w:val="12"/>
            </w:pPr>
            <w:r>
              <w:t>A02021104</w:t>
            </w:r>
          </w:p>
        </w:tc>
        <w:tc>
          <w:tcPr>
            <w:tcW w:w="709" w:type="dxa"/>
            <w:vAlign w:val="center"/>
          </w:tcPr>
          <w:p>
            <w:pPr>
              <w:pStyle w:val="13"/>
            </w:pPr>
            <w:r>
              <w:t>台</w:t>
            </w:r>
          </w:p>
        </w:tc>
        <w:tc>
          <w:tcPr>
            <w:tcW w:w="850" w:type="dxa"/>
            <w:vAlign w:val="center"/>
          </w:tcPr>
          <w:p>
            <w:pPr>
              <w:pStyle w:val="11"/>
            </w:pPr>
            <w:r>
              <w:t>12</w:t>
            </w:r>
          </w:p>
        </w:tc>
        <w:tc>
          <w:tcPr>
            <w:tcW w:w="850" w:type="dxa"/>
            <w:vAlign w:val="center"/>
          </w:tcPr>
          <w:p>
            <w:pPr>
              <w:pStyle w:val="11"/>
            </w:pPr>
            <w:r>
              <w:t>0.12</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28.00</w:t>
            </w:r>
          </w:p>
        </w:tc>
        <w:tc>
          <w:tcPr>
            <w:tcW w:w="1134" w:type="dxa"/>
            <w:vAlign w:val="center"/>
          </w:tcPr>
          <w:p>
            <w:pPr>
              <w:pStyle w:val="12"/>
            </w:pPr>
            <w:r>
              <w:t>液晶显示器</w:t>
            </w:r>
          </w:p>
        </w:tc>
        <w:tc>
          <w:tcPr>
            <w:tcW w:w="1134" w:type="dxa"/>
            <w:vAlign w:val="center"/>
          </w:tcPr>
          <w:p>
            <w:pPr>
              <w:pStyle w:val="12"/>
            </w:pPr>
            <w:r>
              <w:t>A02021104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0.27</w:t>
            </w:r>
          </w:p>
        </w:tc>
        <w:tc>
          <w:tcPr>
            <w:tcW w:w="964" w:type="dxa"/>
            <w:vAlign w:val="center"/>
          </w:tcPr>
          <w:p>
            <w:pPr>
              <w:pStyle w:val="11"/>
            </w:pPr>
            <w:r>
              <w:t>1.06</w:t>
            </w:r>
          </w:p>
        </w:tc>
        <w:tc>
          <w:tcPr>
            <w:tcW w:w="964" w:type="dxa"/>
            <w:vAlign w:val="center"/>
          </w:tcPr>
          <w:p>
            <w:pPr>
              <w:pStyle w:val="11"/>
            </w:pPr>
            <w:r>
              <w:t>1.06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提前下达2025年中央政法纪检监察转移支付资金（办案费）</w:t>
            </w:r>
          </w:p>
        </w:tc>
        <w:tc>
          <w:tcPr>
            <w:tcW w:w="964" w:type="dxa"/>
            <w:vAlign w:val="center"/>
          </w:tcPr>
          <w:p>
            <w:pPr>
              <w:pStyle w:val="11"/>
            </w:pPr>
            <w:r>
              <w:t>85.00</w:t>
            </w:r>
          </w:p>
        </w:tc>
        <w:tc>
          <w:tcPr>
            <w:tcW w:w="1134" w:type="dxa"/>
            <w:vAlign w:val="center"/>
          </w:tcPr>
          <w:p>
            <w:pPr>
              <w:pStyle w:val="12"/>
            </w:pPr>
            <w:r>
              <w:t>邮政服务</w:t>
            </w:r>
          </w:p>
        </w:tc>
        <w:tc>
          <w:tcPr>
            <w:tcW w:w="1134" w:type="dxa"/>
            <w:vAlign w:val="center"/>
          </w:tcPr>
          <w:p>
            <w:pPr>
              <w:pStyle w:val="12"/>
            </w:pPr>
            <w:r>
              <w:t>C23100100</w:t>
            </w:r>
          </w:p>
        </w:tc>
        <w:tc>
          <w:tcPr>
            <w:tcW w:w="709" w:type="dxa"/>
            <w:vAlign w:val="center"/>
          </w:tcPr>
          <w:p>
            <w:pPr>
              <w:pStyle w:val="13"/>
            </w:pPr>
            <w:r>
              <w:t>件</w:t>
            </w:r>
          </w:p>
        </w:tc>
        <w:tc>
          <w:tcPr>
            <w:tcW w:w="850" w:type="dxa"/>
            <w:vAlign w:val="center"/>
          </w:tcPr>
          <w:p>
            <w:pPr>
              <w:pStyle w:val="11"/>
            </w:pPr>
            <w:r>
              <w:t>14000</w:t>
            </w:r>
          </w:p>
        </w:tc>
        <w:tc>
          <w:tcPr>
            <w:tcW w:w="850" w:type="dxa"/>
            <w:vAlign w:val="center"/>
          </w:tcPr>
          <w:p>
            <w:pPr>
              <w:pStyle w:val="11"/>
            </w:pPr>
            <w:r>
              <w:t>0.00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提前下达2025年中央政法纪检监察转移支付资金（装备费）</w:t>
            </w:r>
          </w:p>
        </w:tc>
        <w:tc>
          <w:tcPr>
            <w:tcW w:w="964" w:type="dxa"/>
            <w:vAlign w:val="center"/>
          </w:tcPr>
          <w:p>
            <w:pPr>
              <w:pStyle w:val="11"/>
            </w:pPr>
            <w:r>
              <w:t>58.00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54</w:t>
            </w:r>
          </w:p>
        </w:tc>
        <w:tc>
          <w:tcPr>
            <w:tcW w:w="850" w:type="dxa"/>
            <w:vAlign w:val="center"/>
          </w:tcPr>
          <w:p>
            <w:pPr>
              <w:pStyle w:val="11"/>
            </w:pPr>
            <w:r>
              <w:t>0.50</w:t>
            </w:r>
          </w:p>
        </w:tc>
        <w:tc>
          <w:tcPr>
            <w:tcW w:w="964" w:type="dxa"/>
            <w:vAlign w:val="center"/>
          </w:tcPr>
          <w:p>
            <w:pPr>
              <w:pStyle w:val="11"/>
            </w:pPr>
            <w:r>
              <w:t>27.00</w:t>
            </w:r>
          </w:p>
        </w:tc>
        <w:tc>
          <w:tcPr>
            <w:tcW w:w="964" w:type="dxa"/>
            <w:vAlign w:val="center"/>
          </w:tcPr>
          <w:p>
            <w:pPr>
              <w:pStyle w:val="11"/>
            </w:pPr>
            <w:r>
              <w:t>27.00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提前下达2025年中央政法纪检监察转移支付资金（装备费）</w:t>
            </w:r>
          </w:p>
        </w:tc>
        <w:tc>
          <w:tcPr>
            <w:tcW w:w="964" w:type="dxa"/>
            <w:vAlign w:val="center"/>
          </w:tcPr>
          <w:p>
            <w:pPr>
              <w:pStyle w:val="11"/>
            </w:pPr>
            <w:r>
              <w:t>58.00</w:t>
            </w:r>
          </w:p>
        </w:tc>
        <w:tc>
          <w:tcPr>
            <w:tcW w:w="1134" w:type="dxa"/>
            <w:vAlign w:val="center"/>
          </w:tcPr>
          <w:p>
            <w:pPr>
              <w:pStyle w:val="12"/>
            </w:pPr>
            <w:r>
              <w:t>终端机</w:t>
            </w:r>
          </w:p>
        </w:tc>
        <w:tc>
          <w:tcPr>
            <w:tcW w:w="1134" w:type="dxa"/>
            <w:vAlign w:val="center"/>
          </w:tcPr>
          <w:p>
            <w:pPr>
              <w:pStyle w:val="12"/>
            </w:pPr>
            <w:r>
              <w:t>A02010402</w:t>
            </w:r>
          </w:p>
        </w:tc>
        <w:tc>
          <w:tcPr>
            <w:tcW w:w="709" w:type="dxa"/>
            <w:vAlign w:val="center"/>
          </w:tcPr>
          <w:p>
            <w:pPr>
              <w:pStyle w:val="13"/>
            </w:pPr>
            <w:r>
              <w:t>台</w:t>
            </w:r>
          </w:p>
        </w:tc>
        <w:tc>
          <w:tcPr>
            <w:tcW w:w="850" w:type="dxa"/>
            <w:vAlign w:val="center"/>
          </w:tcPr>
          <w:p>
            <w:pPr>
              <w:pStyle w:val="11"/>
            </w:pPr>
            <w:r>
              <w:t>31</w:t>
            </w:r>
          </w:p>
        </w:tc>
        <w:tc>
          <w:tcPr>
            <w:tcW w:w="850" w:type="dxa"/>
            <w:vAlign w:val="center"/>
          </w:tcPr>
          <w:p>
            <w:pPr>
              <w:pStyle w:val="11"/>
            </w:pPr>
            <w:r>
              <w:t>1.00</w:t>
            </w:r>
          </w:p>
        </w:tc>
        <w:tc>
          <w:tcPr>
            <w:tcW w:w="964" w:type="dxa"/>
            <w:vAlign w:val="center"/>
          </w:tcPr>
          <w:p>
            <w:pPr>
              <w:pStyle w:val="11"/>
            </w:pPr>
            <w:r>
              <w:t>31.00</w:t>
            </w:r>
          </w:p>
        </w:tc>
        <w:tc>
          <w:tcPr>
            <w:tcW w:w="964" w:type="dxa"/>
            <w:vAlign w:val="center"/>
          </w:tcPr>
          <w:p>
            <w:pPr>
              <w:pStyle w:val="11"/>
            </w:pPr>
            <w:r>
              <w:t>31.00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石家庄市鹿泉区人民法院本级上年末固定资产金额为1397.96万元（详见下表）。本年度拟购置固定资产总额为86.00万元，已按要求列入政府采购预算，详见政府采购预算表。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612001石家庄市鹿泉区人民法院本级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1397.96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9027</w:t>
            </w:r>
          </w:p>
        </w:tc>
        <w:tc>
          <w:tcPr>
            <w:tcW w:w="2835" w:type="dxa"/>
            <w:vAlign w:val="center"/>
          </w:tcPr>
          <w:p>
            <w:pPr>
              <w:pStyle w:val="11"/>
            </w:pPr>
            <w:r>
              <w:t>1175.08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14</w:t>
            </w:r>
          </w:p>
        </w:tc>
        <w:tc>
          <w:tcPr>
            <w:tcW w:w="2835" w:type="dxa"/>
            <w:vAlign w:val="center"/>
          </w:tcPr>
          <w:p>
            <w:pPr>
              <w:pStyle w:val="11"/>
            </w:pPr>
            <w:r>
              <w:t>222.88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6D559A"/>
    <w:rsid w:val="3F7E24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2</TotalTime>
  <ScaleCrop>false</ScaleCrop>
  <LinksUpToDate>false</LinksUpToDate>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2025-02-06T10:21:00Z</dcterms:created>
  <dc:creator>CWS</dc:creator>
  <cp:lastModifiedBy>CWS</cp:lastModifiedBy>
  <dcterms:modified xsi:type="dcterms:W3CDTF">2025-02-06T02:40:31Z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