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一、中共石家庄市委党史研究室本级收支预算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一、中共石家庄市委党史研究室本级收支预算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283001中共石家庄市委党史研究室本级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575.71</w:t>
            </w:r>
          </w:p>
        </w:tc>
        <w:tc>
          <w:tcPr>
            <w:tcW w:w="4535" w:type="dxa"/>
            <w:vAlign w:val="center"/>
          </w:tcPr>
          <w:p>
            <w:pPr>
              <w:pStyle w:val="12"/>
            </w:pPr>
            <w:r>
              <w:t>一、一般公共服务支出</w:t>
            </w:r>
          </w:p>
        </w:tc>
        <w:tc>
          <w:tcPr>
            <w:tcW w:w="2126" w:type="dxa"/>
            <w:vAlign w:val="center"/>
          </w:tcPr>
          <w:p>
            <w:pPr>
              <w:pStyle w:val="11"/>
            </w:pPr>
            <w:r>
              <w:t>361.40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160.82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23.73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29.76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575.71</w:t>
            </w:r>
          </w:p>
        </w:tc>
        <w:tc>
          <w:tcPr>
            <w:tcW w:w="4535" w:type="dxa"/>
            <w:vAlign w:val="center"/>
          </w:tcPr>
          <w:p>
            <w:pPr>
              <w:pStyle w:val="14"/>
            </w:pPr>
            <w:r>
              <w:t>本年支出合计</w:t>
            </w:r>
          </w:p>
        </w:tc>
        <w:tc>
          <w:tcPr>
            <w:tcW w:w="2126" w:type="dxa"/>
            <w:vAlign w:val="center"/>
          </w:tcPr>
          <w:p>
            <w:pPr>
              <w:pStyle w:val="15"/>
            </w:pPr>
            <w:r>
              <w:t>575.71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575.71</w:t>
            </w:r>
          </w:p>
        </w:tc>
        <w:tc>
          <w:tcPr>
            <w:tcW w:w="4535" w:type="dxa"/>
            <w:vAlign w:val="center"/>
          </w:tcPr>
          <w:p>
            <w:pPr>
              <w:pStyle w:val="14"/>
            </w:pPr>
            <w:r>
              <w:t>支出总计</w:t>
            </w:r>
          </w:p>
        </w:tc>
        <w:tc>
          <w:tcPr>
            <w:tcW w:w="2126" w:type="dxa"/>
            <w:vAlign w:val="center"/>
          </w:tcPr>
          <w:p>
            <w:pPr>
              <w:pStyle w:val="15"/>
            </w:pPr>
            <w:r>
              <w:t>575.71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283001中共石家庄市委党史研究室本级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575.71</w:t>
            </w:r>
          </w:p>
        </w:tc>
        <w:tc>
          <w:tcPr>
            <w:tcW w:w="1134" w:type="dxa"/>
            <w:vAlign w:val="center"/>
          </w:tcPr>
          <w:p>
            <w:pPr>
              <w:pStyle w:val="15"/>
            </w:pPr>
            <w:r>
              <w:t>575.71</w:t>
            </w:r>
          </w:p>
        </w:tc>
        <w:tc>
          <w:tcPr>
            <w:tcW w:w="1134" w:type="dxa"/>
            <w:vAlign w:val="center"/>
          </w:tcPr>
          <w:p>
            <w:pPr>
              <w:pStyle w:val="15"/>
            </w:pPr>
            <w:r>
              <w:t>575.71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361.40</w:t>
            </w:r>
          </w:p>
        </w:tc>
        <w:tc>
          <w:tcPr>
            <w:tcW w:w="1134" w:type="dxa"/>
            <w:vAlign w:val="center"/>
          </w:tcPr>
          <w:p>
            <w:pPr>
              <w:pStyle w:val="11"/>
            </w:pPr>
            <w:r>
              <w:t>361.40</w:t>
            </w:r>
          </w:p>
        </w:tc>
        <w:tc>
          <w:tcPr>
            <w:tcW w:w="1134" w:type="dxa"/>
            <w:vAlign w:val="center"/>
          </w:tcPr>
          <w:p>
            <w:pPr>
              <w:pStyle w:val="11"/>
            </w:pPr>
            <w:r>
              <w:t>361.40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20136</w:t>
            </w:r>
          </w:p>
        </w:tc>
        <w:tc>
          <w:tcPr>
            <w:tcW w:w="1559" w:type="dxa"/>
            <w:vAlign w:val="center"/>
          </w:tcPr>
          <w:p>
            <w:pPr>
              <w:pStyle w:val="12"/>
            </w:pPr>
            <w:r>
              <w:t>其他共产党事务支出</w:t>
            </w:r>
          </w:p>
        </w:tc>
        <w:tc>
          <w:tcPr>
            <w:tcW w:w="1134" w:type="dxa"/>
            <w:vAlign w:val="center"/>
          </w:tcPr>
          <w:p>
            <w:pPr>
              <w:pStyle w:val="11"/>
            </w:pPr>
            <w:r>
              <w:t>361.40</w:t>
            </w:r>
          </w:p>
        </w:tc>
        <w:tc>
          <w:tcPr>
            <w:tcW w:w="1134" w:type="dxa"/>
            <w:vAlign w:val="center"/>
          </w:tcPr>
          <w:p>
            <w:pPr>
              <w:pStyle w:val="11"/>
            </w:pPr>
            <w:r>
              <w:t>361.40</w:t>
            </w:r>
          </w:p>
        </w:tc>
        <w:tc>
          <w:tcPr>
            <w:tcW w:w="1134" w:type="dxa"/>
            <w:vAlign w:val="center"/>
          </w:tcPr>
          <w:p>
            <w:pPr>
              <w:pStyle w:val="11"/>
            </w:pPr>
            <w:r>
              <w:t>361.40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2013699</w:t>
            </w:r>
          </w:p>
        </w:tc>
        <w:tc>
          <w:tcPr>
            <w:tcW w:w="1559" w:type="dxa"/>
            <w:vAlign w:val="center"/>
          </w:tcPr>
          <w:p>
            <w:pPr>
              <w:pStyle w:val="12"/>
            </w:pPr>
            <w:r>
              <w:t>其他共产党事务支出</w:t>
            </w:r>
          </w:p>
        </w:tc>
        <w:tc>
          <w:tcPr>
            <w:tcW w:w="1134" w:type="dxa"/>
            <w:vAlign w:val="center"/>
          </w:tcPr>
          <w:p>
            <w:pPr>
              <w:pStyle w:val="11"/>
            </w:pPr>
            <w:r>
              <w:t>361.40</w:t>
            </w:r>
          </w:p>
        </w:tc>
        <w:tc>
          <w:tcPr>
            <w:tcW w:w="1134" w:type="dxa"/>
            <w:vAlign w:val="center"/>
          </w:tcPr>
          <w:p>
            <w:pPr>
              <w:pStyle w:val="11"/>
            </w:pPr>
            <w:r>
              <w:t>361.40</w:t>
            </w:r>
          </w:p>
        </w:tc>
        <w:tc>
          <w:tcPr>
            <w:tcW w:w="1134" w:type="dxa"/>
            <w:vAlign w:val="center"/>
          </w:tcPr>
          <w:p>
            <w:pPr>
              <w:pStyle w:val="11"/>
            </w:pPr>
            <w:r>
              <w:t>361.40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160.82</w:t>
            </w:r>
          </w:p>
        </w:tc>
        <w:tc>
          <w:tcPr>
            <w:tcW w:w="1134" w:type="dxa"/>
            <w:vAlign w:val="center"/>
          </w:tcPr>
          <w:p>
            <w:pPr>
              <w:pStyle w:val="11"/>
            </w:pPr>
            <w:r>
              <w:t>160.82</w:t>
            </w:r>
          </w:p>
        </w:tc>
        <w:tc>
          <w:tcPr>
            <w:tcW w:w="1134" w:type="dxa"/>
            <w:vAlign w:val="center"/>
          </w:tcPr>
          <w:p>
            <w:pPr>
              <w:pStyle w:val="11"/>
            </w:pPr>
            <w:r>
              <w:t>160.82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159.81</w:t>
            </w:r>
          </w:p>
        </w:tc>
        <w:tc>
          <w:tcPr>
            <w:tcW w:w="1134" w:type="dxa"/>
            <w:vAlign w:val="center"/>
          </w:tcPr>
          <w:p>
            <w:pPr>
              <w:pStyle w:val="11"/>
            </w:pPr>
            <w:r>
              <w:t>159.81</w:t>
            </w:r>
          </w:p>
        </w:tc>
        <w:tc>
          <w:tcPr>
            <w:tcW w:w="1134" w:type="dxa"/>
            <w:vAlign w:val="center"/>
          </w:tcPr>
          <w:p>
            <w:pPr>
              <w:pStyle w:val="11"/>
            </w:pPr>
            <w:r>
              <w:t>159.81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127.16</w:t>
            </w:r>
          </w:p>
        </w:tc>
        <w:tc>
          <w:tcPr>
            <w:tcW w:w="1134" w:type="dxa"/>
            <w:vAlign w:val="center"/>
          </w:tcPr>
          <w:p>
            <w:pPr>
              <w:pStyle w:val="11"/>
            </w:pPr>
            <w:r>
              <w:t>127.16</w:t>
            </w:r>
          </w:p>
        </w:tc>
        <w:tc>
          <w:tcPr>
            <w:tcW w:w="1134" w:type="dxa"/>
            <w:vAlign w:val="center"/>
          </w:tcPr>
          <w:p>
            <w:pPr>
              <w:pStyle w:val="11"/>
            </w:pPr>
            <w:r>
              <w:t>127.16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32.65</w:t>
            </w:r>
          </w:p>
        </w:tc>
        <w:tc>
          <w:tcPr>
            <w:tcW w:w="1134" w:type="dxa"/>
            <w:vAlign w:val="center"/>
          </w:tcPr>
          <w:p>
            <w:pPr>
              <w:pStyle w:val="11"/>
            </w:pPr>
            <w:r>
              <w:t>32.65</w:t>
            </w:r>
          </w:p>
        </w:tc>
        <w:tc>
          <w:tcPr>
            <w:tcW w:w="1134" w:type="dxa"/>
            <w:vAlign w:val="center"/>
          </w:tcPr>
          <w:p>
            <w:pPr>
              <w:pStyle w:val="11"/>
            </w:pPr>
            <w:r>
              <w:t>32.65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1.01</w:t>
            </w:r>
          </w:p>
        </w:tc>
        <w:tc>
          <w:tcPr>
            <w:tcW w:w="1134" w:type="dxa"/>
            <w:vAlign w:val="center"/>
          </w:tcPr>
          <w:p>
            <w:pPr>
              <w:pStyle w:val="11"/>
            </w:pPr>
            <w:r>
              <w:t>1.01</w:t>
            </w:r>
          </w:p>
        </w:tc>
        <w:tc>
          <w:tcPr>
            <w:tcW w:w="1134" w:type="dxa"/>
            <w:vAlign w:val="center"/>
          </w:tcPr>
          <w:p>
            <w:pPr>
              <w:pStyle w:val="11"/>
            </w:pPr>
            <w:r>
              <w:t>1.01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1.01</w:t>
            </w:r>
          </w:p>
        </w:tc>
        <w:tc>
          <w:tcPr>
            <w:tcW w:w="1134" w:type="dxa"/>
            <w:vAlign w:val="center"/>
          </w:tcPr>
          <w:p>
            <w:pPr>
              <w:pStyle w:val="11"/>
            </w:pPr>
            <w:r>
              <w:t>1.01</w:t>
            </w:r>
          </w:p>
        </w:tc>
        <w:tc>
          <w:tcPr>
            <w:tcW w:w="1134" w:type="dxa"/>
            <w:vAlign w:val="center"/>
          </w:tcPr>
          <w:p>
            <w:pPr>
              <w:pStyle w:val="11"/>
            </w:pPr>
            <w:r>
              <w:t>1.01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23.73</w:t>
            </w:r>
          </w:p>
        </w:tc>
        <w:tc>
          <w:tcPr>
            <w:tcW w:w="1134" w:type="dxa"/>
            <w:vAlign w:val="center"/>
          </w:tcPr>
          <w:p>
            <w:pPr>
              <w:pStyle w:val="11"/>
            </w:pPr>
            <w:r>
              <w:t>23.73</w:t>
            </w:r>
          </w:p>
        </w:tc>
        <w:tc>
          <w:tcPr>
            <w:tcW w:w="1134" w:type="dxa"/>
            <w:vAlign w:val="center"/>
          </w:tcPr>
          <w:p>
            <w:pPr>
              <w:pStyle w:val="11"/>
            </w:pPr>
            <w:r>
              <w:t>23.73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23.73</w:t>
            </w:r>
          </w:p>
        </w:tc>
        <w:tc>
          <w:tcPr>
            <w:tcW w:w="1134" w:type="dxa"/>
            <w:vAlign w:val="center"/>
          </w:tcPr>
          <w:p>
            <w:pPr>
              <w:pStyle w:val="11"/>
            </w:pPr>
            <w:r>
              <w:t>23.73</w:t>
            </w:r>
          </w:p>
        </w:tc>
        <w:tc>
          <w:tcPr>
            <w:tcW w:w="1134" w:type="dxa"/>
            <w:vAlign w:val="center"/>
          </w:tcPr>
          <w:p>
            <w:pPr>
              <w:pStyle w:val="11"/>
            </w:pPr>
            <w:r>
              <w:t>23.73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13.38</w:t>
            </w:r>
          </w:p>
        </w:tc>
        <w:tc>
          <w:tcPr>
            <w:tcW w:w="1134" w:type="dxa"/>
            <w:vAlign w:val="center"/>
          </w:tcPr>
          <w:p>
            <w:pPr>
              <w:pStyle w:val="11"/>
            </w:pPr>
            <w:r>
              <w:t>13.38</w:t>
            </w:r>
          </w:p>
        </w:tc>
        <w:tc>
          <w:tcPr>
            <w:tcW w:w="1134" w:type="dxa"/>
            <w:vAlign w:val="center"/>
          </w:tcPr>
          <w:p>
            <w:pPr>
              <w:pStyle w:val="11"/>
            </w:pPr>
            <w:r>
              <w:t>13.38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10.35</w:t>
            </w:r>
          </w:p>
        </w:tc>
        <w:tc>
          <w:tcPr>
            <w:tcW w:w="1134" w:type="dxa"/>
            <w:vAlign w:val="center"/>
          </w:tcPr>
          <w:p>
            <w:pPr>
              <w:pStyle w:val="11"/>
            </w:pPr>
            <w:r>
              <w:t>10.35</w:t>
            </w:r>
          </w:p>
        </w:tc>
        <w:tc>
          <w:tcPr>
            <w:tcW w:w="1134" w:type="dxa"/>
            <w:vAlign w:val="center"/>
          </w:tcPr>
          <w:p>
            <w:pPr>
              <w:pStyle w:val="11"/>
            </w:pPr>
            <w:r>
              <w:t>10.35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29.76</w:t>
            </w:r>
          </w:p>
        </w:tc>
        <w:tc>
          <w:tcPr>
            <w:tcW w:w="1134" w:type="dxa"/>
            <w:vAlign w:val="center"/>
          </w:tcPr>
          <w:p>
            <w:pPr>
              <w:pStyle w:val="11"/>
            </w:pPr>
            <w:r>
              <w:t>29.76</w:t>
            </w:r>
          </w:p>
        </w:tc>
        <w:tc>
          <w:tcPr>
            <w:tcW w:w="1134" w:type="dxa"/>
            <w:vAlign w:val="center"/>
          </w:tcPr>
          <w:p>
            <w:pPr>
              <w:pStyle w:val="11"/>
            </w:pPr>
            <w:r>
              <w:t>29.76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29.76</w:t>
            </w:r>
          </w:p>
        </w:tc>
        <w:tc>
          <w:tcPr>
            <w:tcW w:w="1134" w:type="dxa"/>
            <w:vAlign w:val="center"/>
          </w:tcPr>
          <w:p>
            <w:pPr>
              <w:pStyle w:val="11"/>
            </w:pPr>
            <w:r>
              <w:t>29.76</w:t>
            </w:r>
          </w:p>
        </w:tc>
        <w:tc>
          <w:tcPr>
            <w:tcW w:w="1134" w:type="dxa"/>
            <w:vAlign w:val="center"/>
          </w:tcPr>
          <w:p>
            <w:pPr>
              <w:pStyle w:val="11"/>
            </w:pPr>
            <w:r>
              <w:t>29.76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29.76</w:t>
            </w:r>
          </w:p>
        </w:tc>
        <w:tc>
          <w:tcPr>
            <w:tcW w:w="1134" w:type="dxa"/>
            <w:vAlign w:val="center"/>
          </w:tcPr>
          <w:p>
            <w:pPr>
              <w:pStyle w:val="11"/>
            </w:pPr>
            <w:r>
              <w:t>29.76</w:t>
            </w:r>
          </w:p>
        </w:tc>
        <w:tc>
          <w:tcPr>
            <w:tcW w:w="1134" w:type="dxa"/>
            <w:vAlign w:val="center"/>
          </w:tcPr>
          <w:p>
            <w:pPr>
              <w:pStyle w:val="11"/>
            </w:pPr>
            <w:r>
              <w:t>29.76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283001中共石家庄市委党史研究室本级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575.71</w:t>
            </w:r>
          </w:p>
        </w:tc>
        <w:tc>
          <w:tcPr>
            <w:tcW w:w="1361" w:type="dxa"/>
            <w:vAlign w:val="center"/>
          </w:tcPr>
          <w:p>
            <w:pPr>
              <w:pStyle w:val="15"/>
            </w:pPr>
            <w:r>
              <w:t>537.31</w:t>
            </w:r>
          </w:p>
        </w:tc>
        <w:tc>
          <w:tcPr>
            <w:tcW w:w="1361" w:type="dxa"/>
            <w:vAlign w:val="center"/>
          </w:tcPr>
          <w:p>
            <w:pPr>
              <w:pStyle w:val="15"/>
            </w:pPr>
            <w:r>
              <w:t>38.40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361.40</w:t>
            </w:r>
          </w:p>
        </w:tc>
        <w:tc>
          <w:tcPr>
            <w:tcW w:w="1361" w:type="dxa"/>
            <w:vAlign w:val="center"/>
          </w:tcPr>
          <w:p>
            <w:pPr>
              <w:pStyle w:val="11"/>
            </w:pPr>
            <w:r>
              <w:t>323.00</w:t>
            </w:r>
          </w:p>
        </w:tc>
        <w:tc>
          <w:tcPr>
            <w:tcW w:w="1361" w:type="dxa"/>
            <w:vAlign w:val="center"/>
          </w:tcPr>
          <w:p>
            <w:pPr>
              <w:pStyle w:val="11"/>
            </w:pPr>
            <w:r>
              <w:t>38.40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20136</w:t>
            </w:r>
          </w:p>
        </w:tc>
        <w:tc>
          <w:tcPr>
            <w:tcW w:w="4535" w:type="dxa"/>
            <w:vAlign w:val="center"/>
          </w:tcPr>
          <w:p>
            <w:pPr>
              <w:pStyle w:val="12"/>
            </w:pPr>
            <w:r>
              <w:t>其他共产党事务支出</w:t>
            </w:r>
          </w:p>
        </w:tc>
        <w:tc>
          <w:tcPr>
            <w:tcW w:w="1361" w:type="dxa"/>
            <w:vAlign w:val="center"/>
          </w:tcPr>
          <w:p>
            <w:pPr>
              <w:pStyle w:val="11"/>
            </w:pPr>
            <w:r>
              <w:t>361.40</w:t>
            </w:r>
          </w:p>
        </w:tc>
        <w:tc>
          <w:tcPr>
            <w:tcW w:w="1361" w:type="dxa"/>
            <w:vAlign w:val="center"/>
          </w:tcPr>
          <w:p>
            <w:pPr>
              <w:pStyle w:val="11"/>
            </w:pPr>
            <w:r>
              <w:t>323.00</w:t>
            </w:r>
          </w:p>
        </w:tc>
        <w:tc>
          <w:tcPr>
            <w:tcW w:w="1361" w:type="dxa"/>
            <w:vAlign w:val="center"/>
          </w:tcPr>
          <w:p>
            <w:pPr>
              <w:pStyle w:val="11"/>
            </w:pPr>
            <w:r>
              <w:t>38.40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2013699</w:t>
            </w:r>
          </w:p>
        </w:tc>
        <w:tc>
          <w:tcPr>
            <w:tcW w:w="4535" w:type="dxa"/>
            <w:vAlign w:val="center"/>
          </w:tcPr>
          <w:p>
            <w:pPr>
              <w:pStyle w:val="12"/>
            </w:pPr>
            <w:r>
              <w:t>其他共产党事务支出</w:t>
            </w:r>
          </w:p>
        </w:tc>
        <w:tc>
          <w:tcPr>
            <w:tcW w:w="1361" w:type="dxa"/>
            <w:vAlign w:val="center"/>
          </w:tcPr>
          <w:p>
            <w:pPr>
              <w:pStyle w:val="11"/>
            </w:pPr>
            <w:r>
              <w:t>361.40</w:t>
            </w:r>
          </w:p>
        </w:tc>
        <w:tc>
          <w:tcPr>
            <w:tcW w:w="1361" w:type="dxa"/>
            <w:vAlign w:val="center"/>
          </w:tcPr>
          <w:p>
            <w:pPr>
              <w:pStyle w:val="11"/>
            </w:pPr>
            <w:r>
              <w:t>323.00</w:t>
            </w:r>
          </w:p>
        </w:tc>
        <w:tc>
          <w:tcPr>
            <w:tcW w:w="1361" w:type="dxa"/>
            <w:vAlign w:val="center"/>
          </w:tcPr>
          <w:p>
            <w:pPr>
              <w:pStyle w:val="11"/>
            </w:pPr>
            <w:r>
              <w:t>38.40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160.82</w:t>
            </w:r>
          </w:p>
        </w:tc>
        <w:tc>
          <w:tcPr>
            <w:tcW w:w="1361" w:type="dxa"/>
            <w:vAlign w:val="center"/>
          </w:tcPr>
          <w:p>
            <w:pPr>
              <w:pStyle w:val="11"/>
            </w:pPr>
            <w:r>
              <w:t>160.82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159.81</w:t>
            </w:r>
          </w:p>
        </w:tc>
        <w:tc>
          <w:tcPr>
            <w:tcW w:w="1361" w:type="dxa"/>
            <w:vAlign w:val="center"/>
          </w:tcPr>
          <w:p>
            <w:pPr>
              <w:pStyle w:val="11"/>
            </w:pPr>
            <w:r>
              <w:t>159.81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127.16</w:t>
            </w:r>
          </w:p>
        </w:tc>
        <w:tc>
          <w:tcPr>
            <w:tcW w:w="1361" w:type="dxa"/>
            <w:vAlign w:val="center"/>
          </w:tcPr>
          <w:p>
            <w:pPr>
              <w:pStyle w:val="11"/>
            </w:pPr>
            <w:r>
              <w:t>127.16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32.65</w:t>
            </w:r>
          </w:p>
        </w:tc>
        <w:tc>
          <w:tcPr>
            <w:tcW w:w="1361" w:type="dxa"/>
            <w:vAlign w:val="center"/>
          </w:tcPr>
          <w:p>
            <w:pPr>
              <w:pStyle w:val="11"/>
            </w:pPr>
            <w:r>
              <w:t>32.65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1.01</w:t>
            </w:r>
          </w:p>
        </w:tc>
        <w:tc>
          <w:tcPr>
            <w:tcW w:w="1361" w:type="dxa"/>
            <w:vAlign w:val="center"/>
          </w:tcPr>
          <w:p>
            <w:pPr>
              <w:pStyle w:val="11"/>
            </w:pPr>
            <w:r>
              <w:t>1.01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1.01</w:t>
            </w:r>
          </w:p>
        </w:tc>
        <w:tc>
          <w:tcPr>
            <w:tcW w:w="1361" w:type="dxa"/>
            <w:vAlign w:val="center"/>
          </w:tcPr>
          <w:p>
            <w:pPr>
              <w:pStyle w:val="11"/>
            </w:pPr>
            <w:r>
              <w:t>1.01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23.73</w:t>
            </w:r>
          </w:p>
        </w:tc>
        <w:tc>
          <w:tcPr>
            <w:tcW w:w="1361" w:type="dxa"/>
            <w:vAlign w:val="center"/>
          </w:tcPr>
          <w:p>
            <w:pPr>
              <w:pStyle w:val="11"/>
            </w:pPr>
            <w:r>
              <w:t>23.73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23.73</w:t>
            </w:r>
          </w:p>
        </w:tc>
        <w:tc>
          <w:tcPr>
            <w:tcW w:w="1361" w:type="dxa"/>
            <w:vAlign w:val="center"/>
          </w:tcPr>
          <w:p>
            <w:pPr>
              <w:pStyle w:val="11"/>
            </w:pPr>
            <w:r>
              <w:t>23.73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13.38</w:t>
            </w:r>
          </w:p>
        </w:tc>
        <w:tc>
          <w:tcPr>
            <w:tcW w:w="1361" w:type="dxa"/>
            <w:vAlign w:val="center"/>
          </w:tcPr>
          <w:p>
            <w:pPr>
              <w:pStyle w:val="11"/>
            </w:pPr>
            <w:r>
              <w:t>13.38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10.35</w:t>
            </w:r>
          </w:p>
        </w:tc>
        <w:tc>
          <w:tcPr>
            <w:tcW w:w="1361" w:type="dxa"/>
            <w:vAlign w:val="center"/>
          </w:tcPr>
          <w:p>
            <w:pPr>
              <w:pStyle w:val="11"/>
            </w:pPr>
            <w:r>
              <w:t>10.35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29.76</w:t>
            </w:r>
          </w:p>
        </w:tc>
        <w:tc>
          <w:tcPr>
            <w:tcW w:w="1361" w:type="dxa"/>
            <w:vAlign w:val="center"/>
          </w:tcPr>
          <w:p>
            <w:pPr>
              <w:pStyle w:val="11"/>
            </w:pPr>
            <w:r>
              <w:t>29.76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29.76</w:t>
            </w:r>
          </w:p>
        </w:tc>
        <w:tc>
          <w:tcPr>
            <w:tcW w:w="1361" w:type="dxa"/>
            <w:vAlign w:val="center"/>
          </w:tcPr>
          <w:p>
            <w:pPr>
              <w:pStyle w:val="11"/>
            </w:pPr>
            <w:r>
              <w:t>29.76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29.76</w:t>
            </w:r>
          </w:p>
        </w:tc>
        <w:tc>
          <w:tcPr>
            <w:tcW w:w="1361" w:type="dxa"/>
            <w:vAlign w:val="center"/>
          </w:tcPr>
          <w:p>
            <w:pPr>
              <w:pStyle w:val="11"/>
            </w:pPr>
            <w:r>
              <w:t>29.76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283001中共石家庄市委党史研究室本级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575.71</w:t>
            </w:r>
          </w:p>
        </w:tc>
        <w:tc>
          <w:tcPr>
            <w:tcW w:w="3402" w:type="dxa"/>
            <w:vAlign w:val="center"/>
          </w:tcPr>
          <w:p>
            <w:pPr>
              <w:pStyle w:val="12"/>
            </w:pPr>
            <w:r>
              <w:t>一、一般公共服务支出</w:t>
            </w:r>
          </w:p>
        </w:tc>
        <w:tc>
          <w:tcPr>
            <w:tcW w:w="1474" w:type="dxa"/>
            <w:vAlign w:val="center"/>
          </w:tcPr>
          <w:p>
            <w:pPr>
              <w:pStyle w:val="11"/>
            </w:pPr>
            <w:r>
              <w:t>361.40</w:t>
            </w:r>
          </w:p>
        </w:tc>
        <w:tc>
          <w:tcPr>
            <w:tcW w:w="1474" w:type="dxa"/>
            <w:vAlign w:val="center"/>
          </w:tcPr>
          <w:p>
            <w:pPr>
              <w:pStyle w:val="11"/>
            </w:pPr>
            <w:r>
              <w:t>361.40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160.82</w:t>
            </w:r>
          </w:p>
        </w:tc>
        <w:tc>
          <w:tcPr>
            <w:tcW w:w="1474" w:type="dxa"/>
            <w:vAlign w:val="center"/>
          </w:tcPr>
          <w:p>
            <w:pPr>
              <w:pStyle w:val="11"/>
            </w:pPr>
            <w:r>
              <w:t>160.82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23.73</w:t>
            </w:r>
          </w:p>
        </w:tc>
        <w:tc>
          <w:tcPr>
            <w:tcW w:w="1474" w:type="dxa"/>
            <w:vAlign w:val="center"/>
          </w:tcPr>
          <w:p>
            <w:pPr>
              <w:pStyle w:val="11"/>
            </w:pPr>
            <w:r>
              <w:t>23.73</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29.76</w:t>
            </w:r>
          </w:p>
        </w:tc>
        <w:tc>
          <w:tcPr>
            <w:tcW w:w="1474" w:type="dxa"/>
            <w:vAlign w:val="center"/>
          </w:tcPr>
          <w:p>
            <w:pPr>
              <w:pStyle w:val="11"/>
            </w:pPr>
            <w:r>
              <w:t>29.76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575.71</w:t>
            </w:r>
          </w:p>
        </w:tc>
        <w:tc>
          <w:tcPr>
            <w:tcW w:w="3402" w:type="dxa"/>
            <w:vAlign w:val="center"/>
          </w:tcPr>
          <w:p>
            <w:pPr>
              <w:pStyle w:val="14"/>
            </w:pPr>
            <w:r>
              <w:t>本年支出合计</w:t>
            </w:r>
          </w:p>
        </w:tc>
        <w:tc>
          <w:tcPr>
            <w:tcW w:w="1474" w:type="dxa"/>
            <w:vAlign w:val="center"/>
          </w:tcPr>
          <w:p>
            <w:pPr>
              <w:pStyle w:val="15"/>
            </w:pPr>
            <w:r>
              <w:t>575.71</w:t>
            </w:r>
          </w:p>
        </w:tc>
        <w:tc>
          <w:tcPr>
            <w:tcW w:w="1474" w:type="dxa"/>
            <w:vAlign w:val="center"/>
          </w:tcPr>
          <w:p>
            <w:pPr>
              <w:pStyle w:val="15"/>
            </w:pPr>
            <w:r>
              <w:t>575.71</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575.71</w:t>
            </w:r>
          </w:p>
        </w:tc>
        <w:tc>
          <w:tcPr>
            <w:tcW w:w="3402" w:type="dxa"/>
            <w:vAlign w:val="center"/>
          </w:tcPr>
          <w:p>
            <w:pPr>
              <w:pStyle w:val="14"/>
            </w:pPr>
            <w:r>
              <w:t>支出总计</w:t>
            </w:r>
          </w:p>
        </w:tc>
        <w:tc>
          <w:tcPr>
            <w:tcW w:w="1474" w:type="dxa"/>
            <w:vAlign w:val="center"/>
          </w:tcPr>
          <w:p>
            <w:pPr>
              <w:pStyle w:val="15"/>
            </w:pPr>
            <w:r>
              <w:t>575.71</w:t>
            </w:r>
          </w:p>
        </w:tc>
        <w:tc>
          <w:tcPr>
            <w:tcW w:w="1474" w:type="dxa"/>
            <w:vAlign w:val="center"/>
          </w:tcPr>
          <w:p>
            <w:pPr>
              <w:pStyle w:val="15"/>
            </w:pPr>
            <w:r>
              <w:t>575.71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283001中共石家庄市委党史研究室本级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575.71</w:t>
            </w:r>
          </w:p>
        </w:tc>
        <w:tc>
          <w:tcPr>
            <w:tcW w:w="2551" w:type="dxa"/>
            <w:vAlign w:val="center"/>
          </w:tcPr>
          <w:p>
            <w:pPr>
              <w:pStyle w:val="15"/>
            </w:pPr>
            <w:r>
              <w:t>537.31</w:t>
            </w:r>
          </w:p>
        </w:tc>
        <w:tc>
          <w:tcPr>
            <w:tcW w:w="2551" w:type="dxa"/>
            <w:vAlign w:val="center"/>
          </w:tcPr>
          <w:p>
            <w:pPr>
              <w:pStyle w:val="15"/>
            </w:pPr>
            <w:r>
              <w:t>38.40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361.40</w:t>
            </w:r>
          </w:p>
        </w:tc>
        <w:tc>
          <w:tcPr>
            <w:tcW w:w="2551" w:type="dxa"/>
            <w:vAlign w:val="center"/>
          </w:tcPr>
          <w:p>
            <w:pPr>
              <w:pStyle w:val="11"/>
            </w:pPr>
            <w:r>
              <w:t>323.00</w:t>
            </w:r>
          </w:p>
        </w:tc>
        <w:tc>
          <w:tcPr>
            <w:tcW w:w="2551" w:type="dxa"/>
            <w:vAlign w:val="center"/>
          </w:tcPr>
          <w:p>
            <w:pPr>
              <w:pStyle w:val="11"/>
            </w:pPr>
            <w:r>
              <w:t>38.40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20136</w:t>
            </w:r>
          </w:p>
        </w:tc>
        <w:tc>
          <w:tcPr>
            <w:tcW w:w="4535" w:type="dxa"/>
            <w:vAlign w:val="center"/>
          </w:tcPr>
          <w:p>
            <w:pPr>
              <w:pStyle w:val="12"/>
            </w:pPr>
            <w:r>
              <w:t>其他共产党事务支出</w:t>
            </w:r>
          </w:p>
        </w:tc>
        <w:tc>
          <w:tcPr>
            <w:tcW w:w="2551" w:type="dxa"/>
            <w:vAlign w:val="center"/>
          </w:tcPr>
          <w:p>
            <w:pPr>
              <w:pStyle w:val="11"/>
            </w:pPr>
            <w:r>
              <w:t>361.40</w:t>
            </w:r>
          </w:p>
        </w:tc>
        <w:tc>
          <w:tcPr>
            <w:tcW w:w="2551" w:type="dxa"/>
            <w:vAlign w:val="center"/>
          </w:tcPr>
          <w:p>
            <w:pPr>
              <w:pStyle w:val="11"/>
            </w:pPr>
            <w:r>
              <w:t>323.00</w:t>
            </w:r>
          </w:p>
        </w:tc>
        <w:tc>
          <w:tcPr>
            <w:tcW w:w="2551" w:type="dxa"/>
            <w:vAlign w:val="center"/>
          </w:tcPr>
          <w:p>
            <w:pPr>
              <w:pStyle w:val="11"/>
            </w:pPr>
            <w:r>
              <w:t>38.40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2013699</w:t>
            </w:r>
          </w:p>
        </w:tc>
        <w:tc>
          <w:tcPr>
            <w:tcW w:w="4535" w:type="dxa"/>
            <w:vAlign w:val="center"/>
          </w:tcPr>
          <w:p>
            <w:pPr>
              <w:pStyle w:val="12"/>
            </w:pPr>
            <w:r>
              <w:t>其他共产党事务支出</w:t>
            </w:r>
          </w:p>
        </w:tc>
        <w:tc>
          <w:tcPr>
            <w:tcW w:w="2551" w:type="dxa"/>
            <w:vAlign w:val="center"/>
          </w:tcPr>
          <w:p>
            <w:pPr>
              <w:pStyle w:val="11"/>
            </w:pPr>
            <w:r>
              <w:t>361.40</w:t>
            </w:r>
          </w:p>
        </w:tc>
        <w:tc>
          <w:tcPr>
            <w:tcW w:w="2551" w:type="dxa"/>
            <w:vAlign w:val="center"/>
          </w:tcPr>
          <w:p>
            <w:pPr>
              <w:pStyle w:val="11"/>
            </w:pPr>
            <w:r>
              <w:t>323.00</w:t>
            </w:r>
          </w:p>
        </w:tc>
        <w:tc>
          <w:tcPr>
            <w:tcW w:w="2551" w:type="dxa"/>
            <w:vAlign w:val="center"/>
          </w:tcPr>
          <w:p>
            <w:pPr>
              <w:pStyle w:val="11"/>
            </w:pPr>
            <w:r>
              <w:t>38.40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160.82</w:t>
            </w:r>
          </w:p>
        </w:tc>
        <w:tc>
          <w:tcPr>
            <w:tcW w:w="2551" w:type="dxa"/>
            <w:vAlign w:val="center"/>
          </w:tcPr>
          <w:p>
            <w:pPr>
              <w:pStyle w:val="11"/>
            </w:pPr>
            <w:r>
              <w:t>160.82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159.81</w:t>
            </w:r>
          </w:p>
        </w:tc>
        <w:tc>
          <w:tcPr>
            <w:tcW w:w="2551" w:type="dxa"/>
            <w:vAlign w:val="center"/>
          </w:tcPr>
          <w:p>
            <w:pPr>
              <w:pStyle w:val="11"/>
            </w:pPr>
            <w:r>
              <w:t>159.81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127.16</w:t>
            </w:r>
          </w:p>
        </w:tc>
        <w:tc>
          <w:tcPr>
            <w:tcW w:w="2551" w:type="dxa"/>
            <w:vAlign w:val="center"/>
          </w:tcPr>
          <w:p>
            <w:pPr>
              <w:pStyle w:val="11"/>
            </w:pPr>
            <w:r>
              <w:t>127.16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32.65</w:t>
            </w:r>
          </w:p>
        </w:tc>
        <w:tc>
          <w:tcPr>
            <w:tcW w:w="2551" w:type="dxa"/>
            <w:vAlign w:val="center"/>
          </w:tcPr>
          <w:p>
            <w:pPr>
              <w:pStyle w:val="11"/>
            </w:pPr>
            <w:r>
              <w:t>32.65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1.01</w:t>
            </w:r>
          </w:p>
        </w:tc>
        <w:tc>
          <w:tcPr>
            <w:tcW w:w="2551" w:type="dxa"/>
            <w:vAlign w:val="center"/>
          </w:tcPr>
          <w:p>
            <w:pPr>
              <w:pStyle w:val="11"/>
            </w:pPr>
            <w:r>
              <w:t>1.01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1.01</w:t>
            </w:r>
          </w:p>
        </w:tc>
        <w:tc>
          <w:tcPr>
            <w:tcW w:w="2551" w:type="dxa"/>
            <w:vAlign w:val="center"/>
          </w:tcPr>
          <w:p>
            <w:pPr>
              <w:pStyle w:val="11"/>
            </w:pPr>
            <w:r>
              <w:t>1.01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23.73</w:t>
            </w:r>
          </w:p>
        </w:tc>
        <w:tc>
          <w:tcPr>
            <w:tcW w:w="2551" w:type="dxa"/>
            <w:vAlign w:val="center"/>
          </w:tcPr>
          <w:p>
            <w:pPr>
              <w:pStyle w:val="11"/>
            </w:pPr>
            <w:r>
              <w:t>23.73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23.73</w:t>
            </w:r>
          </w:p>
        </w:tc>
        <w:tc>
          <w:tcPr>
            <w:tcW w:w="2551" w:type="dxa"/>
            <w:vAlign w:val="center"/>
          </w:tcPr>
          <w:p>
            <w:pPr>
              <w:pStyle w:val="11"/>
            </w:pPr>
            <w:r>
              <w:t>23.73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13.38</w:t>
            </w:r>
          </w:p>
        </w:tc>
        <w:tc>
          <w:tcPr>
            <w:tcW w:w="2551" w:type="dxa"/>
            <w:vAlign w:val="center"/>
          </w:tcPr>
          <w:p>
            <w:pPr>
              <w:pStyle w:val="11"/>
            </w:pPr>
            <w:r>
              <w:t>13.38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10.35</w:t>
            </w:r>
          </w:p>
        </w:tc>
        <w:tc>
          <w:tcPr>
            <w:tcW w:w="2551" w:type="dxa"/>
            <w:vAlign w:val="center"/>
          </w:tcPr>
          <w:p>
            <w:pPr>
              <w:pStyle w:val="11"/>
            </w:pPr>
            <w:r>
              <w:t>10.35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29.76</w:t>
            </w:r>
          </w:p>
        </w:tc>
        <w:tc>
          <w:tcPr>
            <w:tcW w:w="2551" w:type="dxa"/>
            <w:vAlign w:val="center"/>
          </w:tcPr>
          <w:p>
            <w:pPr>
              <w:pStyle w:val="11"/>
            </w:pPr>
            <w:r>
              <w:t>29.76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29.76</w:t>
            </w:r>
          </w:p>
        </w:tc>
        <w:tc>
          <w:tcPr>
            <w:tcW w:w="2551" w:type="dxa"/>
            <w:vAlign w:val="center"/>
          </w:tcPr>
          <w:p>
            <w:pPr>
              <w:pStyle w:val="11"/>
            </w:pPr>
            <w:r>
              <w:t>29.76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29.76</w:t>
            </w:r>
          </w:p>
        </w:tc>
        <w:tc>
          <w:tcPr>
            <w:tcW w:w="2551" w:type="dxa"/>
            <w:vAlign w:val="center"/>
          </w:tcPr>
          <w:p>
            <w:pPr>
              <w:pStyle w:val="11"/>
            </w:pPr>
            <w:r>
              <w:t>29.76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283001中共石家庄市委党史研究室本级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w:t>
            </w:r>
            <w:r>
              <w:rPr>
                <w:rFonts w:hint="eastAsia"/>
                <w:lang w:eastAsia="zh-CN"/>
              </w:rPr>
              <w:t>单位</w:t>
            </w:r>
            <w:r>
              <w:t>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537.31</w:t>
            </w:r>
          </w:p>
        </w:tc>
        <w:tc>
          <w:tcPr>
            <w:tcW w:w="2551" w:type="dxa"/>
            <w:vAlign w:val="center"/>
          </w:tcPr>
          <w:p>
            <w:pPr>
              <w:pStyle w:val="15"/>
            </w:pPr>
            <w:r>
              <w:t>487.49</w:t>
            </w:r>
          </w:p>
        </w:tc>
        <w:tc>
          <w:tcPr>
            <w:tcW w:w="2551" w:type="dxa"/>
            <w:vAlign w:val="center"/>
          </w:tcPr>
          <w:p>
            <w:pPr>
              <w:pStyle w:val="15"/>
            </w:pPr>
            <w:r>
              <w:t>49.82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347.17</w:t>
            </w:r>
          </w:p>
        </w:tc>
        <w:tc>
          <w:tcPr>
            <w:tcW w:w="2551" w:type="dxa"/>
            <w:vAlign w:val="center"/>
          </w:tcPr>
          <w:p>
            <w:pPr>
              <w:pStyle w:val="11"/>
            </w:pPr>
            <w:r>
              <w:t>347.17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90.18</w:t>
            </w:r>
          </w:p>
        </w:tc>
        <w:tc>
          <w:tcPr>
            <w:tcW w:w="2551" w:type="dxa"/>
            <w:vAlign w:val="center"/>
          </w:tcPr>
          <w:p>
            <w:pPr>
              <w:pStyle w:val="11"/>
            </w:pPr>
            <w:r>
              <w:t>90.18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74.73</w:t>
            </w:r>
          </w:p>
        </w:tc>
        <w:tc>
          <w:tcPr>
            <w:tcW w:w="2551" w:type="dxa"/>
            <w:vAlign w:val="center"/>
          </w:tcPr>
          <w:p>
            <w:pPr>
              <w:pStyle w:val="11"/>
            </w:pPr>
            <w:r>
              <w:t>74.73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83.06</w:t>
            </w:r>
          </w:p>
        </w:tc>
        <w:tc>
          <w:tcPr>
            <w:tcW w:w="2551" w:type="dxa"/>
            <w:vAlign w:val="center"/>
          </w:tcPr>
          <w:p>
            <w:pPr>
              <w:pStyle w:val="11"/>
            </w:pPr>
            <w:r>
              <w:t>83.06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32.65</w:t>
            </w:r>
          </w:p>
        </w:tc>
        <w:tc>
          <w:tcPr>
            <w:tcW w:w="2551" w:type="dxa"/>
            <w:vAlign w:val="center"/>
          </w:tcPr>
          <w:p>
            <w:pPr>
              <w:pStyle w:val="11"/>
            </w:pPr>
            <w:r>
              <w:t>32.65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13.38</w:t>
            </w:r>
          </w:p>
        </w:tc>
        <w:tc>
          <w:tcPr>
            <w:tcW w:w="2551" w:type="dxa"/>
            <w:vAlign w:val="center"/>
          </w:tcPr>
          <w:p>
            <w:pPr>
              <w:pStyle w:val="11"/>
            </w:pPr>
            <w:r>
              <w:t>13.38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10.35</w:t>
            </w:r>
          </w:p>
        </w:tc>
        <w:tc>
          <w:tcPr>
            <w:tcW w:w="2551" w:type="dxa"/>
            <w:vAlign w:val="center"/>
          </w:tcPr>
          <w:p>
            <w:pPr>
              <w:pStyle w:val="11"/>
            </w:pPr>
            <w:r>
              <w:t>10.35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1.01</w:t>
            </w:r>
          </w:p>
        </w:tc>
        <w:tc>
          <w:tcPr>
            <w:tcW w:w="2551" w:type="dxa"/>
            <w:vAlign w:val="center"/>
          </w:tcPr>
          <w:p>
            <w:pPr>
              <w:pStyle w:val="11"/>
            </w:pPr>
            <w:r>
              <w:t>1.01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29.76</w:t>
            </w:r>
          </w:p>
        </w:tc>
        <w:tc>
          <w:tcPr>
            <w:tcW w:w="2551" w:type="dxa"/>
            <w:vAlign w:val="center"/>
          </w:tcPr>
          <w:p>
            <w:pPr>
              <w:pStyle w:val="11"/>
            </w:pPr>
            <w:r>
              <w:t>29.76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12.05</w:t>
            </w:r>
          </w:p>
        </w:tc>
        <w:tc>
          <w:tcPr>
            <w:tcW w:w="2551" w:type="dxa"/>
            <w:vAlign w:val="center"/>
          </w:tcPr>
          <w:p>
            <w:pPr>
              <w:pStyle w:val="11"/>
            </w:pPr>
            <w:r>
              <w:t>12.05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49.82</w:t>
            </w:r>
          </w:p>
        </w:tc>
        <w:tc>
          <w:tcPr>
            <w:tcW w:w="2551" w:type="dxa"/>
            <w:vAlign w:val="center"/>
          </w:tcPr>
          <w:p>
            <w:pPr>
              <w:pStyle w:val="11"/>
            </w:pPr>
          </w:p>
        </w:tc>
        <w:tc>
          <w:tcPr>
            <w:tcW w:w="2551" w:type="dxa"/>
            <w:vAlign w:val="center"/>
          </w:tcPr>
          <w:p>
            <w:pPr>
              <w:pStyle w:val="11"/>
            </w:pPr>
            <w:r>
              <w:t>49.82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2.30</w:t>
            </w:r>
          </w:p>
        </w:tc>
        <w:tc>
          <w:tcPr>
            <w:tcW w:w="2551" w:type="dxa"/>
            <w:vAlign w:val="center"/>
          </w:tcPr>
          <w:p>
            <w:pPr>
              <w:pStyle w:val="11"/>
            </w:pPr>
          </w:p>
        </w:tc>
        <w:tc>
          <w:tcPr>
            <w:tcW w:w="2551" w:type="dxa"/>
            <w:vAlign w:val="center"/>
          </w:tcPr>
          <w:p>
            <w:pPr>
              <w:pStyle w:val="11"/>
            </w:pPr>
            <w:r>
              <w:t>2.30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11.46</w:t>
            </w:r>
          </w:p>
        </w:tc>
        <w:tc>
          <w:tcPr>
            <w:tcW w:w="2551" w:type="dxa"/>
            <w:vAlign w:val="center"/>
          </w:tcPr>
          <w:p>
            <w:pPr>
              <w:pStyle w:val="11"/>
            </w:pPr>
          </w:p>
        </w:tc>
        <w:tc>
          <w:tcPr>
            <w:tcW w:w="2551" w:type="dxa"/>
            <w:vAlign w:val="center"/>
          </w:tcPr>
          <w:p>
            <w:pPr>
              <w:pStyle w:val="11"/>
            </w:pPr>
            <w:r>
              <w:t>11.46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5.40</w:t>
            </w:r>
          </w:p>
        </w:tc>
        <w:tc>
          <w:tcPr>
            <w:tcW w:w="2551" w:type="dxa"/>
            <w:vAlign w:val="center"/>
          </w:tcPr>
          <w:p>
            <w:pPr>
              <w:pStyle w:val="11"/>
            </w:pPr>
          </w:p>
        </w:tc>
        <w:tc>
          <w:tcPr>
            <w:tcW w:w="2551" w:type="dxa"/>
            <w:vAlign w:val="center"/>
          </w:tcPr>
          <w:p>
            <w:pPr>
              <w:pStyle w:val="11"/>
            </w:pPr>
            <w:r>
              <w:t>5.40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0.48</w:t>
            </w:r>
          </w:p>
        </w:tc>
        <w:tc>
          <w:tcPr>
            <w:tcW w:w="2551" w:type="dxa"/>
            <w:vAlign w:val="center"/>
          </w:tcPr>
          <w:p>
            <w:pPr>
              <w:pStyle w:val="11"/>
            </w:pPr>
          </w:p>
        </w:tc>
        <w:tc>
          <w:tcPr>
            <w:tcW w:w="2551" w:type="dxa"/>
            <w:vAlign w:val="center"/>
          </w:tcPr>
          <w:p>
            <w:pPr>
              <w:pStyle w:val="11"/>
            </w:pPr>
            <w:r>
              <w:t>0.48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1.08</w:t>
            </w:r>
          </w:p>
        </w:tc>
        <w:tc>
          <w:tcPr>
            <w:tcW w:w="2551" w:type="dxa"/>
            <w:vAlign w:val="center"/>
          </w:tcPr>
          <w:p>
            <w:pPr>
              <w:pStyle w:val="11"/>
            </w:pPr>
          </w:p>
        </w:tc>
        <w:tc>
          <w:tcPr>
            <w:tcW w:w="2551" w:type="dxa"/>
            <w:vAlign w:val="center"/>
          </w:tcPr>
          <w:p>
            <w:pPr>
              <w:pStyle w:val="11"/>
            </w:pPr>
            <w:r>
              <w:t>1.08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0.01</w:t>
            </w:r>
          </w:p>
        </w:tc>
        <w:tc>
          <w:tcPr>
            <w:tcW w:w="2551" w:type="dxa"/>
            <w:vAlign w:val="center"/>
          </w:tcPr>
          <w:p>
            <w:pPr>
              <w:pStyle w:val="11"/>
            </w:pPr>
          </w:p>
        </w:tc>
        <w:tc>
          <w:tcPr>
            <w:tcW w:w="2551" w:type="dxa"/>
            <w:vAlign w:val="center"/>
          </w:tcPr>
          <w:p>
            <w:pPr>
              <w:pStyle w:val="11"/>
            </w:pPr>
            <w:r>
              <w:t>0.01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3.10</w:t>
            </w:r>
          </w:p>
        </w:tc>
        <w:tc>
          <w:tcPr>
            <w:tcW w:w="2551" w:type="dxa"/>
            <w:vAlign w:val="center"/>
          </w:tcPr>
          <w:p>
            <w:pPr>
              <w:pStyle w:val="11"/>
            </w:pPr>
          </w:p>
        </w:tc>
        <w:tc>
          <w:tcPr>
            <w:tcW w:w="2551" w:type="dxa"/>
            <w:vAlign w:val="center"/>
          </w:tcPr>
          <w:p>
            <w:pPr>
              <w:pStyle w:val="11"/>
            </w:pPr>
            <w:r>
              <w:t>3.10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2.25</w:t>
            </w:r>
          </w:p>
        </w:tc>
        <w:tc>
          <w:tcPr>
            <w:tcW w:w="2551" w:type="dxa"/>
            <w:vAlign w:val="center"/>
          </w:tcPr>
          <w:p>
            <w:pPr>
              <w:pStyle w:val="11"/>
            </w:pPr>
          </w:p>
        </w:tc>
        <w:tc>
          <w:tcPr>
            <w:tcW w:w="2551" w:type="dxa"/>
            <w:vAlign w:val="center"/>
          </w:tcPr>
          <w:p>
            <w:pPr>
              <w:pStyle w:val="11"/>
            </w:pPr>
            <w:r>
              <w:t>2.25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4.60</w:t>
            </w:r>
          </w:p>
        </w:tc>
        <w:tc>
          <w:tcPr>
            <w:tcW w:w="2551" w:type="dxa"/>
            <w:vAlign w:val="center"/>
          </w:tcPr>
          <w:p>
            <w:pPr>
              <w:pStyle w:val="11"/>
            </w:pPr>
          </w:p>
        </w:tc>
        <w:tc>
          <w:tcPr>
            <w:tcW w:w="2551" w:type="dxa"/>
            <w:vAlign w:val="center"/>
          </w:tcPr>
          <w:p>
            <w:pPr>
              <w:pStyle w:val="11"/>
            </w:pPr>
            <w:r>
              <w:t>4.60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14.36</w:t>
            </w:r>
          </w:p>
        </w:tc>
        <w:tc>
          <w:tcPr>
            <w:tcW w:w="2551" w:type="dxa"/>
            <w:vAlign w:val="center"/>
          </w:tcPr>
          <w:p>
            <w:pPr>
              <w:pStyle w:val="11"/>
            </w:pPr>
          </w:p>
        </w:tc>
        <w:tc>
          <w:tcPr>
            <w:tcW w:w="2551" w:type="dxa"/>
            <w:vAlign w:val="center"/>
          </w:tcPr>
          <w:p>
            <w:pPr>
              <w:pStyle w:val="11"/>
            </w:pPr>
            <w:r>
              <w:t>14.36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4.78</w:t>
            </w:r>
          </w:p>
        </w:tc>
        <w:tc>
          <w:tcPr>
            <w:tcW w:w="2551" w:type="dxa"/>
            <w:vAlign w:val="center"/>
          </w:tcPr>
          <w:p>
            <w:pPr>
              <w:pStyle w:val="11"/>
            </w:pPr>
          </w:p>
        </w:tc>
        <w:tc>
          <w:tcPr>
            <w:tcW w:w="2551" w:type="dxa"/>
            <w:vAlign w:val="center"/>
          </w:tcPr>
          <w:p>
            <w:pPr>
              <w:pStyle w:val="11"/>
            </w:pPr>
            <w:r>
              <w:t>4.78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140.32</w:t>
            </w:r>
          </w:p>
        </w:tc>
        <w:tc>
          <w:tcPr>
            <w:tcW w:w="2551" w:type="dxa"/>
            <w:vAlign w:val="center"/>
          </w:tcPr>
          <w:p>
            <w:pPr>
              <w:pStyle w:val="11"/>
            </w:pPr>
            <w:r>
              <w:t>140.32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18.06</w:t>
            </w:r>
          </w:p>
        </w:tc>
        <w:tc>
          <w:tcPr>
            <w:tcW w:w="2551" w:type="dxa"/>
            <w:vAlign w:val="center"/>
          </w:tcPr>
          <w:p>
            <w:pPr>
              <w:pStyle w:val="11"/>
            </w:pPr>
            <w:r>
              <w:t>18.06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109.10</w:t>
            </w:r>
          </w:p>
        </w:tc>
        <w:tc>
          <w:tcPr>
            <w:tcW w:w="2551" w:type="dxa"/>
            <w:vAlign w:val="center"/>
          </w:tcPr>
          <w:p>
            <w:pPr>
              <w:pStyle w:val="11"/>
            </w:pPr>
            <w:r>
              <w:t>109.10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11.04</w:t>
            </w:r>
          </w:p>
        </w:tc>
        <w:tc>
          <w:tcPr>
            <w:tcW w:w="2551" w:type="dxa"/>
            <w:vAlign w:val="center"/>
          </w:tcPr>
          <w:p>
            <w:pPr>
              <w:pStyle w:val="11"/>
            </w:pPr>
            <w:r>
              <w:t>11.04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30307</w:t>
            </w:r>
          </w:p>
        </w:tc>
        <w:tc>
          <w:tcPr>
            <w:tcW w:w="4535" w:type="dxa"/>
            <w:vAlign w:val="center"/>
          </w:tcPr>
          <w:p>
            <w:pPr>
              <w:pStyle w:val="12"/>
            </w:pPr>
            <w:r>
              <w:t>医疗费补助</w:t>
            </w:r>
          </w:p>
        </w:tc>
        <w:tc>
          <w:tcPr>
            <w:tcW w:w="2551" w:type="dxa"/>
            <w:vAlign w:val="center"/>
          </w:tcPr>
          <w:p>
            <w:pPr>
              <w:pStyle w:val="11"/>
            </w:pPr>
            <w:r>
              <w:t>1.50</w:t>
            </w:r>
          </w:p>
        </w:tc>
        <w:tc>
          <w:tcPr>
            <w:tcW w:w="2551" w:type="dxa"/>
            <w:vAlign w:val="center"/>
          </w:tcPr>
          <w:p>
            <w:pPr>
              <w:pStyle w:val="11"/>
            </w:pPr>
            <w:r>
              <w:t>1.50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0.62</w:t>
            </w:r>
          </w:p>
        </w:tc>
        <w:tc>
          <w:tcPr>
            <w:tcW w:w="2551" w:type="dxa"/>
            <w:vAlign w:val="center"/>
          </w:tcPr>
          <w:p>
            <w:pPr>
              <w:pStyle w:val="11"/>
            </w:pPr>
            <w:r>
              <w:t>0.62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283001中共石家庄市委党史研究室本级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283001中共石家庄市委党史研究室本级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283001中共石家庄市委党史研究室本级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4.61</w:t>
            </w:r>
          </w:p>
        </w:tc>
        <w:tc>
          <w:tcPr>
            <w:tcW w:w="2381" w:type="dxa"/>
            <w:vAlign w:val="center"/>
          </w:tcPr>
          <w:p>
            <w:pPr>
              <w:pStyle w:val="15"/>
            </w:pPr>
            <w:r>
              <w:t>4.61</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4.60</w:t>
            </w:r>
          </w:p>
        </w:tc>
        <w:tc>
          <w:tcPr>
            <w:tcW w:w="2381" w:type="dxa"/>
            <w:vAlign w:val="center"/>
          </w:tcPr>
          <w:p>
            <w:pPr>
              <w:pStyle w:val="11"/>
            </w:pPr>
            <w:r>
              <w:t>4.60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4.60</w:t>
            </w:r>
          </w:p>
        </w:tc>
        <w:tc>
          <w:tcPr>
            <w:tcW w:w="2381" w:type="dxa"/>
            <w:vAlign w:val="center"/>
          </w:tcPr>
          <w:p>
            <w:pPr>
              <w:pStyle w:val="11"/>
            </w:pPr>
            <w:r>
              <w:t>4.60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r>
              <w:t>0.01</w:t>
            </w:r>
          </w:p>
        </w:tc>
        <w:tc>
          <w:tcPr>
            <w:tcW w:w="2381" w:type="dxa"/>
            <w:vAlign w:val="center"/>
          </w:tcPr>
          <w:p>
            <w:pPr>
              <w:pStyle w:val="11"/>
            </w:pPr>
            <w:r>
              <w:t>0.01</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中共石家庄市委党史研究室本级2025年单位预算信息公开情况说明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按照《中华人民共和国预算法》、《地方预决算公开操作规程》和《关于进一步推进预算公开工作的实施意见》规定，现将中共石家庄市委党史研究室本级2025年单位预算公开如下：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2"/>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(一)研究中共石家庄历史，总结历史经验，做好存史与修史工作；为党的建设和市委决策提供历史借鉴，充分发挥党史资政育人的作用，为改革开放和现代化建设的大局服务。</w:t>
      </w:r>
    </w:p>
    <w:p>
      <w:pPr>
        <w:pStyle w:val="22"/>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二)征集、整理中共石家庄历史资料，收集整理重要口述历史资料、重要党史人物回忆录，搜集、整理和研究市内外有关中共石家庄历史的信息资料。撰写中共石家庄历史专著，编辑出版党史书刊，对中共石家庄历史上的重要人物、重要事件进行综合研究。          ，</w:t>
      </w:r>
    </w:p>
    <w:p>
      <w:pPr>
        <w:pStyle w:val="22"/>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(三)推动党史成果的转化，会同有关</w:t>
      </w:r>
      <w:r>
        <w:rPr>
          <w:rFonts w:hint="eastAsia" w:cs="Times New Roman"/>
          <w:color w:val="000000"/>
          <w:sz w:val="28"/>
          <w:szCs w:val="24"/>
          <w:lang w:val="en-US" w:eastAsia="zh-CN" w:bidi="ar-SA"/>
        </w:rPr>
        <w:t>部门</w:t>
      </w:r>
      <w:r>
        <w:rPr>
          <w:rFonts w:ascii="Times New Roman" w:hAnsi="Times New Roman" w:eastAsia="方正仿宋_GBK" w:cs="Times New Roman"/>
          <w:color w:val="000000"/>
          <w:sz w:val="28"/>
          <w:szCs w:val="24"/>
          <w:lang w:val="en-US" w:eastAsia="uk-UA" w:bidi="ar-SA"/>
        </w:rPr>
        <w:t>向广大党员干部群进行党史、革命史的宣传教育;协助市直有关</w:t>
      </w:r>
      <w:r>
        <w:rPr>
          <w:rFonts w:hint="eastAsia" w:cs="Times New Roman"/>
          <w:color w:val="000000"/>
          <w:sz w:val="28"/>
          <w:szCs w:val="24"/>
          <w:lang w:val="en-US" w:eastAsia="zh-CN" w:bidi="ar-SA"/>
        </w:rPr>
        <w:t>部门</w:t>
      </w:r>
      <w:r>
        <w:rPr>
          <w:rFonts w:ascii="Times New Roman" w:hAnsi="Times New Roman" w:eastAsia="方正仿宋_GBK" w:cs="Times New Roman"/>
          <w:color w:val="000000"/>
          <w:sz w:val="28"/>
          <w:szCs w:val="24"/>
          <w:lang w:val="en-US" w:eastAsia="uk-UA" w:bidi="ar-SA"/>
        </w:rPr>
        <w:t>审核拟公开发表或出版的涉及中共石家庄历史重大题材、重要人物的图书、文章;协助审查已批准立项的反映石家庄重大革命历史题材的影视作品和理论文献电视作品;协助审查市直有关</w:t>
      </w:r>
      <w:r>
        <w:rPr>
          <w:rFonts w:hint="eastAsia" w:cs="Times New Roman"/>
          <w:color w:val="000000"/>
          <w:sz w:val="28"/>
          <w:szCs w:val="24"/>
          <w:lang w:val="en-US" w:eastAsia="zh-CN" w:bidi="ar-SA"/>
        </w:rPr>
        <w:t>部门</w:t>
      </w:r>
      <w:r>
        <w:rPr>
          <w:rFonts w:ascii="Times New Roman" w:hAnsi="Times New Roman" w:eastAsia="方正仿宋_GBK" w:cs="Times New Roman"/>
          <w:color w:val="000000"/>
          <w:sz w:val="28"/>
          <w:szCs w:val="24"/>
          <w:lang w:val="en-US" w:eastAsia="uk-UA" w:bidi="ar-SA"/>
        </w:rPr>
        <w:t>和县(市)区涉及地方党史、革命史及革命英烈的展览、纪念馆陈列等。</w:t>
      </w:r>
    </w:p>
    <w:p>
      <w:pPr>
        <w:pStyle w:val="22"/>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(四)协助市直有关</w:t>
      </w:r>
      <w:r>
        <w:rPr>
          <w:rFonts w:hint="eastAsia" w:cs="Times New Roman"/>
          <w:color w:val="000000"/>
          <w:sz w:val="28"/>
          <w:szCs w:val="24"/>
          <w:lang w:val="en-US" w:eastAsia="zh-CN" w:bidi="ar-SA"/>
        </w:rPr>
        <w:t>部门</w:t>
      </w:r>
      <w:r>
        <w:rPr>
          <w:rFonts w:ascii="Times New Roman" w:hAnsi="Times New Roman" w:eastAsia="方正仿宋_GBK" w:cs="Times New Roman"/>
          <w:color w:val="000000"/>
          <w:sz w:val="28"/>
          <w:szCs w:val="24"/>
          <w:lang w:val="en-US" w:eastAsia="uk-UA" w:bidi="ar-SA"/>
        </w:rPr>
        <w:t>审核石家庄重要党史事件、革命史事件、党史人物的纪念活动方案，并承办、协办相关活动;协助市直有关</w:t>
      </w:r>
      <w:r>
        <w:rPr>
          <w:rFonts w:hint="eastAsia" w:cs="Times New Roman"/>
          <w:color w:val="000000"/>
          <w:sz w:val="28"/>
          <w:szCs w:val="24"/>
          <w:lang w:val="en-US" w:eastAsia="zh-CN" w:bidi="ar-SA"/>
        </w:rPr>
        <w:t>部门</w:t>
      </w:r>
      <w:r>
        <w:rPr>
          <w:rFonts w:ascii="Times New Roman" w:hAnsi="Times New Roman" w:eastAsia="方正仿宋_GBK" w:cs="Times New Roman"/>
          <w:color w:val="000000"/>
          <w:sz w:val="28"/>
          <w:szCs w:val="24"/>
          <w:lang w:val="en-US" w:eastAsia="uk-UA" w:bidi="ar-SA"/>
        </w:rPr>
        <w:t>和市、县(市)区对建立革命纪念设施的报告提出意见。</w:t>
      </w:r>
    </w:p>
    <w:p>
      <w:pPr>
        <w:pStyle w:val="22"/>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(五)完成上级党史研究</w:t>
      </w:r>
      <w:r>
        <w:rPr>
          <w:rFonts w:hint="eastAsia" w:cs="Times New Roman"/>
          <w:color w:val="000000"/>
          <w:sz w:val="28"/>
          <w:szCs w:val="24"/>
          <w:lang w:val="en-US" w:eastAsia="zh-CN" w:bidi="ar-SA"/>
        </w:rPr>
        <w:t>部门</w:t>
      </w:r>
      <w:r>
        <w:rPr>
          <w:rFonts w:ascii="Times New Roman" w:hAnsi="Times New Roman" w:eastAsia="方正仿宋_GBK" w:cs="Times New Roman"/>
          <w:color w:val="000000"/>
          <w:sz w:val="28"/>
          <w:szCs w:val="24"/>
          <w:lang w:val="en-US" w:eastAsia="uk-UA" w:bidi="ar-SA"/>
        </w:rPr>
        <w:t>部署的工作任务;完成市委交办的党史方面及共他方面的工作任务，为市委解决有关党史方面的问题提供资料和意见。</w:t>
      </w:r>
    </w:p>
    <w:p>
      <w:pPr>
        <w:pStyle w:val="22"/>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(六)向有关</w:t>
      </w:r>
      <w:r>
        <w:rPr>
          <w:rFonts w:hint="eastAsia" w:cs="Times New Roman"/>
          <w:color w:val="000000"/>
          <w:sz w:val="28"/>
          <w:szCs w:val="24"/>
          <w:lang w:val="en-US" w:eastAsia="zh-CN" w:bidi="ar-SA"/>
        </w:rPr>
        <w:t>部门</w:t>
      </w:r>
      <w:r>
        <w:rPr>
          <w:rFonts w:ascii="Times New Roman" w:hAnsi="Times New Roman" w:eastAsia="方正仿宋_GBK" w:cs="Times New Roman"/>
          <w:color w:val="000000"/>
          <w:sz w:val="28"/>
          <w:szCs w:val="24"/>
          <w:lang w:val="en-US" w:eastAsia="uk-UA" w:bidi="ar-SA"/>
        </w:rPr>
        <w:t>和各县(市)区党史工作机构传达中央、省和市委关于党史工作的指示，加强对县(市)区级党史工作</w:t>
      </w:r>
      <w:r>
        <w:rPr>
          <w:rFonts w:hint="eastAsia" w:cs="Times New Roman"/>
          <w:color w:val="000000"/>
          <w:sz w:val="28"/>
          <w:szCs w:val="24"/>
          <w:lang w:val="en-US" w:eastAsia="zh-CN" w:bidi="ar-SA"/>
        </w:rPr>
        <w:t>部门</w:t>
      </w:r>
      <w:r>
        <w:rPr>
          <w:rFonts w:ascii="Times New Roman" w:hAnsi="Times New Roman" w:eastAsia="方正仿宋_GBK" w:cs="Times New Roman"/>
          <w:color w:val="000000"/>
          <w:sz w:val="28"/>
          <w:szCs w:val="24"/>
          <w:lang w:val="en-US" w:eastAsia="uk-UA" w:bidi="ar-SA"/>
        </w:rPr>
        <w:t>的业务指导；制定全市党史工作规则和年度工作计划;组织、协调全市党史资料征集和党史研究工作;组织全市党史工作经验交流;承担全市党史编研优秀成果的评选、奖励工作;负责全市党史系统业务干部培训；与市内外有关团体进行学术交流。</w:t>
      </w:r>
    </w:p>
    <w:p>
      <w:pPr>
        <w:pStyle w:val="22"/>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(七)承担全市爱国主义教育基地陈展内容、纪念碑亭、碑文的审定工作。</w:t>
      </w:r>
    </w:p>
    <w:p>
      <w:pPr>
        <w:spacing w:before="0" w:after="0" w:line="240" w:lineRule="auto"/>
        <w:ind w:firstLine="640"/>
        <w:jc w:val="left"/>
        <w:outlineLvl w:val="9"/>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t>(八)指导石家庄党史研究会的工作。</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中共石家庄市委党史研究室本级</w:t>
            </w:r>
          </w:p>
        </w:tc>
        <w:tc>
          <w:tcPr>
            <w:tcW w:w="1843" w:type="dxa"/>
            <w:vAlign w:val="center"/>
          </w:tcPr>
          <w:p>
            <w:pPr>
              <w:pStyle w:val="13"/>
            </w:pPr>
            <w:r>
              <w:t>事业</w:t>
            </w:r>
          </w:p>
        </w:tc>
        <w:tc>
          <w:tcPr>
            <w:tcW w:w="2126" w:type="dxa"/>
            <w:vAlign w:val="center"/>
          </w:tcPr>
          <w:p>
            <w:pPr>
              <w:pStyle w:val="13"/>
            </w:pPr>
            <w:r>
              <w:t>正处（县）级</w:t>
            </w:r>
          </w:p>
        </w:tc>
        <w:tc>
          <w:tcPr>
            <w:tcW w:w="3827" w:type="dxa"/>
            <w:vAlign w:val="center"/>
          </w:tcPr>
          <w:p>
            <w:pPr>
              <w:pStyle w:val="13"/>
            </w:pPr>
            <w:r>
              <w:t>财政性资金基本保证</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3"/>
      </w:pPr>
      <w:r>
        <w:t>按照预算管理有关规定，目前我</w:t>
      </w:r>
      <w:r>
        <w:rPr>
          <w:rFonts w:hint="eastAsia"/>
          <w:lang w:eastAsia="zh-CN"/>
        </w:rPr>
        <w:t>市单位</w:t>
      </w:r>
      <w:r>
        <w:t>预算的编制实行综合预算管理，即全部收入和支出都反映在预算中。</w:t>
      </w:r>
      <w:r>
        <w:rPr>
          <w:rFonts w:hint="eastAsia"/>
          <w:lang w:eastAsia="zh-CN"/>
        </w:rPr>
        <w:t>中共石家庄市委党史研究室</w:t>
      </w:r>
      <w:r>
        <w:t>机关及所属事业单位的收支包含在</w:t>
      </w:r>
      <w:r>
        <w:rPr>
          <w:rFonts w:hint="eastAsia"/>
          <w:lang w:eastAsia="zh-CN"/>
        </w:rPr>
        <w:t>部门</w:t>
      </w:r>
      <w:r>
        <w:t>预算中。</w:t>
      </w:r>
    </w:p>
    <w:p>
      <w:pPr>
        <w:pStyle w:val="23"/>
      </w:pPr>
      <w:r>
        <w:t>1、收入说明</w:t>
      </w:r>
    </w:p>
    <w:p>
      <w:pPr>
        <w:pStyle w:val="23"/>
      </w:pPr>
      <w:r>
        <w:t>反映本</w:t>
      </w:r>
      <w:r>
        <w:rPr>
          <w:rFonts w:hint="eastAsia"/>
          <w:lang w:eastAsia="zh-CN"/>
        </w:rPr>
        <w:t>单位</w:t>
      </w:r>
      <w:r>
        <w:t>当年全部收入。202</w:t>
      </w:r>
      <w:r>
        <w:rPr>
          <w:rFonts w:hint="eastAsia"/>
          <w:lang w:val="en-US" w:eastAsia="zh-CN"/>
        </w:rPr>
        <w:t>5</w:t>
      </w:r>
      <w:r>
        <w:t>年预算收入</w:t>
      </w:r>
      <w:r>
        <w:rPr>
          <w:rFonts w:hint="default"/>
          <w:lang w:val="en-US" w:eastAsia="zh-CN"/>
        </w:rPr>
        <w:t>575.71</w:t>
      </w:r>
      <w:r>
        <w:t>万元，其中：一般公共预算收入</w:t>
      </w:r>
      <w:r>
        <w:rPr>
          <w:rFonts w:hint="default"/>
          <w:lang w:val="en-US" w:eastAsia="zh-CN"/>
        </w:rPr>
        <w:t>575.71</w:t>
      </w:r>
      <w:r>
        <w:t>万元，基金预算收入 0 万元，</w:t>
      </w:r>
      <w:r>
        <w:rPr>
          <w:rFonts w:hint="eastAsia"/>
          <w:lang w:eastAsia="zh-CN"/>
        </w:rPr>
        <w:t>国有资本经营预算收入</w:t>
      </w:r>
      <w:r>
        <w:rPr>
          <w:rFonts w:hint="default"/>
          <w:lang w:val="en-US" w:eastAsia="zh-CN"/>
        </w:rPr>
        <w:t>0</w:t>
      </w:r>
      <w:r>
        <w:rPr>
          <w:rFonts w:hint="eastAsia"/>
          <w:lang w:val="en-US" w:eastAsia="zh-CN"/>
        </w:rPr>
        <w:t>万元，</w:t>
      </w:r>
      <w:r>
        <w:t>财政专户核拨收入 0 万元，</w:t>
      </w:r>
      <w:r>
        <w:rPr>
          <w:rFonts w:hint="eastAsia"/>
          <w:lang w:eastAsia="zh-CN"/>
        </w:rPr>
        <w:t>单位资金收入</w:t>
      </w:r>
      <w:r>
        <w:rPr>
          <w:rFonts w:hint="default"/>
          <w:lang w:val="en-US" w:eastAsia="zh-CN"/>
        </w:rPr>
        <w:t>0</w:t>
      </w:r>
      <w:r>
        <w:rPr>
          <w:rFonts w:hint="eastAsia"/>
          <w:lang w:val="en-US" w:eastAsia="zh-CN"/>
        </w:rPr>
        <w:t>万元，上年结转结余</w:t>
      </w:r>
      <w:r>
        <w:t>0 万元。</w:t>
      </w:r>
    </w:p>
    <w:p>
      <w:pPr>
        <w:pStyle w:val="23"/>
      </w:pPr>
      <w:r>
        <w:t>2、支出说明</w:t>
      </w:r>
    </w:p>
    <w:p>
      <w:pPr>
        <w:pStyle w:val="23"/>
      </w:pPr>
      <w:r>
        <w:t>收支预算总表支出栏、基本支出表、项目支出表按经济分类和支出功能分类科目编制，反映</w:t>
      </w:r>
      <w:r>
        <w:rPr>
          <w:rFonts w:hint="eastAsia"/>
          <w:lang w:eastAsia="zh-CN"/>
        </w:rPr>
        <w:t>中共石家庄市委党史研究室单位</w:t>
      </w:r>
      <w:r>
        <w:t>预算中支出预算的总体情况。202</w:t>
      </w:r>
      <w:r>
        <w:rPr>
          <w:rFonts w:hint="eastAsia"/>
          <w:lang w:val="en-US" w:eastAsia="zh-CN"/>
        </w:rPr>
        <w:t>5</w:t>
      </w:r>
      <w:r>
        <w:t>年支出预算</w:t>
      </w:r>
      <w:r>
        <w:rPr>
          <w:rFonts w:hint="default"/>
          <w:lang w:val="en-US" w:eastAsia="zh-CN"/>
        </w:rPr>
        <w:t>575.71</w:t>
      </w:r>
      <w:r>
        <w:t>万元，其中基本支出</w:t>
      </w:r>
      <w:r>
        <w:rPr>
          <w:rFonts w:hint="default"/>
          <w:lang w:val="en-US"/>
        </w:rPr>
        <w:t>537.31</w:t>
      </w:r>
      <w:r>
        <w:t>万元，包括人员经费</w:t>
      </w:r>
      <w:r>
        <w:rPr>
          <w:rFonts w:hint="default"/>
          <w:lang w:val="en-US"/>
        </w:rPr>
        <w:t>487.49</w:t>
      </w:r>
      <w:r>
        <w:t>万元和日常公用经费</w:t>
      </w:r>
      <w:r>
        <w:rPr>
          <w:rFonts w:hint="default"/>
          <w:lang w:val="en-US"/>
        </w:rPr>
        <w:t>49.82</w:t>
      </w:r>
      <w:r>
        <w:t>万元；项目支出</w:t>
      </w:r>
      <w:r>
        <w:rPr>
          <w:rFonts w:hint="default"/>
          <w:lang w:val="en-US"/>
        </w:rPr>
        <w:t>38.40</w:t>
      </w:r>
      <w:r>
        <w:t>万元。</w:t>
      </w:r>
    </w:p>
    <w:p>
      <w:pPr>
        <w:pStyle w:val="23"/>
      </w:pPr>
      <w:r>
        <w:t>3、比上年增减情况</w:t>
      </w:r>
    </w:p>
    <w:p>
      <w:pPr>
        <w:pStyle w:val="23"/>
      </w:pPr>
      <w:r>
        <w:t>202</w:t>
      </w:r>
      <w:r>
        <w:rPr>
          <w:rFonts w:hint="eastAsia"/>
          <w:lang w:val="en-US" w:eastAsia="zh-CN"/>
        </w:rPr>
        <w:t>5</w:t>
      </w:r>
      <w:r>
        <w:t>年预算收支安排</w:t>
      </w:r>
      <w:r>
        <w:rPr>
          <w:rFonts w:hint="default"/>
          <w:lang w:val="en-US" w:eastAsia="zh-CN"/>
        </w:rPr>
        <w:t>575.71</w:t>
      </w:r>
      <w:r>
        <w:t>万元，较202</w:t>
      </w:r>
      <w:r>
        <w:rPr>
          <w:rFonts w:hint="eastAsia"/>
          <w:lang w:val="en-US" w:eastAsia="zh-CN"/>
        </w:rPr>
        <w:t>4</w:t>
      </w:r>
      <w:r>
        <w:t>年预算</w:t>
      </w:r>
      <w:r>
        <w:rPr>
          <w:rFonts w:hint="eastAsia"/>
          <w:lang w:eastAsia="zh-CN"/>
        </w:rPr>
        <w:t>减少</w:t>
      </w:r>
      <w:r>
        <w:t>了</w:t>
      </w:r>
      <w:r>
        <w:rPr>
          <w:rFonts w:hint="default"/>
          <w:lang w:val="en-US" w:eastAsia="zh-CN"/>
        </w:rPr>
        <w:t>83.70</w:t>
      </w:r>
      <w:r>
        <w:t>万元，其中：基本支出</w:t>
      </w:r>
      <w:r>
        <w:rPr>
          <w:rFonts w:hint="eastAsia"/>
          <w:lang w:eastAsia="zh-CN"/>
        </w:rPr>
        <w:t>减少</w:t>
      </w:r>
      <w:r>
        <w:rPr>
          <w:rFonts w:hint="default"/>
          <w:lang w:val="en-US" w:eastAsia="zh-CN"/>
        </w:rPr>
        <w:t>30.26</w:t>
      </w:r>
      <w:r>
        <w:t>万元，主要是</w:t>
      </w:r>
      <w:r>
        <w:rPr>
          <w:rFonts w:hint="eastAsia"/>
          <w:lang w:eastAsia="zh-CN"/>
        </w:rPr>
        <w:t>减少</w:t>
      </w:r>
      <w:r>
        <w:t>了人员经费；项目支出</w:t>
      </w:r>
      <w:r>
        <w:rPr>
          <w:rFonts w:hint="default"/>
          <w:lang w:val="en-US"/>
        </w:rPr>
        <w:t>38.40</w:t>
      </w:r>
      <w:r>
        <w:t>万元，</w:t>
      </w:r>
      <w:r>
        <w:rPr>
          <w:rFonts w:hint="eastAsia"/>
          <w:lang w:eastAsia="zh-CN"/>
        </w:rPr>
        <w:t>较</w:t>
      </w:r>
      <w:r>
        <w:rPr>
          <w:rFonts w:hint="eastAsia"/>
          <w:lang w:val="en-US" w:eastAsia="zh-CN"/>
        </w:rPr>
        <w:t>2024年度减少了</w:t>
      </w:r>
      <w:r>
        <w:rPr>
          <w:rFonts w:hint="default"/>
          <w:lang w:val="en-US" w:eastAsia="zh-CN"/>
        </w:rPr>
        <w:t>53.44</w:t>
      </w:r>
      <w:r>
        <w:rPr>
          <w:rFonts w:hint="eastAsia"/>
          <w:lang w:val="en-US" w:eastAsia="zh-CN"/>
        </w:rPr>
        <w:t>万元，主要是减少了一次性支出项目以及按照市财政局要求压减</w:t>
      </w:r>
      <w:r>
        <w:rPr>
          <w:rFonts w:hint="default"/>
          <w:lang w:val="en-US" w:eastAsia="zh-CN"/>
        </w:rPr>
        <w:t>2025</w:t>
      </w:r>
      <w:r>
        <w:rPr>
          <w:rFonts w:hint="eastAsia"/>
          <w:lang w:val="en-US" w:eastAsia="zh-CN"/>
        </w:rPr>
        <w:t>年的项目资金</w:t>
      </w:r>
      <w:r>
        <w:t>。</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4"/>
        <w:rPr>
          <w:lang w:val="en-US" w:eastAsia="uk-UA"/>
        </w:rPr>
      </w:pPr>
      <w:r>
        <w:rPr>
          <w:lang w:val="en-US" w:eastAsia="uk-UA"/>
        </w:rPr>
        <w:t>202</w:t>
      </w:r>
      <w:r>
        <w:rPr>
          <w:rFonts w:hint="eastAsia"/>
          <w:lang w:val="en-US" w:eastAsia="zh-CN"/>
        </w:rPr>
        <w:t>5</w:t>
      </w:r>
      <w:r>
        <w:rPr>
          <w:lang w:val="en-US" w:eastAsia="uk-UA"/>
        </w:rPr>
        <w:t>年，我</w:t>
      </w:r>
      <w:r>
        <w:rPr>
          <w:rFonts w:hint="eastAsia"/>
          <w:lang w:val="en-US" w:eastAsia="zh-CN"/>
        </w:rPr>
        <w:t>室</w:t>
      </w:r>
      <w:r>
        <w:rPr>
          <w:lang w:val="en-US" w:eastAsia="uk-UA"/>
        </w:rPr>
        <w:t>机关运行经费共计安排</w:t>
      </w:r>
      <w:r>
        <w:rPr>
          <w:rFonts w:hint="default"/>
          <w:lang w:val="en-US" w:eastAsia="zh-CN"/>
        </w:rPr>
        <w:t>49.82</w:t>
      </w:r>
      <w:r>
        <w:rPr>
          <w:lang w:val="en-US" w:eastAsia="uk-UA"/>
        </w:rPr>
        <w:t>万元，主要用于日常办公费、邮电费、车辆运行</w:t>
      </w:r>
      <w:r>
        <w:rPr>
          <w:rFonts w:hint="eastAsia"/>
          <w:lang w:val="en-US" w:eastAsia="zh-CN"/>
        </w:rPr>
        <w:t>维护</w:t>
      </w:r>
      <w:r>
        <w:rPr>
          <w:lang w:val="en-US" w:eastAsia="uk-UA"/>
        </w:rPr>
        <w:t>费等日常运行支出。其中办公费</w:t>
      </w:r>
      <w:r>
        <w:rPr>
          <w:rFonts w:hint="default"/>
          <w:lang w:val="en-US"/>
        </w:rPr>
        <w:t>2.30</w:t>
      </w:r>
      <w:r>
        <w:rPr>
          <w:lang w:val="en-US" w:eastAsia="uk-UA"/>
        </w:rPr>
        <w:t>万元，公务用车运行维护费</w:t>
      </w:r>
      <w:r>
        <w:t>4.60</w:t>
      </w:r>
      <w:r>
        <w:rPr>
          <w:lang w:val="en-US" w:eastAsia="uk-UA"/>
        </w:rPr>
        <w:t>万元，公务交通补贴</w:t>
      </w:r>
      <w:r>
        <w:rPr>
          <w:rFonts w:hint="default"/>
          <w:lang w:val="en-US"/>
        </w:rPr>
        <w:t>14.36</w:t>
      </w:r>
      <w:r>
        <w:rPr>
          <w:lang w:val="en-US" w:eastAsia="uk-UA"/>
        </w:rPr>
        <w:t>万元，邮电费</w:t>
      </w:r>
      <w:r>
        <w:rPr>
          <w:rFonts w:hint="default"/>
          <w:lang w:val="en-US"/>
        </w:rPr>
        <w:t>11.46</w:t>
      </w:r>
      <w:r>
        <w:rPr>
          <w:lang w:val="en-US" w:eastAsia="uk-UA"/>
        </w:rPr>
        <w:t>万元，差旅费</w:t>
      </w:r>
      <w:r>
        <w:rPr>
          <w:rFonts w:hint="default"/>
          <w:lang w:val="en-US"/>
        </w:rPr>
        <w:t>5.40</w:t>
      </w:r>
      <w:r>
        <w:rPr>
          <w:lang w:val="en-US" w:eastAsia="uk-UA"/>
        </w:rPr>
        <w:t>万元，一般会议费</w:t>
      </w:r>
      <w:r>
        <w:rPr>
          <w:rFonts w:hint="default"/>
          <w:lang w:val="en-US" w:eastAsia="uk-UA"/>
        </w:rPr>
        <w:t>0.48</w:t>
      </w:r>
      <w:r>
        <w:rPr>
          <w:lang w:val="en-US" w:eastAsia="uk-UA"/>
        </w:rPr>
        <w:t>万元，职工教育费</w:t>
      </w:r>
      <w:r>
        <w:rPr>
          <w:rFonts w:hint="default"/>
          <w:lang w:val="en-US" w:eastAsia="uk-UA"/>
        </w:rPr>
        <w:t>1.08</w:t>
      </w:r>
      <w:r>
        <w:rPr>
          <w:lang w:val="en-US" w:eastAsia="uk-UA"/>
        </w:rPr>
        <w:t>万元，招待费0.</w:t>
      </w:r>
      <w:r>
        <w:rPr>
          <w:rFonts w:hint="default"/>
          <w:lang w:val="en-US" w:eastAsia="uk-UA"/>
        </w:rPr>
        <w:t>01</w:t>
      </w:r>
      <w:r>
        <w:rPr>
          <w:lang w:val="en-US" w:eastAsia="uk-UA"/>
        </w:rPr>
        <w:t>万元，福利费</w:t>
      </w:r>
      <w:r>
        <w:rPr>
          <w:rFonts w:hint="default"/>
          <w:lang w:val="en-US"/>
        </w:rPr>
        <w:t>2.25</w:t>
      </w:r>
      <w:r>
        <w:rPr>
          <w:lang w:val="en-US" w:eastAsia="uk-UA"/>
        </w:rPr>
        <w:t>万元，工会经费</w:t>
      </w:r>
      <w:r>
        <w:rPr>
          <w:rFonts w:hint="default"/>
          <w:lang w:val="en-US"/>
        </w:rPr>
        <w:t>3.10</w:t>
      </w:r>
      <w:r>
        <w:rPr>
          <w:lang w:val="en-US" w:eastAsia="uk-UA"/>
        </w:rPr>
        <w:t>万元，</w:t>
      </w:r>
      <w:r>
        <w:rPr>
          <w:rFonts w:hint="eastAsia"/>
          <w:lang w:val="en-US" w:eastAsia="zh-CN"/>
        </w:rPr>
        <w:t>其他</w:t>
      </w:r>
      <w:r>
        <w:rPr>
          <w:rFonts w:hint="default"/>
          <w:lang w:val="en-US"/>
        </w:rPr>
        <w:t>4.78</w:t>
      </w:r>
      <w:r>
        <w:rPr>
          <w:lang w:val="en-US" w:eastAsia="uk-UA"/>
        </w:rPr>
        <w:t>万元。</w:t>
      </w:r>
    </w:p>
    <w:p>
      <w:pPr>
        <w:pStyle w:val="24"/>
        <w:rPr>
          <w:lang w:val="en-US" w:eastAsia="uk-UA"/>
        </w:rPr>
      </w:pPr>
    </w:p>
    <w:p>
      <w:pPr>
        <w:pStyle w:val="24"/>
        <w:rPr>
          <w:lang w:val="en-US" w:eastAsia="uk-UA"/>
        </w:rPr>
      </w:pP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pPr>
        <w:pStyle w:val="24"/>
        <w:rPr>
          <w:lang w:val="en-US" w:eastAsia="uk-UA"/>
        </w:rPr>
      </w:pPr>
      <w:r>
        <w:rPr>
          <w:lang w:val="en-US" w:eastAsia="uk-UA"/>
        </w:rPr>
        <w:t>202</w:t>
      </w:r>
      <w:r>
        <w:rPr>
          <w:rFonts w:hint="eastAsia"/>
          <w:lang w:val="en-US" w:eastAsia="zh-CN"/>
        </w:rPr>
        <w:t>5</w:t>
      </w:r>
      <w:r>
        <w:rPr>
          <w:lang w:val="en-US" w:eastAsia="uk-UA"/>
        </w:rPr>
        <w:t>年，我</w:t>
      </w:r>
      <w:r>
        <w:rPr>
          <w:rFonts w:hint="eastAsia"/>
          <w:lang w:val="en-US" w:eastAsia="zh-CN"/>
        </w:rPr>
        <w:t>室</w:t>
      </w:r>
      <w:r>
        <w:rPr>
          <w:lang w:val="en-US" w:eastAsia="uk-UA"/>
        </w:rPr>
        <w:t>财政拨款“三公”经费预算安排</w:t>
      </w:r>
      <w:r>
        <w:rPr>
          <w:rFonts w:hint="default"/>
          <w:lang w:val="en-US" w:eastAsia="uk-UA"/>
        </w:rPr>
        <w:t>4.61</w:t>
      </w:r>
      <w:r>
        <w:rPr>
          <w:lang w:val="en-US" w:eastAsia="uk-UA"/>
        </w:rPr>
        <w:t>万元，其中：因公出国（境）费0万元；公务用车购置及运维费4.6万元（其中：公务用车购置费0万元，公务用车运维费4.6万元)；公务接待费0.</w:t>
      </w:r>
      <w:r>
        <w:rPr>
          <w:rFonts w:hint="default"/>
          <w:lang w:val="en-US" w:eastAsia="uk-UA"/>
        </w:rPr>
        <w:t>01</w:t>
      </w:r>
      <w:r>
        <w:rPr>
          <w:lang w:val="en-US" w:eastAsia="uk-UA"/>
        </w:rPr>
        <w:t>万元。“三公”经费与上年</w:t>
      </w:r>
      <w:r>
        <w:rPr>
          <w:rFonts w:hint="eastAsia"/>
          <w:lang w:val="en-US" w:eastAsia="zh-CN"/>
        </w:rPr>
        <w:t>减少1.4万元，主要减少了公务用车运行维护费</w:t>
      </w:r>
      <w:r>
        <w:rPr>
          <w:lang w:val="en-US" w:eastAsia="uk-UA"/>
        </w:rPr>
        <w:t>。</w:t>
      </w:r>
    </w:p>
    <w:p>
      <w:pPr>
        <w:pStyle w:val="20"/>
      </w:pPr>
    </w:p>
    <w:p>
      <w:pPr>
        <w:numPr>
          <w:ilvl w:val="0"/>
          <w:numId w:val="1"/>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1"/>
        </w:numPr>
        <w:spacing w:before="10" w:after="10" w:line="240" w:lineRule="auto"/>
        <w:ind w:left="0" w:leftChars="0" w:firstLine="640" w:firstLineChars="0"/>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1、党组织活动经费绩效目标表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bookmarkStart w:id="1" w:name="_GoBack"/>
            <w:r>
              <w:t>单位</w:t>
            </w:r>
            <w:bookmarkEnd w:id="1"/>
            <w:r>
              <w:t>：万元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13010025P00971110460W</w:t>
            </w:r>
          </w:p>
        </w:tc>
        <w:tc>
          <w:tcPr>
            <w:tcW w:w="2835" w:type="dxa"/>
            <w:vAlign w:val="center"/>
          </w:tcPr>
          <w:p>
            <w:pPr>
              <w:pStyle w:val="10"/>
            </w:pPr>
            <w:r>
              <w:t>项目名称</w:t>
            </w:r>
          </w:p>
        </w:tc>
        <w:tc>
          <w:tcPr>
            <w:tcW w:w="6095" w:type="dxa"/>
            <w:gridSpan w:val="3"/>
            <w:vAlign w:val="center"/>
          </w:tcPr>
          <w:p>
            <w:pPr>
              <w:pStyle w:val="12"/>
            </w:pPr>
            <w:r>
              <w:t>党组织活动经费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用于保障机关党支部开展日常活动所需</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1.保障机关党支部日常工作正常开展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活动数量</w:t>
            </w:r>
          </w:p>
        </w:tc>
        <w:tc>
          <w:tcPr>
            <w:tcW w:w="5386" w:type="dxa"/>
            <w:vAlign w:val="center"/>
          </w:tcPr>
          <w:p>
            <w:pPr>
              <w:pStyle w:val="12"/>
            </w:pPr>
            <w:r>
              <w:t>组织党员活动数量</w:t>
            </w:r>
          </w:p>
        </w:tc>
        <w:tc>
          <w:tcPr>
            <w:tcW w:w="2268" w:type="dxa"/>
            <w:vAlign w:val="center"/>
          </w:tcPr>
          <w:p>
            <w:pPr>
              <w:pStyle w:val="12"/>
            </w:pPr>
            <w:r>
              <w:t>≥1次</w:t>
            </w:r>
          </w:p>
        </w:tc>
        <w:tc>
          <w:tcPr>
            <w:tcW w:w="1276" w:type="dxa"/>
            <w:vAlign w:val="center"/>
          </w:tcPr>
          <w:p>
            <w:pPr>
              <w:pStyle w:val="12"/>
            </w:pPr>
            <w:r>
              <w:t>依据全年工作计划安排确定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质量指标</w:t>
            </w:r>
          </w:p>
        </w:tc>
        <w:tc>
          <w:tcPr>
            <w:tcW w:w="5386" w:type="dxa"/>
            <w:vAlign w:val="center"/>
          </w:tcPr>
          <w:p>
            <w:pPr>
              <w:pStyle w:val="12"/>
            </w:pPr>
            <w:r>
              <w:t>党组织活动开展质量水平</w:t>
            </w:r>
          </w:p>
        </w:tc>
        <w:tc>
          <w:tcPr>
            <w:tcW w:w="2268" w:type="dxa"/>
            <w:vAlign w:val="center"/>
          </w:tcPr>
          <w:p>
            <w:pPr>
              <w:pStyle w:val="12"/>
            </w:pPr>
            <w:r>
              <w:t>不断提升</w:t>
            </w:r>
          </w:p>
        </w:tc>
        <w:tc>
          <w:tcPr>
            <w:tcW w:w="1276" w:type="dxa"/>
            <w:vAlign w:val="center"/>
          </w:tcPr>
          <w:p>
            <w:pPr>
              <w:pStyle w:val="12"/>
            </w:pPr>
            <w:r>
              <w:t>依据全年工作计划安排确定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活动完成时效</w:t>
            </w:r>
          </w:p>
        </w:tc>
        <w:tc>
          <w:tcPr>
            <w:tcW w:w="5386" w:type="dxa"/>
            <w:vAlign w:val="center"/>
          </w:tcPr>
          <w:p>
            <w:pPr>
              <w:pStyle w:val="12"/>
            </w:pPr>
            <w:r>
              <w:t>组织活动完成时间</w:t>
            </w:r>
          </w:p>
        </w:tc>
        <w:tc>
          <w:tcPr>
            <w:tcW w:w="2268" w:type="dxa"/>
            <w:vAlign w:val="center"/>
          </w:tcPr>
          <w:p>
            <w:pPr>
              <w:pStyle w:val="12"/>
            </w:pPr>
            <w:r>
              <w:t>2025年12月31日前</w:t>
            </w:r>
          </w:p>
        </w:tc>
        <w:tc>
          <w:tcPr>
            <w:tcW w:w="1276" w:type="dxa"/>
            <w:vAlign w:val="center"/>
          </w:tcPr>
          <w:p>
            <w:pPr>
              <w:pStyle w:val="12"/>
            </w:pPr>
            <w:r>
              <w:t>依据全年工作计划安排确定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w:t>
            </w:r>
          </w:p>
        </w:tc>
        <w:tc>
          <w:tcPr>
            <w:tcW w:w="5386" w:type="dxa"/>
            <w:vAlign w:val="center"/>
          </w:tcPr>
          <w:p>
            <w:pPr>
              <w:pStyle w:val="12"/>
            </w:pPr>
            <w:r>
              <w:t>党组织活动支出总成本</w:t>
            </w:r>
          </w:p>
        </w:tc>
        <w:tc>
          <w:tcPr>
            <w:tcW w:w="2268" w:type="dxa"/>
            <w:vAlign w:val="center"/>
          </w:tcPr>
          <w:p>
            <w:pPr>
              <w:pStyle w:val="12"/>
            </w:pPr>
            <w:r>
              <w:t>≤1万元</w:t>
            </w:r>
          </w:p>
        </w:tc>
        <w:tc>
          <w:tcPr>
            <w:tcW w:w="1276" w:type="dxa"/>
            <w:vAlign w:val="center"/>
          </w:tcPr>
          <w:p>
            <w:pPr>
              <w:pStyle w:val="12"/>
            </w:pPr>
            <w:r>
              <w:t>按照预算批复控制总成本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人均费用</w:t>
            </w:r>
          </w:p>
        </w:tc>
        <w:tc>
          <w:tcPr>
            <w:tcW w:w="5386" w:type="dxa"/>
            <w:vAlign w:val="center"/>
          </w:tcPr>
          <w:p>
            <w:pPr>
              <w:pStyle w:val="12"/>
            </w:pPr>
            <w:r>
              <w:t>用于每名党员参加党组织活动的费用</w:t>
            </w:r>
          </w:p>
        </w:tc>
        <w:tc>
          <w:tcPr>
            <w:tcW w:w="2268" w:type="dxa"/>
            <w:vAlign w:val="center"/>
          </w:tcPr>
          <w:p>
            <w:pPr>
              <w:pStyle w:val="12"/>
            </w:pPr>
            <w:r>
              <w:t>≤0.05万元</w:t>
            </w:r>
          </w:p>
        </w:tc>
        <w:tc>
          <w:tcPr>
            <w:tcW w:w="1276" w:type="dxa"/>
            <w:vAlign w:val="center"/>
          </w:tcPr>
          <w:p>
            <w:pPr>
              <w:pStyle w:val="12"/>
            </w:pPr>
            <w:r>
              <w:t>按照单位党员人数核算支出成本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提高各级党组织战斗力</w:t>
            </w:r>
          </w:p>
        </w:tc>
        <w:tc>
          <w:tcPr>
            <w:tcW w:w="5386" w:type="dxa"/>
            <w:vAlign w:val="center"/>
          </w:tcPr>
          <w:p>
            <w:pPr>
              <w:pStyle w:val="12"/>
            </w:pPr>
            <w:r>
              <w:t>加强基层党组织建设提高各级党组织战斗力</w:t>
            </w:r>
          </w:p>
        </w:tc>
        <w:tc>
          <w:tcPr>
            <w:tcW w:w="2268" w:type="dxa"/>
            <w:vAlign w:val="center"/>
          </w:tcPr>
          <w:p>
            <w:pPr>
              <w:pStyle w:val="12"/>
            </w:pPr>
            <w:r>
              <w:t>进一步加强</w:t>
            </w:r>
          </w:p>
        </w:tc>
        <w:tc>
          <w:tcPr>
            <w:tcW w:w="1276" w:type="dxa"/>
            <w:vAlign w:val="center"/>
          </w:tcPr>
          <w:p>
            <w:pPr>
              <w:pStyle w:val="12"/>
            </w:pPr>
            <w:r>
              <w:t>依据全年工作计划安排确定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党员干部满意率</w:t>
            </w:r>
          </w:p>
        </w:tc>
        <w:tc>
          <w:tcPr>
            <w:tcW w:w="2268" w:type="dxa"/>
            <w:vAlign w:val="center"/>
          </w:tcPr>
          <w:p>
            <w:pPr>
              <w:pStyle w:val="12"/>
            </w:pPr>
            <w:r>
              <w:t>≥90%</w:t>
            </w:r>
          </w:p>
        </w:tc>
        <w:tc>
          <w:tcPr>
            <w:tcW w:w="1276" w:type="dxa"/>
            <w:vAlign w:val="center"/>
          </w:tcPr>
          <w:p>
            <w:pPr>
              <w:pStyle w:val="12"/>
            </w:pPr>
            <w:r>
              <w:t>依据活动计划及工作总结</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2、党史著作出版宣传经费绩效目标表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13010025P00976510197Q</w:t>
            </w:r>
          </w:p>
        </w:tc>
        <w:tc>
          <w:tcPr>
            <w:tcW w:w="2835" w:type="dxa"/>
            <w:vAlign w:val="center"/>
          </w:tcPr>
          <w:p>
            <w:pPr>
              <w:pStyle w:val="10"/>
            </w:pPr>
            <w:r>
              <w:t>项目名称</w:t>
            </w:r>
          </w:p>
        </w:tc>
        <w:tc>
          <w:tcPr>
            <w:tcW w:w="6095" w:type="dxa"/>
            <w:gridSpan w:val="3"/>
            <w:vAlign w:val="center"/>
          </w:tcPr>
          <w:p>
            <w:pPr>
              <w:pStyle w:val="12"/>
            </w:pPr>
            <w:r>
              <w:t>党史著作出版宣传经费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24.64</w:t>
            </w:r>
          </w:p>
        </w:tc>
        <w:tc>
          <w:tcPr>
            <w:tcW w:w="2835" w:type="dxa"/>
            <w:vAlign w:val="center"/>
          </w:tcPr>
          <w:p>
            <w:pPr>
              <w:pStyle w:val="10"/>
            </w:pPr>
            <w:r>
              <w:t>其中：财政    资金</w:t>
            </w:r>
          </w:p>
        </w:tc>
        <w:tc>
          <w:tcPr>
            <w:tcW w:w="2551" w:type="dxa"/>
            <w:vAlign w:val="center"/>
          </w:tcPr>
          <w:p>
            <w:pPr>
              <w:pStyle w:val="12"/>
            </w:pPr>
            <w:r>
              <w:t>24.64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用于支付公开出版《中国共产党石家庄历史大事记》（2024）的内容设计审核及版权书号费和印刷费和党史宣传活动费用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1.用于支付党史宣传活动费用，通过开展各类宣传普及活动，达到扩大党史知识覆盖面的目的。</w:t>
            </w:r>
          </w:p>
          <w:p>
            <w:pPr>
              <w:pStyle w:val="12"/>
            </w:pPr>
            <w:r>
              <w:t>2.用于支付公开出版《中国共产党石家庄历史大事记》（2024）的内容设计审核及版权书号费和印刷费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出版数量</w:t>
            </w:r>
          </w:p>
        </w:tc>
        <w:tc>
          <w:tcPr>
            <w:tcW w:w="5386" w:type="dxa"/>
            <w:vAlign w:val="center"/>
          </w:tcPr>
          <w:p>
            <w:pPr>
              <w:pStyle w:val="12"/>
            </w:pPr>
            <w:r>
              <w:t>出版党史著作数量</w:t>
            </w:r>
          </w:p>
        </w:tc>
        <w:tc>
          <w:tcPr>
            <w:tcW w:w="2268" w:type="dxa"/>
            <w:vAlign w:val="center"/>
          </w:tcPr>
          <w:p>
            <w:pPr>
              <w:pStyle w:val="12"/>
            </w:pPr>
            <w:r>
              <w:t>≥1种</w:t>
            </w:r>
          </w:p>
        </w:tc>
        <w:tc>
          <w:tcPr>
            <w:tcW w:w="1276" w:type="dxa"/>
            <w:vAlign w:val="center"/>
          </w:tcPr>
          <w:p>
            <w:pPr>
              <w:pStyle w:val="12"/>
            </w:pPr>
            <w:r>
              <w:t>依据全年工作计划安排确定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产品质量合格率</w:t>
            </w:r>
          </w:p>
        </w:tc>
        <w:tc>
          <w:tcPr>
            <w:tcW w:w="5386" w:type="dxa"/>
            <w:vAlign w:val="center"/>
          </w:tcPr>
          <w:p>
            <w:pPr>
              <w:pStyle w:val="12"/>
            </w:pPr>
            <w:r>
              <w:t>党史著作出版物产品验收合格比率%</w:t>
            </w:r>
          </w:p>
        </w:tc>
        <w:tc>
          <w:tcPr>
            <w:tcW w:w="2268" w:type="dxa"/>
            <w:vAlign w:val="center"/>
          </w:tcPr>
          <w:p>
            <w:pPr>
              <w:pStyle w:val="12"/>
            </w:pPr>
            <w:r>
              <w:t>100%</w:t>
            </w:r>
          </w:p>
        </w:tc>
        <w:tc>
          <w:tcPr>
            <w:tcW w:w="1276" w:type="dxa"/>
            <w:vAlign w:val="center"/>
          </w:tcPr>
          <w:p>
            <w:pPr>
              <w:pStyle w:val="12"/>
            </w:pPr>
            <w:r>
              <w:t>依据全年工作计划安排确定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工作完成的时效</w:t>
            </w:r>
          </w:p>
        </w:tc>
        <w:tc>
          <w:tcPr>
            <w:tcW w:w="5386" w:type="dxa"/>
            <w:vAlign w:val="center"/>
          </w:tcPr>
          <w:p>
            <w:pPr>
              <w:pStyle w:val="12"/>
            </w:pPr>
            <w:r>
              <w:t>党史著作出版物版权时间</w:t>
            </w:r>
          </w:p>
        </w:tc>
        <w:tc>
          <w:tcPr>
            <w:tcW w:w="2268" w:type="dxa"/>
            <w:vAlign w:val="center"/>
          </w:tcPr>
          <w:p>
            <w:pPr>
              <w:pStyle w:val="12"/>
            </w:pPr>
            <w:r>
              <w:t>2024年12月31日前</w:t>
            </w:r>
          </w:p>
        </w:tc>
        <w:tc>
          <w:tcPr>
            <w:tcW w:w="1276" w:type="dxa"/>
            <w:vAlign w:val="center"/>
          </w:tcPr>
          <w:p>
            <w:pPr>
              <w:pStyle w:val="12"/>
            </w:pPr>
            <w:r>
              <w:t>依据全年工作计划安排确定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宣传活动成本</w:t>
            </w:r>
          </w:p>
        </w:tc>
        <w:tc>
          <w:tcPr>
            <w:tcW w:w="2268" w:type="dxa"/>
            <w:vAlign w:val="center"/>
          </w:tcPr>
          <w:p>
            <w:pPr>
              <w:pStyle w:val="12"/>
            </w:pPr>
            <w:r>
              <w:t>≤5万元</w:t>
            </w:r>
          </w:p>
        </w:tc>
        <w:tc>
          <w:tcPr>
            <w:tcW w:w="1276" w:type="dxa"/>
            <w:vAlign w:val="center"/>
          </w:tcPr>
          <w:p>
            <w:pPr>
              <w:pStyle w:val="12"/>
            </w:pPr>
            <w:r>
              <w:t>按照预算批复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出版印刷费</w:t>
            </w:r>
          </w:p>
        </w:tc>
        <w:tc>
          <w:tcPr>
            <w:tcW w:w="5386" w:type="dxa"/>
            <w:vAlign w:val="center"/>
          </w:tcPr>
          <w:p>
            <w:pPr>
              <w:pStyle w:val="12"/>
            </w:pPr>
            <w:r>
              <w:t>党史著作出版印刷成本</w:t>
            </w:r>
          </w:p>
        </w:tc>
        <w:tc>
          <w:tcPr>
            <w:tcW w:w="2268" w:type="dxa"/>
            <w:vAlign w:val="center"/>
          </w:tcPr>
          <w:p>
            <w:pPr>
              <w:pStyle w:val="12"/>
            </w:pPr>
            <w:r>
              <w:t>≤19.64万元</w:t>
            </w:r>
          </w:p>
        </w:tc>
        <w:tc>
          <w:tcPr>
            <w:tcW w:w="1276" w:type="dxa"/>
            <w:vAlign w:val="center"/>
          </w:tcPr>
          <w:p>
            <w:pPr>
              <w:pStyle w:val="12"/>
            </w:pPr>
            <w:r>
              <w:t>按照预算批复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覆盖范围扩大效果</w:t>
            </w:r>
          </w:p>
        </w:tc>
        <w:tc>
          <w:tcPr>
            <w:tcW w:w="5386" w:type="dxa"/>
            <w:vAlign w:val="center"/>
          </w:tcPr>
          <w:p>
            <w:pPr>
              <w:pStyle w:val="12"/>
            </w:pPr>
            <w:r>
              <w:t>党史宣传活动覆盖人数</w:t>
            </w:r>
          </w:p>
        </w:tc>
        <w:tc>
          <w:tcPr>
            <w:tcW w:w="2268" w:type="dxa"/>
            <w:vAlign w:val="center"/>
          </w:tcPr>
          <w:p>
            <w:pPr>
              <w:pStyle w:val="12"/>
            </w:pPr>
            <w:r>
              <w:t>≥1000人</w:t>
            </w:r>
          </w:p>
        </w:tc>
        <w:tc>
          <w:tcPr>
            <w:tcW w:w="1276" w:type="dxa"/>
            <w:vAlign w:val="center"/>
          </w:tcPr>
          <w:p>
            <w:pPr>
              <w:pStyle w:val="12"/>
            </w:pPr>
            <w:r>
              <w:t>依据全年工作计划安排确定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社会公众满意度</w:t>
            </w:r>
          </w:p>
        </w:tc>
        <w:tc>
          <w:tcPr>
            <w:tcW w:w="5386" w:type="dxa"/>
            <w:vAlign w:val="center"/>
          </w:tcPr>
          <w:p>
            <w:pPr>
              <w:pStyle w:val="12"/>
            </w:pPr>
            <w:r>
              <w:t>社会公众及相关</w:t>
            </w:r>
            <w:r>
              <w:rPr>
                <w:rFonts w:hint="eastAsia"/>
                <w:lang w:eastAsia="zh-CN"/>
              </w:rPr>
              <w:t>单位</w:t>
            </w:r>
            <w:r>
              <w:t>对出版物满意度</w:t>
            </w:r>
          </w:p>
        </w:tc>
        <w:tc>
          <w:tcPr>
            <w:tcW w:w="2268" w:type="dxa"/>
            <w:vAlign w:val="center"/>
          </w:tcPr>
          <w:p>
            <w:pPr>
              <w:pStyle w:val="12"/>
            </w:pPr>
            <w:r>
              <w:t>≥90%</w:t>
            </w:r>
          </w:p>
        </w:tc>
        <w:tc>
          <w:tcPr>
            <w:tcW w:w="1276" w:type="dxa"/>
            <w:vAlign w:val="center"/>
          </w:tcPr>
          <w:p>
            <w:pPr>
              <w:pStyle w:val="12"/>
            </w:pPr>
            <w:r>
              <w:t>依据活动计划及工作总结</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3、党史资料收集整理研究及保存经费绩效目标表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13010025P004E2B10005U</w:t>
            </w:r>
          </w:p>
        </w:tc>
        <w:tc>
          <w:tcPr>
            <w:tcW w:w="2835" w:type="dxa"/>
            <w:vAlign w:val="center"/>
          </w:tcPr>
          <w:p>
            <w:pPr>
              <w:pStyle w:val="10"/>
            </w:pPr>
            <w:r>
              <w:t>项目名称</w:t>
            </w:r>
          </w:p>
        </w:tc>
        <w:tc>
          <w:tcPr>
            <w:tcW w:w="6095" w:type="dxa"/>
            <w:gridSpan w:val="3"/>
            <w:vAlign w:val="center"/>
          </w:tcPr>
          <w:p>
            <w:pPr>
              <w:pStyle w:val="12"/>
            </w:pPr>
            <w:r>
              <w:t>党史资料收集整理研究及保存经费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12.76</w:t>
            </w:r>
          </w:p>
        </w:tc>
        <w:tc>
          <w:tcPr>
            <w:tcW w:w="2835" w:type="dxa"/>
            <w:vAlign w:val="center"/>
          </w:tcPr>
          <w:p>
            <w:pPr>
              <w:pStyle w:val="10"/>
            </w:pPr>
            <w:r>
              <w:t>其中：财政    资金</w:t>
            </w:r>
          </w:p>
        </w:tc>
        <w:tc>
          <w:tcPr>
            <w:tcW w:w="2551" w:type="dxa"/>
            <w:vAlign w:val="center"/>
          </w:tcPr>
          <w:p>
            <w:pPr>
              <w:pStyle w:val="12"/>
            </w:pPr>
            <w:r>
              <w:t>12.76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完成年度工作规划中的党史资料收集整理研究及保存工作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1.完成年度工作规划中的党史资料收集整理研究及保存工作，保障相关</w:t>
            </w:r>
            <w:r>
              <w:rPr>
                <w:rFonts w:hint="eastAsia"/>
                <w:lang w:eastAsia="zh-CN"/>
              </w:rPr>
              <w:t>单位</w:t>
            </w:r>
            <w:r>
              <w:t>对研究成果的利用。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征集档案数量</w:t>
            </w:r>
          </w:p>
        </w:tc>
        <w:tc>
          <w:tcPr>
            <w:tcW w:w="5386" w:type="dxa"/>
            <w:vAlign w:val="center"/>
          </w:tcPr>
          <w:p>
            <w:pPr>
              <w:pStyle w:val="12"/>
            </w:pPr>
            <w:r>
              <w:t>征集保存党史档案资料数量</w:t>
            </w:r>
          </w:p>
        </w:tc>
        <w:tc>
          <w:tcPr>
            <w:tcW w:w="2268" w:type="dxa"/>
            <w:vAlign w:val="center"/>
          </w:tcPr>
          <w:p>
            <w:pPr>
              <w:pStyle w:val="12"/>
            </w:pPr>
            <w:r>
              <w:t>≥120篇</w:t>
            </w:r>
          </w:p>
        </w:tc>
        <w:tc>
          <w:tcPr>
            <w:tcW w:w="1276" w:type="dxa"/>
            <w:vAlign w:val="center"/>
          </w:tcPr>
          <w:p>
            <w:pPr>
              <w:pStyle w:val="12"/>
            </w:pPr>
            <w:r>
              <w:t>依据全年工作计划安排确定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保存完好率</w:t>
            </w:r>
          </w:p>
        </w:tc>
        <w:tc>
          <w:tcPr>
            <w:tcW w:w="5386" w:type="dxa"/>
            <w:vAlign w:val="center"/>
          </w:tcPr>
          <w:p>
            <w:pPr>
              <w:pStyle w:val="12"/>
            </w:pPr>
            <w:r>
              <w:t>党史资料保存完好率</w:t>
            </w:r>
          </w:p>
        </w:tc>
        <w:tc>
          <w:tcPr>
            <w:tcW w:w="2268" w:type="dxa"/>
            <w:vAlign w:val="center"/>
          </w:tcPr>
          <w:p>
            <w:pPr>
              <w:pStyle w:val="12"/>
            </w:pPr>
            <w:r>
              <w:t>100%</w:t>
            </w:r>
          </w:p>
        </w:tc>
        <w:tc>
          <w:tcPr>
            <w:tcW w:w="1276" w:type="dxa"/>
            <w:vAlign w:val="center"/>
          </w:tcPr>
          <w:p>
            <w:pPr>
              <w:pStyle w:val="12"/>
            </w:pPr>
            <w:r>
              <w:t>依据全年工作计划安排确定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工作完成的时效</w:t>
            </w:r>
          </w:p>
        </w:tc>
        <w:tc>
          <w:tcPr>
            <w:tcW w:w="5386" w:type="dxa"/>
            <w:vAlign w:val="center"/>
          </w:tcPr>
          <w:p>
            <w:pPr>
              <w:pStyle w:val="12"/>
            </w:pPr>
            <w:r>
              <w:t>党史资料征集研究保存完成时间</w:t>
            </w:r>
          </w:p>
        </w:tc>
        <w:tc>
          <w:tcPr>
            <w:tcW w:w="2268" w:type="dxa"/>
            <w:vAlign w:val="center"/>
          </w:tcPr>
          <w:p>
            <w:pPr>
              <w:pStyle w:val="12"/>
            </w:pPr>
            <w:r>
              <w:t>2024年12月31日前完成</w:t>
            </w:r>
          </w:p>
        </w:tc>
        <w:tc>
          <w:tcPr>
            <w:tcW w:w="1276" w:type="dxa"/>
            <w:vAlign w:val="center"/>
          </w:tcPr>
          <w:p>
            <w:pPr>
              <w:pStyle w:val="12"/>
            </w:pPr>
            <w:r>
              <w:t>依据全年工作计划安排确定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调研成本</w:t>
            </w:r>
          </w:p>
        </w:tc>
        <w:tc>
          <w:tcPr>
            <w:tcW w:w="5386" w:type="dxa"/>
            <w:vAlign w:val="center"/>
          </w:tcPr>
          <w:p>
            <w:pPr>
              <w:pStyle w:val="12"/>
            </w:pPr>
            <w:r>
              <w:t>研究参考成本</w:t>
            </w:r>
          </w:p>
        </w:tc>
        <w:tc>
          <w:tcPr>
            <w:tcW w:w="2268" w:type="dxa"/>
            <w:vAlign w:val="center"/>
          </w:tcPr>
          <w:p>
            <w:pPr>
              <w:pStyle w:val="12"/>
            </w:pPr>
            <w:r>
              <w:t>≤4万元</w:t>
            </w:r>
          </w:p>
        </w:tc>
        <w:tc>
          <w:tcPr>
            <w:tcW w:w="1276" w:type="dxa"/>
            <w:vAlign w:val="center"/>
          </w:tcPr>
          <w:p>
            <w:pPr>
              <w:pStyle w:val="12"/>
            </w:pPr>
            <w:r>
              <w:t>按照预算批复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档案整理费用</w:t>
            </w:r>
          </w:p>
        </w:tc>
        <w:tc>
          <w:tcPr>
            <w:tcW w:w="5386" w:type="dxa"/>
            <w:vAlign w:val="center"/>
          </w:tcPr>
          <w:p>
            <w:pPr>
              <w:pStyle w:val="12"/>
            </w:pPr>
            <w:r>
              <w:t>档案整理成本</w:t>
            </w:r>
          </w:p>
        </w:tc>
        <w:tc>
          <w:tcPr>
            <w:tcW w:w="2268" w:type="dxa"/>
            <w:vAlign w:val="center"/>
          </w:tcPr>
          <w:p>
            <w:pPr>
              <w:pStyle w:val="12"/>
            </w:pPr>
            <w:r>
              <w:t>≤5万元</w:t>
            </w:r>
          </w:p>
        </w:tc>
        <w:tc>
          <w:tcPr>
            <w:tcW w:w="1276" w:type="dxa"/>
            <w:vAlign w:val="center"/>
          </w:tcPr>
          <w:p>
            <w:pPr>
              <w:pStyle w:val="12"/>
            </w:pPr>
            <w:r>
              <w:t>按照预算批复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≤12.76万元</w:t>
            </w:r>
          </w:p>
        </w:tc>
        <w:tc>
          <w:tcPr>
            <w:tcW w:w="1276" w:type="dxa"/>
            <w:vAlign w:val="center"/>
          </w:tcPr>
          <w:p>
            <w:pPr>
              <w:pStyle w:val="12"/>
            </w:pPr>
            <w:r>
              <w:t>按照预算批复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研究成果可利用性</w:t>
            </w:r>
          </w:p>
        </w:tc>
        <w:tc>
          <w:tcPr>
            <w:tcW w:w="5386" w:type="dxa"/>
            <w:vAlign w:val="center"/>
          </w:tcPr>
          <w:p>
            <w:pPr>
              <w:pStyle w:val="12"/>
            </w:pPr>
            <w:r>
              <w:t>党史资料及研究成果的长期使用性</w:t>
            </w:r>
          </w:p>
        </w:tc>
        <w:tc>
          <w:tcPr>
            <w:tcW w:w="2268" w:type="dxa"/>
            <w:vAlign w:val="center"/>
          </w:tcPr>
          <w:p>
            <w:pPr>
              <w:pStyle w:val="12"/>
            </w:pPr>
            <w:r>
              <w:t>≥5年</w:t>
            </w:r>
          </w:p>
        </w:tc>
        <w:tc>
          <w:tcPr>
            <w:tcW w:w="1276" w:type="dxa"/>
            <w:vAlign w:val="center"/>
          </w:tcPr>
          <w:p>
            <w:pPr>
              <w:pStyle w:val="12"/>
            </w:pPr>
            <w:r>
              <w:t>依据全年工作计划安排确定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社会促进情况</w:t>
            </w:r>
          </w:p>
        </w:tc>
        <w:tc>
          <w:tcPr>
            <w:tcW w:w="5386" w:type="dxa"/>
            <w:vAlign w:val="center"/>
          </w:tcPr>
          <w:p>
            <w:pPr>
              <w:pStyle w:val="12"/>
            </w:pPr>
            <w:r>
              <w:t>党史资料研究成果转化社会促进情况</w:t>
            </w:r>
          </w:p>
        </w:tc>
        <w:tc>
          <w:tcPr>
            <w:tcW w:w="2268" w:type="dxa"/>
            <w:vAlign w:val="center"/>
          </w:tcPr>
          <w:p>
            <w:pPr>
              <w:pStyle w:val="12"/>
            </w:pPr>
            <w:r>
              <w:t>可以保障相关</w:t>
            </w:r>
            <w:r>
              <w:rPr>
                <w:rFonts w:hint="eastAsia"/>
                <w:lang w:eastAsia="zh-CN"/>
              </w:rPr>
              <w:t>单位</w:t>
            </w:r>
            <w:r>
              <w:t>对研究成果的利用</w:t>
            </w:r>
          </w:p>
        </w:tc>
        <w:tc>
          <w:tcPr>
            <w:tcW w:w="1276" w:type="dxa"/>
            <w:vAlign w:val="center"/>
          </w:tcPr>
          <w:p>
            <w:pPr>
              <w:pStyle w:val="12"/>
            </w:pPr>
            <w:r>
              <w:t>依据全年工作计划安排确定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综合业务管理人员满意度</w:t>
            </w:r>
          </w:p>
        </w:tc>
        <w:tc>
          <w:tcPr>
            <w:tcW w:w="5386" w:type="dxa"/>
            <w:vAlign w:val="center"/>
          </w:tcPr>
          <w:p>
            <w:pPr>
              <w:pStyle w:val="12"/>
            </w:pPr>
            <w:r>
              <w:t>综合业务管理及使用人员满意度</w:t>
            </w:r>
          </w:p>
        </w:tc>
        <w:tc>
          <w:tcPr>
            <w:tcW w:w="2268" w:type="dxa"/>
            <w:vAlign w:val="center"/>
          </w:tcPr>
          <w:p>
            <w:pPr>
              <w:pStyle w:val="12"/>
            </w:pPr>
            <w:r>
              <w:t>≥90%</w:t>
            </w:r>
          </w:p>
        </w:tc>
        <w:tc>
          <w:tcPr>
            <w:tcW w:w="1276" w:type="dxa"/>
            <w:vAlign w:val="center"/>
          </w:tcPr>
          <w:p>
            <w:pPr>
              <w:pStyle w:val="12"/>
            </w:pPr>
            <w:r>
              <w:t>依据活动计划及工作总结</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283001中共石家庄市委党史研究室本级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w:t>
            </w:r>
            <w:r>
              <w:rPr>
                <w:rFonts w:hint="eastAsia"/>
                <w:lang w:eastAsia="zh-CN"/>
              </w:rPr>
              <w:t>单位</w:t>
            </w:r>
            <w:r>
              <w:t>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中共石家庄市委党史研究室本级上年末固定资产金额为0.00万元（详见下表）。本年度拟购置固定资产总额为0.00万元，已按要求列入政府采购预算，详见政府采购预算表。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283001中共石家庄市委党史研究室本级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ind w:firstLine="0" w:firstLineChars="0"/>
              <w:jc w:val="center"/>
              <w:rPr>
                <w:rFonts w:hint="eastAsia" w:ascii="方正书宋_GBK" w:hAnsi="方正书宋_GBK" w:eastAsia="方正书宋_GBK" w:cs="方正书宋_GBK"/>
                <w:sz w:val="21"/>
                <w:szCs w:val="24"/>
                <w:lang w:val="en-US" w:eastAsia="zh-CN" w:bidi="ar-SA"/>
              </w:rPr>
            </w:pPr>
            <w:r>
              <w:rPr>
                <w:rFonts w:hint="eastAsia"/>
                <w:lang w:eastAsia="zh-CN"/>
              </w:rPr>
              <w:t>资产总额</w:t>
            </w:r>
          </w:p>
        </w:tc>
        <w:tc>
          <w:tcPr>
            <w:tcW w:w="2835"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c>
          <w:tcPr>
            <w:tcW w:w="2835" w:type="dxa"/>
            <w:vAlign w:val="center"/>
          </w:tcPr>
          <w:p>
            <w:pPr>
              <w:pStyle w:val="11"/>
              <w:ind w:firstLine="0" w:firstLineChars="0"/>
              <w:jc w:val="center"/>
              <w:rPr>
                <w:rFonts w:hint="default" w:ascii="方正书宋_GBK" w:hAnsi="方正书宋_GBK" w:eastAsia="方正书宋_GBK" w:cs="方正书宋_GBK"/>
                <w:sz w:val="21"/>
                <w:szCs w:val="24"/>
                <w:lang w:val="en-US" w:eastAsia="zh-CN" w:bidi="ar-SA"/>
              </w:rPr>
            </w:pPr>
            <w:r>
              <w:rPr>
                <w:rFonts w:hint="default" w:eastAsia="方正书宋_GBK"/>
                <w:lang w:val="en" w:eastAsia="zh-CN"/>
              </w:rPr>
              <w:t>1</w:t>
            </w:r>
            <w:r>
              <w:rPr>
                <w:rFonts w:hint="default"/>
                <w:lang w:val="en-US" w:eastAsia="zh-CN"/>
              </w:rPr>
              <w:t>15.71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vAlign w:val="center"/>
          </w:tcPr>
          <w:p>
            <w:pPr>
              <w:pStyle w:val="12"/>
              <w:ind w:firstLine="0" w:firstLineChars="0"/>
              <w:jc w:val="left"/>
              <w:rPr>
                <w:rFonts w:hint="default" w:ascii="方正书宋_GBK" w:hAnsi="方正书宋_GBK" w:eastAsia="方正书宋_GBK" w:cs="方正书宋_GBK"/>
                <w:sz w:val="21"/>
                <w:szCs w:val="24"/>
                <w:lang w:val="en-US" w:eastAsia="zh-CN" w:bidi="ar-SA"/>
              </w:rPr>
            </w:pPr>
            <w:r>
              <w:rPr>
                <w:rFonts w:hint="eastAsia"/>
                <w:lang w:val="en-US" w:eastAsia="zh-CN"/>
              </w:rPr>
              <w:t>1.房屋（平方米）</w:t>
            </w:r>
          </w:p>
        </w:tc>
        <w:tc>
          <w:tcPr>
            <w:tcW w:w="0" w:type="auto"/>
            <w:vAlign w:val="center"/>
          </w:tcPr>
          <w:p>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w:t>
            </w:r>
          </w:p>
        </w:tc>
        <w:tc>
          <w:tcPr>
            <w:tcW w:w="0" w:type="auto"/>
            <w:vAlign w:val="center"/>
          </w:tcPr>
          <w:p>
            <w:pPr>
              <w:pStyle w:val="11"/>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vAlign w:val="center"/>
          </w:tcPr>
          <w:p>
            <w:pPr>
              <w:pStyle w:val="12"/>
              <w:ind w:firstLine="0" w:firstLineChars="0"/>
              <w:jc w:val="left"/>
              <w:rPr>
                <w:rFonts w:hint="default" w:ascii="方正书宋_GBK" w:hAnsi="方正书宋_GBK" w:eastAsia="方正书宋_GBK" w:cs="方正书宋_GBK"/>
                <w:sz w:val="21"/>
                <w:szCs w:val="24"/>
                <w:lang w:val="en-US" w:eastAsia="zh-CN" w:bidi="ar-SA"/>
              </w:rPr>
            </w:pPr>
            <w:r>
              <w:rPr>
                <w:rFonts w:hint="eastAsia"/>
                <w:lang w:val="en-US" w:eastAsia="zh-CN"/>
              </w:rPr>
              <w:t xml:space="preserve">    其中：办公用房（平方米）</w:t>
            </w:r>
          </w:p>
        </w:tc>
        <w:tc>
          <w:tcPr>
            <w:tcW w:w="0" w:type="auto"/>
            <w:vAlign w:val="center"/>
          </w:tcPr>
          <w:p>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w:t>
            </w:r>
          </w:p>
        </w:tc>
        <w:tc>
          <w:tcPr>
            <w:tcW w:w="0" w:type="auto"/>
            <w:vAlign w:val="center"/>
          </w:tcPr>
          <w:p>
            <w:pPr>
              <w:pStyle w:val="11"/>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vAlign w:val="center"/>
          </w:tcPr>
          <w:p>
            <w:pPr>
              <w:pStyle w:val="12"/>
              <w:ind w:firstLine="0" w:firstLineChars="0"/>
              <w:jc w:val="left"/>
              <w:rPr>
                <w:rFonts w:hint="default" w:ascii="方正书宋_GBK" w:hAnsi="方正书宋_GBK" w:eastAsia="方正书宋_GBK" w:cs="方正书宋_GBK"/>
                <w:sz w:val="21"/>
                <w:szCs w:val="24"/>
                <w:lang w:val="en-US" w:eastAsia="zh-CN" w:bidi="ar-SA"/>
              </w:rPr>
            </w:pPr>
            <w:r>
              <w:rPr>
                <w:rFonts w:hint="eastAsia"/>
                <w:lang w:val="en-US" w:eastAsia="zh-CN"/>
              </w:rPr>
              <w:t>2.车辆（台、辆）</w:t>
            </w:r>
          </w:p>
        </w:tc>
        <w:tc>
          <w:tcPr>
            <w:tcW w:w="0" w:type="auto"/>
            <w:vAlign w:val="center"/>
          </w:tcPr>
          <w:p>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2</w:t>
            </w:r>
          </w:p>
        </w:tc>
        <w:tc>
          <w:tcPr>
            <w:tcW w:w="0" w:type="auto"/>
            <w:vAlign w:val="center"/>
          </w:tcPr>
          <w:p>
            <w:pPr>
              <w:pStyle w:val="11"/>
              <w:ind w:firstLine="0" w:firstLineChars="0"/>
              <w:jc w:val="center"/>
              <w:rPr>
                <w:rFonts w:hint="default" w:ascii="方正书宋_GBK" w:hAnsi="方正书宋_GBK" w:eastAsia="方正书宋_GBK" w:cs="方正书宋_GBK"/>
                <w:sz w:val="21"/>
                <w:szCs w:val="24"/>
                <w:lang w:val="en-US" w:eastAsia="zh-CN" w:bidi="ar-SA"/>
              </w:rPr>
            </w:pPr>
            <w:r>
              <w:rPr>
                <w:rFonts w:hint="default"/>
                <w:lang w:val="en" w:eastAsia="zh-CN"/>
              </w:rPr>
              <w:t>3</w:t>
            </w:r>
            <w:r>
              <w:rPr>
                <w:rFonts w:hint="default"/>
                <w:lang w:val="en-US" w:eastAsia="zh-CN"/>
              </w:rPr>
              <w:t>6.80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vAlign w:val="center"/>
          </w:tcPr>
          <w:p>
            <w:pPr>
              <w:pStyle w:val="12"/>
              <w:ind w:firstLine="0" w:firstLineChars="0"/>
              <w:jc w:val="left"/>
              <w:rPr>
                <w:rFonts w:hint="default" w:ascii="方正书宋_GBK" w:hAnsi="方正书宋_GBK" w:eastAsia="方正书宋_GBK" w:cs="方正书宋_GBK"/>
                <w:sz w:val="21"/>
                <w:szCs w:val="24"/>
                <w:lang w:val="en-US" w:eastAsia="zh-CN" w:bidi="ar-SA"/>
              </w:rPr>
            </w:pPr>
            <w:r>
              <w:rPr>
                <w:rFonts w:hint="eastAsia"/>
                <w:lang w:val="en-US" w:eastAsia="zh-CN"/>
              </w:rPr>
              <w:t>3.单价在50万元以上的设备</w:t>
            </w:r>
          </w:p>
        </w:tc>
        <w:tc>
          <w:tcPr>
            <w:tcW w:w="0" w:type="auto"/>
            <w:vAlign w:val="center"/>
          </w:tcPr>
          <w:p>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w:t>
            </w:r>
          </w:p>
        </w:tc>
        <w:tc>
          <w:tcPr>
            <w:tcW w:w="0" w:type="auto"/>
            <w:vAlign w:val="center"/>
          </w:tcPr>
          <w:p>
            <w:pPr>
              <w:pStyle w:val="11"/>
              <w:ind w:firstLine="0" w:firstLineChars="0"/>
              <w:jc w:val="center"/>
              <w:rPr>
                <w:rFonts w:hint="default" w:ascii="方正书宋_GBK" w:hAnsi="方正书宋_GBK" w:eastAsia="方正书宋_GBK" w:cs="方正书宋_GBK"/>
                <w:sz w:val="21"/>
                <w:szCs w:val="24"/>
                <w:lang w:val="en-US" w:eastAsia="zh-CN" w:bidi="ar-SA"/>
              </w:rPr>
            </w:pPr>
            <w:r>
              <w:rPr>
                <w:rFonts w:hint="eastAsia"/>
                <w:lang w:val="en-US" w:eastAsia="zh-CN"/>
              </w:rPr>
              <w:t>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0" w:type="auto"/>
            <w:vAlign w:val="center"/>
          </w:tcPr>
          <w:p>
            <w:pPr>
              <w:pStyle w:val="12"/>
              <w:ind w:firstLine="0" w:firstLineChars="0"/>
              <w:jc w:val="left"/>
              <w:rPr>
                <w:rFonts w:hint="default" w:ascii="方正书宋_GBK" w:hAnsi="方正书宋_GBK" w:eastAsia="方正书宋_GBK" w:cs="方正书宋_GBK"/>
                <w:sz w:val="21"/>
                <w:szCs w:val="24"/>
                <w:lang w:val="en-US" w:eastAsia="zh-CN" w:bidi="ar-SA"/>
              </w:rPr>
            </w:pPr>
            <w:r>
              <w:rPr>
                <w:rFonts w:hint="eastAsia"/>
                <w:lang w:val="en-US" w:eastAsia="zh-CN"/>
              </w:rPr>
              <w:t>4.其他固定资产</w:t>
            </w:r>
          </w:p>
        </w:tc>
        <w:tc>
          <w:tcPr>
            <w:tcW w:w="0" w:type="auto"/>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eastAsia="方正书宋_GBK" w:cs="方正书宋_GBK"/>
                <w:sz w:val="21"/>
                <w:szCs w:val="24"/>
                <w:lang w:val="en-US" w:eastAsia="zh-CN" w:bidi="ar-SA"/>
              </w:rPr>
              <w:t>——</w:t>
            </w:r>
          </w:p>
        </w:tc>
        <w:tc>
          <w:tcPr>
            <w:tcW w:w="0" w:type="auto"/>
            <w:vAlign w:val="center"/>
          </w:tcPr>
          <w:p>
            <w:pPr>
              <w:pStyle w:val="11"/>
              <w:ind w:firstLine="0" w:firstLineChars="0"/>
              <w:jc w:val="center"/>
              <w:rPr>
                <w:rFonts w:hint="default" w:ascii="方正书宋_GBK" w:hAnsi="方正书宋_GBK" w:eastAsia="方正书宋_GBK" w:cs="方正书宋_GBK"/>
                <w:sz w:val="21"/>
                <w:szCs w:val="24"/>
                <w:lang w:val="en-US" w:eastAsia="zh-CN" w:bidi="ar-SA"/>
              </w:rPr>
            </w:pPr>
            <w:r>
              <w:rPr>
                <w:rFonts w:hint="default"/>
                <w:lang w:val="en-US" w:eastAsia="zh-CN"/>
              </w:rPr>
              <w:t>78.91</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EA5EDEE"/>
    <w:multiLevelType w:val="singleLevel"/>
    <w:tmpl w:val="3EA5EDEE"/>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57A202AA"/>
    <w:rsid w:val="5C7476A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21</Pages>
  <TotalTime>8</TotalTime>
  <ScaleCrop>false</ScaleCrop>
  <LinksUpToDate>false</LinksUpToDate>
  <Application>WPS Office_11.8.2.10912_F1E327BC-269C-435d-A152-05C5408002CA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2025-01-27T02:22:00Z</dcterms:created>
  <dc:creator>Administrator</dc:creator>
  <cp:lastModifiedBy>豆儿</cp:lastModifiedBy>
  <dcterms:modified xsi:type="dcterms:W3CDTF">2025-01-26T20:05:59Z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ICV">
    <vt:lpwstr>82F91E9D592A482C97E4011DFC383B21</vt:lpwstr>
  </property>
</Properties>
</file>