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hint="default" w:eastAsia="黑体"/>
          <w:lang w:val="en-US" w:eastAsia="zh-CN"/>
        </w:rPr>
      </w:pPr>
      <w:r>
        <w:rPr>
          <w:rFonts w:hint="eastAsia" w:ascii="黑体" w:hAnsi="黑体" w:eastAsia="黑体" w:cs="黑体"/>
          <w:b/>
          <w:color w:val="000000"/>
          <w:sz w:val="30"/>
          <w:lang w:val="en-US" w:eastAsia="zh-CN"/>
        </w:rPr>
        <w:t>赵县人民检察院所属单位2023年</w:t>
      </w:r>
      <w:r>
        <w:rPr>
          <w:rFonts w:ascii="黑体" w:hAnsi="黑体" w:eastAsia="黑体" w:cs="黑体"/>
          <w:b/>
          <w:color w:val="000000"/>
          <w:sz w:val="30"/>
        </w:rPr>
        <w:t>单位预算</w:t>
      </w:r>
      <w:r>
        <w:rPr>
          <w:rFonts w:hint="eastAsia" w:ascii="黑体" w:hAnsi="黑体" w:eastAsia="黑体" w:cs="黑体"/>
          <w:b/>
          <w:color w:val="000000"/>
          <w:sz w:val="30"/>
          <w:lang w:val="en-US" w:eastAsia="zh-CN"/>
        </w:rPr>
        <w:t>信息公开目录</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一、赵县人民检察院本级收支预算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一、赵县人民检察院本级收支预算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644001赵县人民检察院本级</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1042.43</w:t>
            </w:r>
          </w:p>
        </w:tc>
        <w:tc>
          <w:tcPr>
            <w:tcW w:w="4535" w:type="dxa"/>
            <w:vAlign w:val="center"/>
          </w:tcPr>
          <w:p>
            <w:pPr>
              <w:pStyle w:val="10"/>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r>
              <w:t>1042.43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三十一、往来性支出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2"/>
            </w:pPr>
            <w:r>
              <w:t>本年收入合计</w:t>
            </w:r>
          </w:p>
        </w:tc>
        <w:tc>
          <w:tcPr>
            <w:tcW w:w="2126" w:type="dxa"/>
            <w:vAlign w:val="center"/>
          </w:tcPr>
          <w:p>
            <w:pPr>
              <w:pStyle w:val="13"/>
            </w:pPr>
            <w:r>
              <w:t>1042.43</w:t>
            </w:r>
          </w:p>
        </w:tc>
        <w:tc>
          <w:tcPr>
            <w:tcW w:w="4535" w:type="dxa"/>
            <w:vAlign w:val="center"/>
          </w:tcPr>
          <w:p>
            <w:pPr>
              <w:pStyle w:val="12"/>
            </w:pPr>
            <w:r>
              <w:t>本年支出合计</w:t>
            </w:r>
          </w:p>
        </w:tc>
        <w:tc>
          <w:tcPr>
            <w:tcW w:w="2126" w:type="dxa"/>
            <w:vAlign w:val="center"/>
          </w:tcPr>
          <w:p>
            <w:pPr>
              <w:pStyle w:val="13"/>
            </w:pPr>
            <w:r>
              <w:t>1042.43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2"/>
            </w:pPr>
            <w:r>
              <w:t>收入总计</w:t>
            </w:r>
          </w:p>
        </w:tc>
        <w:tc>
          <w:tcPr>
            <w:tcW w:w="2126" w:type="dxa"/>
            <w:vAlign w:val="center"/>
          </w:tcPr>
          <w:p>
            <w:pPr>
              <w:pStyle w:val="13"/>
            </w:pPr>
            <w:r>
              <w:t>1042.43</w:t>
            </w:r>
          </w:p>
        </w:tc>
        <w:tc>
          <w:tcPr>
            <w:tcW w:w="4535" w:type="dxa"/>
            <w:vAlign w:val="center"/>
          </w:tcPr>
          <w:p>
            <w:pPr>
              <w:pStyle w:val="12"/>
            </w:pPr>
            <w:r>
              <w:t>支出总计</w:t>
            </w:r>
          </w:p>
        </w:tc>
        <w:tc>
          <w:tcPr>
            <w:tcW w:w="2126" w:type="dxa"/>
            <w:vAlign w:val="center"/>
          </w:tcPr>
          <w:p>
            <w:pPr>
              <w:pStyle w:val="13"/>
            </w:pPr>
            <w:r>
              <w:t>1042.43</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644001赵县人民检察院本级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1042.43</w:t>
            </w:r>
          </w:p>
        </w:tc>
        <w:tc>
          <w:tcPr>
            <w:tcW w:w="1134" w:type="dxa"/>
            <w:vAlign w:val="center"/>
          </w:tcPr>
          <w:p>
            <w:pPr>
              <w:pStyle w:val="13"/>
            </w:pPr>
            <w:r>
              <w:t>1042.43</w:t>
            </w:r>
          </w:p>
        </w:tc>
        <w:tc>
          <w:tcPr>
            <w:tcW w:w="1134" w:type="dxa"/>
            <w:vAlign w:val="center"/>
          </w:tcPr>
          <w:p>
            <w:pPr>
              <w:pStyle w:val="13"/>
            </w:pPr>
            <w:r>
              <w:t>1042.43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204</w:t>
            </w:r>
          </w:p>
        </w:tc>
        <w:tc>
          <w:tcPr>
            <w:tcW w:w="1559" w:type="dxa"/>
            <w:vAlign w:val="center"/>
          </w:tcPr>
          <w:p>
            <w:pPr>
              <w:pStyle w:val="10"/>
            </w:pPr>
            <w:r>
              <w:t>公共安全支出</w:t>
            </w:r>
          </w:p>
        </w:tc>
        <w:tc>
          <w:tcPr>
            <w:tcW w:w="1134" w:type="dxa"/>
            <w:vAlign w:val="center"/>
          </w:tcPr>
          <w:p>
            <w:pPr>
              <w:pStyle w:val="11"/>
            </w:pPr>
            <w:r>
              <w:t>1042.43</w:t>
            </w:r>
          </w:p>
        </w:tc>
        <w:tc>
          <w:tcPr>
            <w:tcW w:w="1134" w:type="dxa"/>
            <w:vAlign w:val="center"/>
          </w:tcPr>
          <w:p>
            <w:pPr>
              <w:pStyle w:val="11"/>
            </w:pPr>
            <w:r>
              <w:t>1042.43</w:t>
            </w:r>
          </w:p>
        </w:tc>
        <w:tc>
          <w:tcPr>
            <w:tcW w:w="1134" w:type="dxa"/>
            <w:vAlign w:val="center"/>
          </w:tcPr>
          <w:p>
            <w:pPr>
              <w:pStyle w:val="11"/>
            </w:pPr>
            <w:r>
              <w:t>1042.43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20404</w:t>
            </w:r>
          </w:p>
        </w:tc>
        <w:tc>
          <w:tcPr>
            <w:tcW w:w="1559" w:type="dxa"/>
            <w:vAlign w:val="center"/>
          </w:tcPr>
          <w:p>
            <w:pPr>
              <w:pStyle w:val="10"/>
            </w:pPr>
            <w:r>
              <w:t>检察</w:t>
            </w:r>
          </w:p>
        </w:tc>
        <w:tc>
          <w:tcPr>
            <w:tcW w:w="1134" w:type="dxa"/>
            <w:vAlign w:val="center"/>
          </w:tcPr>
          <w:p>
            <w:pPr>
              <w:pStyle w:val="11"/>
            </w:pPr>
            <w:r>
              <w:t>291.47</w:t>
            </w:r>
          </w:p>
        </w:tc>
        <w:tc>
          <w:tcPr>
            <w:tcW w:w="1134" w:type="dxa"/>
            <w:vAlign w:val="center"/>
          </w:tcPr>
          <w:p>
            <w:pPr>
              <w:pStyle w:val="11"/>
            </w:pPr>
            <w:r>
              <w:t>291.47</w:t>
            </w:r>
          </w:p>
        </w:tc>
        <w:tc>
          <w:tcPr>
            <w:tcW w:w="1134" w:type="dxa"/>
            <w:vAlign w:val="center"/>
          </w:tcPr>
          <w:p>
            <w:pPr>
              <w:pStyle w:val="11"/>
            </w:pPr>
            <w:r>
              <w:t>291.47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2040401</w:t>
            </w:r>
          </w:p>
        </w:tc>
        <w:tc>
          <w:tcPr>
            <w:tcW w:w="1559" w:type="dxa"/>
            <w:vAlign w:val="center"/>
          </w:tcPr>
          <w:p>
            <w:pPr>
              <w:pStyle w:val="10"/>
            </w:pPr>
            <w:r>
              <w:t>行政运行</w:t>
            </w:r>
          </w:p>
        </w:tc>
        <w:tc>
          <w:tcPr>
            <w:tcW w:w="1134" w:type="dxa"/>
            <w:vAlign w:val="center"/>
          </w:tcPr>
          <w:p>
            <w:pPr>
              <w:pStyle w:val="11"/>
            </w:pPr>
            <w:r>
              <w:t>82.47</w:t>
            </w:r>
          </w:p>
        </w:tc>
        <w:tc>
          <w:tcPr>
            <w:tcW w:w="1134" w:type="dxa"/>
            <w:vAlign w:val="center"/>
          </w:tcPr>
          <w:p>
            <w:pPr>
              <w:pStyle w:val="11"/>
            </w:pPr>
            <w:r>
              <w:t>82.47</w:t>
            </w:r>
          </w:p>
        </w:tc>
        <w:tc>
          <w:tcPr>
            <w:tcW w:w="1134" w:type="dxa"/>
            <w:vAlign w:val="center"/>
          </w:tcPr>
          <w:p>
            <w:pPr>
              <w:pStyle w:val="11"/>
            </w:pPr>
            <w:r>
              <w:t>82.47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2040402</w:t>
            </w:r>
          </w:p>
        </w:tc>
        <w:tc>
          <w:tcPr>
            <w:tcW w:w="1559" w:type="dxa"/>
            <w:vAlign w:val="center"/>
          </w:tcPr>
          <w:p>
            <w:pPr>
              <w:pStyle w:val="10"/>
            </w:pPr>
            <w:r>
              <w:t>一般行政管理事务</w:t>
            </w:r>
          </w:p>
        </w:tc>
        <w:tc>
          <w:tcPr>
            <w:tcW w:w="1134" w:type="dxa"/>
            <w:vAlign w:val="center"/>
          </w:tcPr>
          <w:p>
            <w:pPr>
              <w:pStyle w:val="11"/>
            </w:pPr>
            <w:r>
              <w:t>209.00</w:t>
            </w:r>
          </w:p>
        </w:tc>
        <w:tc>
          <w:tcPr>
            <w:tcW w:w="1134" w:type="dxa"/>
            <w:vAlign w:val="center"/>
          </w:tcPr>
          <w:p>
            <w:pPr>
              <w:pStyle w:val="11"/>
            </w:pPr>
            <w:r>
              <w:t>209.00</w:t>
            </w:r>
          </w:p>
        </w:tc>
        <w:tc>
          <w:tcPr>
            <w:tcW w:w="1134" w:type="dxa"/>
            <w:vAlign w:val="center"/>
          </w:tcPr>
          <w:p>
            <w:pPr>
              <w:pStyle w:val="11"/>
            </w:pPr>
            <w:r>
              <w:t>209.00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20405</w:t>
            </w:r>
          </w:p>
        </w:tc>
        <w:tc>
          <w:tcPr>
            <w:tcW w:w="1559" w:type="dxa"/>
            <w:vAlign w:val="center"/>
          </w:tcPr>
          <w:p>
            <w:pPr>
              <w:pStyle w:val="10"/>
            </w:pPr>
            <w:r>
              <w:t>法院</w:t>
            </w:r>
          </w:p>
        </w:tc>
        <w:tc>
          <w:tcPr>
            <w:tcW w:w="1134" w:type="dxa"/>
            <w:vAlign w:val="center"/>
          </w:tcPr>
          <w:p>
            <w:pPr>
              <w:pStyle w:val="11"/>
            </w:pPr>
            <w:r>
              <w:t>750.96</w:t>
            </w:r>
          </w:p>
        </w:tc>
        <w:tc>
          <w:tcPr>
            <w:tcW w:w="1134" w:type="dxa"/>
            <w:vAlign w:val="center"/>
          </w:tcPr>
          <w:p>
            <w:pPr>
              <w:pStyle w:val="11"/>
            </w:pPr>
            <w:r>
              <w:t>750.96</w:t>
            </w:r>
          </w:p>
        </w:tc>
        <w:tc>
          <w:tcPr>
            <w:tcW w:w="1134" w:type="dxa"/>
            <w:vAlign w:val="center"/>
          </w:tcPr>
          <w:p>
            <w:pPr>
              <w:pStyle w:val="11"/>
            </w:pPr>
            <w:r>
              <w:t>750.96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2040501</w:t>
            </w:r>
          </w:p>
        </w:tc>
        <w:tc>
          <w:tcPr>
            <w:tcW w:w="1559" w:type="dxa"/>
            <w:vAlign w:val="center"/>
          </w:tcPr>
          <w:p>
            <w:pPr>
              <w:pStyle w:val="10"/>
            </w:pPr>
            <w:r>
              <w:t>行政运行</w:t>
            </w:r>
          </w:p>
        </w:tc>
        <w:tc>
          <w:tcPr>
            <w:tcW w:w="1134" w:type="dxa"/>
            <w:vAlign w:val="center"/>
          </w:tcPr>
          <w:p>
            <w:pPr>
              <w:pStyle w:val="11"/>
            </w:pPr>
            <w:r>
              <w:t>750.96</w:t>
            </w:r>
          </w:p>
        </w:tc>
        <w:tc>
          <w:tcPr>
            <w:tcW w:w="1134" w:type="dxa"/>
            <w:vAlign w:val="center"/>
          </w:tcPr>
          <w:p>
            <w:pPr>
              <w:pStyle w:val="11"/>
            </w:pPr>
            <w:r>
              <w:t>750.96</w:t>
            </w:r>
          </w:p>
        </w:tc>
        <w:tc>
          <w:tcPr>
            <w:tcW w:w="1134" w:type="dxa"/>
            <w:vAlign w:val="center"/>
          </w:tcPr>
          <w:p>
            <w:pPr>
              <w:pStyle w:val="11"/>
            </w:pPr>
            <w:r>
              <w:t>750.96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644001赵县人民检察院本级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1042.43</w:t>
            </w:r>
          </w:p>
        </w:tc>
        <w:tc>
          <w:tcPr>
            <w:tcW w:w="1361" w:type="dxa"/>
            <w:vAlign w:val="center"/>
          </w:tcPr>
          <w:p>
            <w:pPr>
              <w:pStyle w:val="13"/>
            </w:pPr>
            <w:r>
              <w:t>833.43</w:t>
            </w:r>
          </w:p>
        </w:tc>
        <w:tc>
          <w:tcPr>
            <w:tcW w:w="1361" w:type="dxa"/>
            <w:vAlign w:val="center"/>
          </w:tcPr>
          <w:p>
            <w:pPr>
              <w:pStyle w:val="13"/>
            </w:pPr>
            <w:r>
              <w:t>209.00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204</w:t>
            </w:r>
          </w:p>
        </w:tc>
        <w:tc>
          <w:tcPr>
            <w:tcW w:w="4535" w:type="dxa"/>
            <w:vAlign w:val="center"/>
          </w:tcPr>
          <w:p>
            <w:pPr>
              <w:pStyle w:val="10"/>
            </w:pPr>
            <w:r>
              <w:t>公共安全支出</w:t>
            </w:r>
          </w:p>
        </w:tc>
        <w:tc>
          <w:tcPr>
            <w:tcW w:w="1361" w:type="dxa"/>
            <w:vAlign w:val="center"/>
          </w:tcPr>
          <w:p>
            <w:pPr>
              <w:pStyle w:val="11"/>
            </w:pPr>
            <w:r>
              <w:t>1042.43</w:t>
            </w:r>
          </w:p>
        </w:tc>
        <w:tc>
          <w:tcPr>
            <w:tcW w:w="1361" w:type="dxa"/>
            <w:vAlign w:val="center"/>
          </w:tcPr>
          <w:p>
            <w:pPr>
              <w:pStyle w:val="11"/>
            </w:pPr>
            <w:r>
              <w:t>833.43</w:t>
            </w: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20404</w:t>
            </w:r>
          </w:p>
        </w:tc>
        <w:tc>
          <w:tcPr>
            <w:tcW w:w="4535" w:type="dxa"/>
            <w:vAlign w:val="center"/>
          </w:tcPr>
          <w:p>
            <w:pPr>
              <w:pStyle w:val="10"/>
            </w:pPr>
            <w:r>
              <w:t>检察</w:t>
            </w:r>
          </w:p>
        </w:tc>
        <w:tc>
          <w:tcPr>
            <w:tcW w:w="1361" w:type="dxa"/>
            <w:vAlign w:val="center"/>
          </w:tcPr>
          <w:p>
            <w:pPr>
              <w:pStyle w:val="11"/>
            </w:pPr>
            <w:r>
              <w:t>291.47</w:t>
            </w:r>
          </w:p>
        </w:tc>
        <w:tc>
          <w:tcPr>
            <w:tcW w:w="1361" w:type="dxa"/>
            <w:vAlign w:val="center"/>
          </w:tcPr>
          <w:p>
            <w:pPr>
              <w:pStyle w:val="11"/>
            </w:pPr>
            <w:r>
              <w:t>82.47</w:t>
            </w: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2040401</w:t>
            </w:r>
          </w:p>
        </w:tc>
        <w:tc>
          <w:tcPr>
            <w:tcW w:w="4535" w:type="dxa"/>
            <w:vAlign w:val="center"/>
          </w:tcPr>
          <w:p>
            <w:pPr>
              <w:pStyle w:val="10"/>
            </w:pPr>
            <w:r>
              <w:t>行政运行</w:t>
            </w:r>
          </w:p>
        </w:tc>
        <w:tc>
          <w:tcPr>
            <w:tcW w:w="1361" w:type="dxa"/>
            <w:vAlign w:val="center"/>
          </w:tcPr>
          <w:p>
            <w:pPr>
              <w:pStyle w:val="11"/>
            </w:pPr>
            <w:r>
              <w:t>82.47</w:t>
            </w:r>
          </w:p>
        </w:tc>
        <w:tc>
          <w:tcPr>
            <w:tcW w:w="1361" w:type="dxa"/>
            <w:vAlign w:val="center"/>
          </w:tcPr>
          <w:p>
            <w:pPr>
              <w:pStyle w:val="11"/>
            </w:pPr>
            <w:r>
              <w:t>82.47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2040402</w:t>
            </w:r>
          </w:p>
        </w:tc>
        <w:tc>
          <w:tcPr>
            <w:tcW w:w="4535" w:type="dxa"/>
            <w:vAlign w:val="center"/>
          </w:tcPr>
          <w:p>
            <w:pPr>
              <w:pStyle w:val="10"/>
            </w:pPr>
            <w:r>
              <w:t>一般行政管理事务</w:t>
            </w: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20405</w:t>
            </w:r>
          </w:p>
        </w:tc>
        <w:tc>
          <w:tcPr>
            <w:tcW w:w="4535" w:type="dxa"/>
            <w:vAlign w:val="center"/>
          </w:tcPr>
          <w:p>
            <w:pPr>
              <w:pStyle w:val="10"/>
            </w:pPr>
            <w:r>
              <w:t>法院</w:t>
            </w:r>
          </w:p>
        </w:tc>
        <w:tc>
          <w:tcPr>
            <w:tcW w:w="1361" w:type="dxa"/>
            <w:vAlign w:val="center"/>
          </w:tcPr>
          <w:p>
            <w:pPr>
              <w:pStyle w:val="11"/>
            </w:pPr>
            <w:r>
              <w:t>750.96</w:t>
            </w:r>
          </w:p>
        </w:tc>
        <w:tc>
          <w:tcPr>
            <w:tcW w:w="1361" w:type="dxa"/>
            <w:vAlign w:val="center"/>
          </w:tcPr>
          <w:p>
            <w:pPr>
              <w:pStyle w:val="11"/>
            </w:pPr>
            <w:r>
              <w:t>750.96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2040501</w:t>
            </w:r>
          </w:p>
        </w:tc>
        <w:tc>
          <w:tcPr>
            <w:tcW w:w="4535" w:type="dxa"/>
            <w:vAlign w:val="center"/>
          </w:tcPr>
          <w:p>
            <w:pPr>
              <w:pStyle w:val="10"/>
            </w:pPr>
            <w:r>
              <w:t>行政运行</w:t>
            </w:r>
          </w:p>
        </w:tc>
        <w:tc>
          <w:tcPr>
            <w:tcW w:w="1361" w:type="dxa"/>
            <w:vAlign w:val="center"/>
          </w:tcPr>
          <w:p>
            <w:pPr>
              <w:pStyle w:val="11"/>
            </w:pPr>
            <w:r>
              <w:t>750.96</w:t>
            </w:r>
          </w:p>
        </w:tc>
        <w:tc>
          <w:tcPr>
            <w:tcW w:w="1361" w:type="dxa"/>
            <w:vAlign w:val="center"/>
          </w:tcPr>
          <w:p>
            <w:pPr>
              <w:pStyle w:val="11"/>
            </w:pPr>
            <w:r>
              <w:t>750.96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5"/>
            </w:pPr>
            <w:r>
              <w:t>644001赵县人民检察院本级</w:t>
            </w:r>
          </w:p>
        </w:tc>
        <w:tc>
          <w:tcPr>
            <w:tcW w:w="6160" w:type="dxa"/>
            <w:gridSpan w:val="5"/>
            <w:tcBorders>
              <w:top w:val="single" w:color="FFFFFF" w:sz="6" w:space="0"/>
              <w:left w:val="single" w:color="FFFFFF" w:sz="6" w:space="0"/>
              <w:right w:val="single" w:color="FFFFFF" w:sz="6" w:space="0"/>
            </w:tcBorders>
            <w:vAlign w:val="center"/>
          </w:tcPr>
          <w:p>
            <w:pPr>
              <w:pStyle w:val="6"/>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8"/>
            </w:pPr>
            <w:r>
              <w:t>序号</w:t>
            </w:r>
          </w:p>
        </w:tc>
        <w:tc>
          <w:tcPr>
            <w:tcW w:w="2464" w:type="dxa"/>
            <w:gridSpan w:val="2"/>
            <w:vAlign w:val="center"/>
          </w:tcPr>
          <w:p>
            <w:pPr>
              <w:pStyle w:val="8"/>
            </w:pPr>
            <w:r>
              <w:t>收入</w:t>
            </w:r>
          </w:p>
        </w:tc>
        <w:tc>
          <w:tcPr>
            <w:tcW w:w="6160"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8"/>
            </w:pPr>
            <w:r>
              <w:t>项  目</w:t>
            </w:r>
          </w:p>
        </w:tc>
        <w:tc>
          <w:tcPr>
            <w:tcW w:w="1232" w:type="dxa"/>
            <w:vAlign w:val="center"/>
          </w:tcPr>
          <w:p>
            <w:pPr>
              <w:pStyle w:val="8"/>
            </w:pPr>
            <w:r>
              <w:t>金额</w:t>
            </w:r>
          </w:p>
        </w:tc>
        <w:tc>
          <w:tcPr>
            <w:tcW w:w="1232" w:type="dxa"/>
            <w:vAlign w:val="center"/>
          </w:tcPr>
          <w:p>
            <w:pPr>
              <w:pStyle w:val="8"/>
            </w:pPr>
            <w:r>
              <w:t>项  目</w:t>
            </w:r>
          </w:p>
        </w:tc>
        <w:tc>
          <w:tcPr>
            <w:tcW w:w="1232" w:type="dxa"/>
            <w:vAlign w:val="center"/>
          </w:tcPr>
          <w:p>
            <w:pPr>
              <w:pStyle w:val="8"/>
            </w:pPr>
            <w:r>
              <w:t>合计</w:t>
            </w:r>
          </w:p>
        </w:tc>
        <w:tc>
          <w:tcPr>
            <w:tcW w:w="1232" w:type="dxa"/>
            <w:vAlign w:val="center"/>
          </w:tcPr>
          <w:p>
            <w:pPr>
              <w:pStyle w:val="8"/>
            </w:pPr>
            <w:r>
              <w:t>一般公共预算财政拨款</w:t>
            </w:r>
          </w:p>
        </w:tc>
        <w:tc>
          <w:tcPr>
            <w:tcW w:w="1232" w:type="dxa"/>
            <w:vAlign w:val="center"/>
          </w:tcPr>
          <w:p>
            <w:pPr>
              <w:pStyle w:val="8"/>
            </w:pPr>
            <w:r>
              <w:t>政府性基金预算财政    拨款</w:t>
            </w:r>
          </w:p>
        </w:tc>
        <w:tc>
          <w:tcPr>
            <w:tcW w:w="1232"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8"/>
            </w:pPr>
            <w:r>
              <w:t>栏次</w:t>
            </w:r>
          </w:p>
        </w:tc>
        <w:tc>
          <w:tcPr>
            <w:tcW w:w="1232" w:type="dxa"/>
            <w:vAlign w:val="center"/>
          </w:tcPr>
          <w:p>
            <w:pPr>
              <w:pStyle w:val="8"/>
            </w:pPr>
            <w:r>
              <w:t>1</w:t>
            </w:r>
          </w:p>
        </w:tc>
        <w:tc>
          <w:tcPr>
            <w:tcW w:w="1232" w:type="dxa"/>
            <w:vAlign w:val="center"/>
          </w:tcPr>
          <w:p>
            <w:pPr>
              <w:pStyle w:val="8"/>
            </w:pPr>
            <w:r>
              <w:t>2</w:t>
            </w:r>
          </w:p>
        </w:tc>
        <w:tc>
          <w:tcPr>
            <w:tcW w:w="1232" w:type="dxa"/>
            <w:vAlign w:val="center"/>
          </w:tcPr>
          <w:p>
            <w:pPr>
              <w:pStyle w:val="8"/>
            </w:pPr>
            <w:r>
              <w:t>3</w:t>
            </w:r>
          </w:p>
        </w:tc>
        <w:tc>
          <w:tcPr>
            <w:tcW w:w="1232" w:type="dxa"/>
            <w:vAlign w:val="center"/>
          </w:tcPr>
          <w:p>
            <w:pPr>
              <w:pStyle w:val="8"/>
            </w:pPr>
            <w:r>
              <w:t>4</w:t>
            </w:r>
          </w:p>
        </w:tc>
        <w:tc>
          <w:tcPr>
            <w:tcW w:w="1232" w:type="dxa"/>
            <w:vAlign w:val="center"/>
          </w:tcPr>
          <w:p>
            <w:pPr>
              <w:pStyle w:val="8"/>
            </w:pPr>
            <w:r>
              <w:t>5</w:t>
            </w:r>
          </w:p>
        </w:tc>
        <w:tc>
          <w:tcPr>
            <w:tcW w:w="1232" w:type="dxa"/>
            <w:vAlign w:val="center"/>
          </w:tcPr>
          <w:p>
            <w:pPr>
              <w:pStyle w:val="8"/>
            </w:pPr>
            <w:r>
              <w:t>6</w:t>
            </w:r>
          </w:p>
        </w:tc>
        <w:tc>
          <w:tcPr>
            <w:tcW w:w="1232"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w:t>
            </w:r>
          </w:p>
        </w:tc>
        <w:tc>
          <w:tcPr>
            <w:tcW w:w="1232" w:type="dxa"/>
            <w:vAlign w:val="center"/>
          </w:tcPr>
          <w:p>
            <w:pPr>
              <w:pStyle w:val="10"/>
            </w:pPr>
            <w:r>
              <w:t>一、一般公共预算拨款</w:t>
            </w:r>
          </w:p>
        </w:tc>
        <w:tc>
          <w:tcPr>
            <w:tcW w:w="1232" w:type="dxa"/>
            <w:vAlign w:val="center"/>
          </w:tcPr>
          <w:p>
            <w:pPr>
              <w:pStyle w:val="11"/>
            </w:pPr>
            <w:r>
              <w:t>1042.43</w:t>
            </w:r>
          </w:p>
        </w:tc>
        <w:tc>
          <w:tcPr>
            <w:tcW w:w="1232" w:type="dxa"/>
            <w:vAlign w:val="center"/>
          </w:tcPr>
          <w:p>
            <w:pPr>
              <w:pStyle w:val="10"/>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四、公共安全支出</w:t>
            </w:r>
          </w:p>
        </w:tc>
        <w:tc>
          <w:tcPr>
            <w:tcW w:w="1232" w:type="dxa"/>
            <w:vAlign w:val="center"/>
          </w:tcPr>
          <w:p>
            <w:pPr>
              <w:pStyle w:val="11"/>
            </w:pPr>
            <w:r>
              <w:t>1042.43</w:t>
            </w:r>
          </w:p>
        </w:tc>
        <w:tc>
          <w:tcPr>
            <w:tcW w:w="1232" w:type="dxa"/>
            <w:vAlign w:val="center"/>
          </w:tcPr>
          <w:p>
            <w:pPr>
              <w:pStyle w:val="11"/>
            </w:pPr>
            <w:r>
              <w:t>1042.43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三十一、往来性支出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32</w:t>
            </w:r>
          </w:p>
        </w:tc>
        <w:tc>
          <w:tcPr>
            <w:tcW w:w="1232" w:type="dxa"/>
            <w:vAlign w:val="center"/>
          </w:tcPr>
          <w:p>
            <w:pPr>
              <w:pStyle w:val="12"/>
            </w:pPr>
            <w:r>
              <w:t>本年收入合计</w:t>
            </w:r>
          </w:p>
        </w:tc>
        <w:tc>
          <w:tcPr>
            <w:tcW w:w="1232" w:type="dxa"/>
            <w:vAlign w:val="center"/>
          </w:tcPr>
          <w:p>
            <w:pPr>
              <w:pStyle w:val="13"/>
            </w:pPr>
            <w:r>
              <w:t>1042.43</w:t>
            </w:r>
          </w:p>
        </w:tc>
        <w:tc>
          <w:tcPr>
            <w:tcW w:w="1232" w:type="dxa"/>
            <w:vAlign w:val="center"/>
          </w:tcPr>
          <w:p>
            <w:pPr>
              <w:pStyle w:val="12"/>
            </w:pPr>
            <w:r>
              <w:t>本年支出合计</w:t>
            </w:r>
          </w:p>
        </w:tc>
        <w:tc>
          <w:tcPr>
            <w:tcW w:w="1232" w:type="dxa"/>
            <w:vAlign w:val="center"/>
          </w:tcPr>
          <w:p>
            <w:pPr>
              <w:pStyle w:val="13"/>
            </w:pPr>
            <w:r>
              <w:t>1042.43</w:t>
            </w:r>
          </w:p>
        </w:tc>
        <w:tc>
          <w:tcPr>
            <w:tcW w:w="1232" w:type="dxa"/>
            <w:vAlign w:val="center"/>
          </w:tcPr>
          <w:p>
            <w:pPr>
              <w:pStyle w:val="13"/>
            </w:pPr>
            <w:r>
              <w:t>1042.43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33</w:t>
            </w:r>
          </w:p>
        </w:tc>
        <w:tc>
          <w:tcPr>
            <w:tcW w:w="1232" w:type="dxa"/>
            <w:vAlign w:val="center"/>
          </w:tcPr>
          <w:p>
            <w:pPr>
              <w:pStyle w:val="10"/>
            </w:pPr>
            <w:r>
              <w:t>年初财政拨款结转和结余</w:t>
            </w:r>
          </w:p>
        </w:tc>
        <w:tc>
          <w:tcPr>
            <w:tcW w:w="1232" w:type="dxa"/>
            <w:vAlign w:val="center"/>
          </w:tcPr>
          <w:p>
            <w:pPr>
              <w:pStyle w:val="11"/>
            </w:pPr>
          </w:p>
        </w:tc>
        <w:tc>
          <w:tcPr>
            <w:tcW w:w="1232" w:type="dxa"/>
            <w:vAlign w:val="center"/>
          </w:tcPr>
          <w:p>
            <w:pPr>
              <w:pStyle w:val="10"/>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34</w:t>
            </w:r>
          </w:p>
        </w:tc>
        <w:tc>
          <w:tcPr>
            <w:tcW w:w="1232" w:type="dxa"/>
            <w:vAlign w:val="center"/>
          </w:tcPr>
          <w:p>
            <w:pPr>
              <w:pStyle w:val="10"/>
            </w:pPr>
            <w:r>
              <w:t>一、一般公共预算拨款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35</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36</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37</w:t>
            </w:r>
          </w:p>
        </w:tc>
        <w:tc>
          <w:tcPr>
            <w:tcW w:w="1232" w:type="dxa"/>
            <w:vAlign w:val="center"/>
          </w:tcPr>
          <w:p>
            <w:pPr>
              <w:pStyle w:val="12"/>
            </w:pPr>
            <w:r>
              <w:t>收入总计</w:t>
            </w:r>
          </w:p>
        </w:tc>
        <w:tc>
          <w:tcPr>
            <w:tcW w:w="1232" w:type="dxa"/>
            <w:vAlign w:val="center"/>
          </w:tcPr>
          <w:p>
            <w:pPr>
              <w:pStyle w:val="13"/>
            </w:pPr>
            <w:r>
              <w:t>1042.43</w:t>
            </w:r>
          </w:p>
        </w:tc>
        <w:tc>
          <w:tcPr>
            <w:tcW w:w="1232" w:type="dxa"/>
            <w:vAlign w:val="center"/>
          </w:tcPr>
          <w:p>
            <w:pPr>
              <w:pStyle w:val="12"/>
            </w:pPr>
            <w:r>
              <w:t>支出总计</w:t>
            </w:r>
          </w:p>
        </w:tc>
        <w:tc>
          <w:tcPr>
            <w:tcW w:w="1232" w:type="dxa"/>
            <w:vAlign w:val="center"/>
          </w:tcPr>
          <w:p>
            <w:pPr>
              <w:pStyle w:val="13"/>
            </w:pPr>
            <w:r>
              <w:t>1042.43</w:t>
            </w:r>
          </w:p>
        </w:tc>
        <w:tc>
          <w:tcPr>
            <w:tcW w:w="1232" w:type="dxa"/>
            <w:vAlign w:val="center"/>
          </w:tcPr>
          <w:p>
            <w:pPr>
              <w:pStyle w:val="13"/>
            </w:pPr>
            <w:r>
              <w:t>1042.43</w:t>
            </w:r>
          </w:p>
        </w:tc>
        <w:tc>
          <w:tcPr>
            <w:tcW w:w="1232" w:type="dxa"/>
            <w:vAlign w:val="center"/>
          </w:tcPr>
          <w:p>
            <w:pPr>
              <w:pStyle w:val="13"/>
            </w:pPr>
          </w:p>
        </w:tc>
        <w:tc>
          <w:tcPr>
            <w:tcW w:w="123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644001赵县人民检察院本级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6"/>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1042.43</w:t>
            </w:r>
          </w:p>
        </w:tc>
        <w:tc>
          <w:tcPr>
            <w:tcW w:w="1643" w:type="dxa"/>
            <w:vAlign w:val="center"/>
          </w:tcPr>
          <w:p>
            <w:pPr>
              <w:pStyle w:val="13"/>
            </w:pPr>
            <w:r>
              <w:t>833.43</w:t>
            </w:r>
          </w:p>
        </w:tc>
        <w:tc>
          <w:tcPr>
            <w:tcW w:w="1643" w:type="dxa"/>
            <w:vAlign w:val="center"/>
          </w:tcPr>
          <w:p>
            <w:pPr>
              <w:pStyle w:val="13"/>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204</w:t>
            </w:r>
          </w:p>
        </w:tc>
        <w:tc>
          <w:tcPr>
            <w:tcW w:w="1643" w:type="dxa"/>
            <w:vAlign w:val="center"/>
          </w:tcPr>
          <w:p>
            <w:pPr>
              <w:pStyle w:val="10"/>
            </w:pPr>
            <w:r>
              <w:t>公共安全支出</w:t>
            </w:r>
          </w:p>
        </w:tc>
        <w:tc>
          <w:tcPr>
            <w:tcW w:w="1643" w:type="dxa"/>
            <w:vAlign w:val="center"/>
          </w:tcPr>
          <w:p>
            <w:pPr>
              <w:pStyle w:val="11"/>
            </w:pPr>
            <w:r>
              <w:t>1042.43</w:t>
            </w:r>
          </w:p>
        </w:tc>
        <w:tc>
          <w:tcPr>
            <w:tcW w:w="1643" w:type="dxa"/>
            <w:vAlign w:val="center"/>
          </w:tcPr>
          <w:p>
            <w:pPr>
              <w:pStyle w:val="11"/>
            </w:pPr>
            <w:r>
              <w:t>833.43</w:t>
            </w:r>
          </w:p>
        </w:tc>
        <w:tc>
          <w:tcPr>
            <w:tcW w:w="1643" w:type="dxa"/>
            <w:vAlign w:val="center"/>
          </w:tcPr>
          <w:p>
            <w:pPr>
              <w:pStyle w:val="11"/>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20404</w:t>
            </w:r>
          </w:p>
        </w:tc>
        <w:tc>
          <w:tcPr>
            <w:tcW w:w="1643" w:type="dxa"/>
            <w:vAlign w:val="center"/>
          </w:tcPr>
          <w:p>
            <w:pPr>
              <w:pStyle w:val="10"/>
            </w:pPr>
            <w:r>
              <w:t>检察</w:t>
            </w:r>
          </w:p>
        </w:tc>
        <w:tc>
          <w:tcPr>
            <w:tcW w:w="1643" w:type="dxa"/>
            <w:vAlign w:val="center"/>
          </w:tcPr>
          <w:p>
            <w:pPr>
              <w:pStyle w:val="11"/>
            </w:pPr>
            <w:r>
              <w:t>291.47</w:t>
            </w:r>
          </w:p>
        </w:tc>
        <w:tc>
          <w:tcPr>
            <w:tcW w:w="1643" w:type="dxa"/>
            <w:vAlign w:val="center"/>
          </w:tcPr>
          <w:p>
            <w:pPr>
              <w:pStyle w:val="11"/>
            </w:pPr>
            <w:r>
              <w:t>82.47</w:t>
            </w:r>
          </w:p>
        </w:tc>
        <w:tc>
          <w:tcPr>
            <w:tcW w:w="1643" w:type="dxa"/>
            <w:vAlign w:val="center"/>
          </w:tcPr>
          <w:p>
            <w:pPr>
              <w:pStyle w:val="11"/>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2040401</w:t>
            </w:r>
          </w:p>
        </w:tc>
        <w:tc>
          <w:tcPr>
            <w:tcW w:w="1643" w:type="dxa"/>
            <w:vAlign w:val="center"/>
          </w:tcPr>
          <w:p>
            <w:pPr>
              <w:pStyle w:val="10"/>
            </w:pPr>
            <w:r>
              <w:t>行政运行</w:t>
            </w:r>
          </w:p>
        </w:tc>
        <w:tc>
          <w:tcPr>
            <w:tcW w:w="1643" w:type="dxa"/>
            <w:vAlign w:val="center"/>
          </w:tcPr>
          <w:p>
            <w:pPr>
              <w:pStyle w:val="11"/>
            </w:pPr>
            <w:r>
              <w:t>82.47</w:t>
            </w:r>
          </w:p>
        </w:tc>
        <w:tc>
          <w:tcPr>
            <w:tcW w:w="1643" w:type="dxa"/>
            <w:vAlign w:val="center"/>
          </w:tcPr>
          <w:p>
            <w:pPr>
              <w:pStyle w:val="11"/>
            </w:pPr>
            <w:r>
              <w:t>82.47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2040402</w:t>
            </w:r>
          </w:p>
        </w:tc>
        <w:tc>
          <w:tcPr>
            <w:tcW w:w="1643" w:type="dxa"/>
            <w:vAlign w:val="center"/>
          </w:tcPr>
          <w:p>
            <w:pPr>
              <w:pStyle w:val="10"/>
            </w:pPr>
            <w:r>
              <w:t>一般行政管理事务</w:t>
            </w:r>
          </w:p>
        </w:tc>
        <w:tc>
          <w:tcPr>
            <w:tcW w:w="1643" w:type="dxa"/>
            <w:vAlign w:val="center"/>
          </w:tcPr>
          <w:p>
            <w:pPr>
              <w:pStyle w:val="11"/>
            </w:pPr>
            <w:r>
              <w:t>209.00</w:t>
            </w:r>
          </w:p>
        </w:tc>
        <w:tc>
          <w:tcPr>
            <w:tcW w:w="1643" w:type="dxa"/>
            <w:vAlign w:val="center"/>
          </w:tcPr>
          <w:p>
            <w:pPr>
              <w:pStyle w:val="11"/>
            </w:pPr>
          </w:p>
        </w:tc>
        <w:tc>
          <w:tcPr>
            <w:tcW w:w="1643" w:type="dxa"/>
            <w:vAlign w:val="center"/>
          </w:tcPr>
          <w:p>
            <w:pPr>
              <w:pStyle w:val="11"/>
            </w:pPr>
            <w:r>
              <w:t>209.00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20405</w:t>
            </w:r>
          </w:p>
        </w:tc>
        <w:tc>
          <w:tcPr>
            <w:tcW w:w="1643" w:type="dxa"/>
            <w:vAlign w:val="center"/>
          </w:tcPr>
          <w:p>
            <w:pPr>
              <w:pStyle w:val="10"/>
            </w:pPr>
            <w:r>
              <w:t>法院</w:t>
            </w:r>
          </w:p>
        </w:tc>
        <w:tc>
          <w:tcPr>
            <w:tcW w:w="1643" w:type="dxa"/>
            <w:vAlign w:val="center"/>
          </w:tcPr>
          <w:p>
            <w:pPr>
              <w:pStyle w:val="11"/>
            </w:pPr>
            <w:r>
              <w:t>750.96</w:t>
            </w:r>
          </w:p>
        </w:tc>
        <w:tc>
          <w:tcPr>
            <w:tcW w:w="1643" w:type="dxa"/>
            <w:vAlign w:val="center"/>
          </w:tcPr>
          <w:p>
            <w:pPr>
              <w:pStyle w:val="11"/>
            </w:pPr>
            <w:r>
              <w:t>750.96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pPr>
            <w:r>
              <w:t>2040501</w:t>
            </w:r>
          </w:p>
        </w:tc>
        <w:tc>
          <w:tcPr>
            <w:tcW w:w="1643" w:type="dxa"/>
            <w:vAlign w:val="center"/>
          </w:tcPr>
          <w:p>
            <w:pPr>
              <w:pStyle w:val="10"/>
            </w:pPr>
            <w:r>
              <w:t>行政运行</w:t>
            </w:r>
          </w:p>
        </w:tc>
        <w:tc>
          <w:tcPr>
            <w:tcW w:w="1643" w:type="dxa"/>
            <w:vAlign w:val="center"/>
          </w:tcPr>
          <w:p>
            <w:pPr>
              <w:pStyle w:val="11"/>
            </w:pPr>
            <w:r>
              <w:t>750.96</w:t>
            </w:r>
          </w:p>
        </w:tc>
        <w:tc>
          <w:tcPr>
            <w:tcW w:w="1643" w:type="dxa"/>
            <w:vAlign w:val="center"/>
          </w:tcPr>
          <w:p>
            <w:pPr>
              <w:pStyle w:val="11"/>
            </w:pPr>
            <w:r>
              <w:t>750.96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644001赵县人民检察院本级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6"/>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支出部门经济分类科目</w:t>
            </w:r>
          </w:p>
        </w:tc>
        <w:tc>
          <w:tcPr>
            <w:tcW w:w="4929"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Align w:val="center"/>
          </w:tcPr>
          <w:p>
            <w:pPr>
              <w:pStyle w:val="8"/>
            </w:pPr>
            <w:r>
              <w:t>合计</w:t>
            </w:r>
          </w:p>
        </w:tc>
        <w:tc>
          <w:tcPr>
            <w:tcW w:w="1643" w:type="dxa"/>
            <w:vAlign w:val="center"/>
          </w:tcPr>
          <w:p>
            <w:pPr>
              <w:pStyle w:val="8"/>
            </w:pPr>
            <w:r>
              <w:t>人员经费</w:t>
            </w:r>
          </w:p>
        </w:tc>
        <w:tc>
          <w:tcPr>
            <w:tcW w:w="1643"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833.43</w:t>
            </w:r>
          </w:p>
        </w:tc>
        <w:tc>
          <w:tcPr>
            <w:tcW w:w="1643" w:type="dxa"/>
            <w:vAlign w:val="center"/>
          </w:tcPr>
          <w:p>
            <w:pPr>
              <w:pStyle w:val="13"/>
            </w:pPr>
            <w:r>
              <w:t>750.96</w:t>
            </w:r>
          </w:p>
        </w:tc>
        <w:tc>
          <w:tcPr>
            <w:tcW w:w="1643" w:type="dxa"/>
            <w:vAlign w:val="center"/>
          </w:tcPr>
          <w:p>
            <w:pPr>
              <w:pStyle w:val="13"/>
            </w:pPr>
            <w:r>
              <w:t>82.47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301</w:t>
            </w:r>
          </w:p>
        </w:tc>
        <w:tc>
          <w:tcPr>
            <w:tcW w:w="1643" w:type="dxa"/>
            <w:vAlign w:val="center"/>
          </w:tcPr>
          <w:p>
            <w:pPr>
              <w:pStyle w:val="10"/>
            </w:pPr>
            <w:r>
              <w:t>工资福利支出</w:t>
            </w:r>
          </w:p>
        </w:tc>
        <w:tc>
          <w:tcPr>
            <w:tcW w:w="1643" w:type="dxa"/>
            <w:vAlign w:val="center"/>
          </w:tcPr>
          <w:p>
            <w:pPr>
              <w:pStyle w:val="11"/>
            </w:pPr>
            <w:r>
              <w:t>750.96</w:t>
            </w:r>
          </w:p>
        </w:tc>
        <w:tc>
          <w:tcPr>
            <w:tcW w:w="1643" w:type="dxa"/>
            <w:vAlign w:val="center"/>
          </w:tcPr>
          <w:p>
            <w:pPr>
              <w:pStyle w:val="11"/>
            </w:pPr>
            <w:r>
              <w:t>750.96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30101</w:t>
            </w:r>
          </w:p>
        </w:tc>
        <w:tc>
          <w:tcPr>
            <w:tcW w:w="1643" w:type="dxa"/>
            <w:vAlign w:val="center"/>
          </w:tcPr>
          <w:p>
            <w:pPr>
              <w:pStyle w:val="10"/>
            </w:pPr>
            <w:r>
              <w:t>基本工资</w:t>
            </w:r>
          </w:p>
        </w:tc>
        <w:tc>
          <w:tcPr>
            <w:tcW w:w="1643" w:type="dxa"/>
            <w:vAlign w:val="center"/>
          </w:tcPr>
          <w:p>
            <w:pPr>
              <w:pStyle w:val="11"/>
            </w:pPr>
            <w:r>
              <w:t>750.96</w:t>
            </w:r>
          </w:p>
        </w:tc>
        <w:tc>
          <w:tcPr>
            <w:tcW w:w="1643" w:type="dxa"/>
            <w:vAlign w:val="center"/>
          </w:tcPr>
          <w:p>
            <w:pPr>
              <w:pStyle w:val="11"/>
            </w:pPr>
            <w:r>
              <w:t>750.96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302</w:t>
            </w:r>
          </w:p>
        </w:tc>
        <w:tc>
          <w:tcPr>
            <w:tcW w:w="1643" w:type="dxa"/>
            <w:vAlign w:val="center"/>
          </w:tcPr>
          <w:p>
            <w:pPr>
              <w:pStyle w:val="10"/>
            </w:pPr>
            <w:r>
              <w:t>商品和服务支出</w:t>
            </w:r>
          </w:p>
        </w:tc>
        <w:tc>
          <w:tcPr>
            <w:tcW w:w="1643" w:type="dxa"/>
            <w:vAlign w:val="center"/>
          </w:tcPr>
          <w:p>
            <w:pPr>
              <w:pStyle w:val="11"/>
            </w:pPr>
            <w:r>
              <w:t>82.47</w:t>
            </w:r>
          </w:p>
        </w:tc>
        <w:tc>
          <w:tcPr>
            <w:tcW w:w="1643" w:type="dxa"/>
            <w:vAlign w:val="center"/>
          </w:tcPr>
          <w:p>
            <w:pPr>
              <w:pStyle w:val="11"/>
            </w:pPr>
          </w:p>
        </w:tc>
        <w:tc>
          <w:tcPr>
            <w:tcW w:w="1643" w:type="dxa"/>
            <w:vAlign w:val="center"/>
          </w:tcPr>
          <w:p>
            <w:pPr>
              <w:pStyle w:val="11"/>
            </w:pPr>
            <w:r>
              <w:t>82.47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30201</w:t>
            </w:r>
          </w:p>
        </w:tc>
        <w:tc>
          <w:tcPr>
            <w:tcW w:w="1643" w:type="dxa"/>
            <w:vAlign w:val="center"/>
          </w:tcPr>
          <w:p>
            <w:pPr>
              <w:pStyle w:val="10"/>
            </w:pPr>
            <w:r>
              <w:t>办公费</w:t>
            </w:r>
          </w:p>
        </w:tc>
        <w:tc>
          <w:tcPr>
            <w:tcW w:w="1643" w:type="dxa"/>
            <w:vAlign w:val="center"/>
          </w:tcPr>
          <w:p>
            <w:pPr>
              <w:pStyle w:val="11"/>
            </w:pPr>
            <w:r>
              <w:t>78.97</w:t>
            </w:r>
          </w:p>
        </w:tc>
        <w:tc>
          <w:tcPr>
            <w:tcW w:w="1643" w:type="dxa"/>
            <w:vAlign w:val="center"/>
          </w:tcPr>
          <w:p>
            <w:pPr>
              <w:pStyle w:val="11"/>
            </w:pPr>
          </w:p>
        </w:tc>
        <w:tc>
          <w:tcPr>
            <w:tcW w:w="1643" w:type="dxa"/>
            <w:vAlign w:val="center"/>
          </w:tcPr>
          <w:p>
            <w:pPr>
              <w:pStyle w:val="11"/>
            </w:pPr>
            <w:r>
              <w:t>78.97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30216</w:t>
            </w:r>
          </w:p>
        </w:tc>
        <w:tc>
          <w:tcPr>
            <w:tcW w:w="1643" w:type="dxa"/>
            <w:vAlign w:val="center"/>
          </w:tcPr>
          <w:p>
            <w:pPr>
              <w:pStyle w:val="10"/>
            </w:pPr>
            <w:r>
              <w:t>培训费</w:t>
            </w:r>
          </w:p>
        </w:tc>
        <w:tc>
          <w:tcPr>
            <w:tcW w:w="1643" w:type="dxa"/>
            <w:vAlign w:val="center"/>
          </w:tcPr>
          <w:p>
            <w:pPr>
              <w:pStyle w:val="11"/>
            </w:pPr>
            <w:r>
              <w:t>2.50</w:t>
            </w:r>
          </w:p>
        </w:tc>
        <w:tc>
          <w:tcPr>
            <w:tcW w:w="1643" w:type="dxa"/>
            <w:vAlign w:val="center"/>
          </w:tcPr>
          <w:p>
            <w:pPr>
              <w:pStyle w:val="11"/>
            </w:pPr>
          </w:p>
        </w:tc>
        <w:tc>
          <w:tcPr>
            <w:tcW w:w="1643"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pPr>
            <w:r>
              <w:t>30217</w:t>
            </w:r>
          </w:p>
        </w:tc>
        <w:tc>
          <w:tcPr>
            <w:tcW w:w="1643" w:type="dxa"/>
            <w:vAlign w:val="center"/>
          </w:tcPr>
          <w:p>
            <w:pPr>
              <w:pStyle w:val="10"/>
            </w:pPr>
            <w:r>
              <w:t>公务接待费</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644001赵县人民检察院本级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6"/>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644001赵县人民检察院本级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6"/>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644001赵县人民检察院本级</w:t>
            </w:r>
          </w:p>
        </w:tc>
        <w:tc>
          <w:tcPr>
            <w:tcW w:w="4929" w:type="dxa"/>
            <w:gridSpan w:val="3"/>
            <w:tcBorders>
              <w:top w:val="single" w:color="FFFFFF" w:sz="6" w:space="0"/>
              <w:left w:val="single" w:color="FFFFFF" w:sz="6" w:space="0"/>
              <w:right w:val="single" w:color="FFFFFF" w:sz="6" w:space="0"/>
            </w:tcBorders>
            <w:vAlign w:val="center"/>
          </w:tcPr>
          <w:p>
            <w:pPr>
              <w:pStyle w:val="6"/>
              <w:jc w:val="left"/>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1643" w:type="dxa"/>
            <w:vMerge w:val="restart"/>
            <w:vAlign w:val="center"/>
          </w:tcPr>
          <w:p>
            <w:pPr>
              <w:pStyle w:val="8"/>
            </w:pPr>
            <w:r>
              <w:t>项  目</w:t>
            </w:r>
          </w:p>
        </w:tc>
        <w:tc>
          <w:tcPr>
            <w:tcW w:w="6572"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8"/>
            </w:pPr>
            <w:r>
              <w:t>合计</w:t>
            </w:r>
          </w:p>
        </w:tc>
        <w:tc>
          <w:tcPr>
            <w:tcW w:w="1643"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1</w:t>
            </w:r>
          </w:p>
        </w:tc>
        <w:tc>
          <w:tcPr>
            <w:tcW w:w="1643" w:type="dxa"/>
            <w:vAlign w:val="center"/>
          </w:tcPr>
          <w:p>
            <w:pPr>
              <w:pStyle w:val="12"/>
            </w:pPr>
            <w:r>
              <w:t>合计</w:t>
            </w:r>
          </w:p>
          <w:p>
            <w:pPr>
              <w:pStyle w:val="12"/>
            </w:pPr>
          </w:p>
        </w:tc>
        <w:tc>
          <w:tcPr>
            <w:tcW w:w="1643" w:type="dxa"/>
            <w:vAlign w:val="center"/>
          </w:tcPr>
          <w:p>
            <w:pPr>
              <w:pStyle w:val="13"/>
            </w:pPr>
            <w:r>
              <w:rPr>
                <w:rFonts w:hint="eastAsia"/>
                <w:lang w:val="en-US" w:eastAsia="zh-CN"/>
              </w:rPr>
              <w:t>1.0</w:t>
            </w:r>
            <w:r>
              <w:t>0</w:t>
            </w:r>
          </w:p>
        </w:tc>
        <w:tc>
          <w:tcPr>
            <w:tcW w:w="1643" w:type="dxa"/>
            <w:vAlign w:val="center"/>
          </w:tcPr>
          <w:p>
            <w:pPr>
              <w:pStyle w:val="13"/>
            </w:pPr>
            <w:r>
              <w:rPr>
                <w:rFonts w:hint="eastAsia"/>
                <w:lang w:val="en-US" w:eastAsia="zh-CN"/>
              </w:rPr>
              <w:t>1.0</w:t>
            </w:r>
            <w:r>
              <w:t>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2</w:t>
            </w:r>
          </w:p>
        </w:tc>
        <w:tc>
          <w:tcPr>
            <w:tcW w:w="1643" w:type="dxa"/>
            <w:vAlign w:val="center"/>
          </w:tcPr>
          <w:p>
            <w:pPr>
              <w:pStyle w:val="10"/>
            </w:pPr>
            <w:r>
              <w:t>“三公”经费小计</w:t>
            </w:r>
          </w:p>
          <w:p>
            <w:pPr>
              <w:pStyle w:val="10"/>
            </w:pPr>
          </w:p>
        </w:tc>
        <w:tc>
          <w:tcPr>
            <w:tcW w:w="1643" w:type="dxa"/>
            <w:vAlign w:val="center"/>
          </w:tcPr>
          <w:p>
            <w:pPr>
              <w:pStyle w:val="11"/>
            </w:pPr>
            <w:r>
              <w:t>1.00</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3</w:t>
            </w:r>
          </w:p>
        </w:tc>
        <w:tc>
          <w:tcPr>
            <w:tcW w:w="1643" w:type="dxa"/>
            <w:vAlign w:val="center"/>
          </w:tcPr>
          <w:p>
            <w:pPr>
              <w:pStyle w:val="10"/>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4</w:t>
            </w:r>
          </w:p>
        </w:tc>
        <w:tc>
          <w:tcPr>
            <w:tcW w:w="1643" w:type="dxa"/>
            <w:vAlign w:val="center"/>
          </w:tcPr>
          <w:p>
            <w:pPr>
              <w:pStyle w:val="10"/>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5</w:t>
            </w:r>
          </w:p>
        </w:tc>
        <w:tc>
          <w:tcPr>
            <w:tcW w:w="1643" w:type="dxa"/>
            <w:vAlign w:val="center"/>
          </w:tcPr>
          <w:p>
            <w:pPr>
              <w:pStyle w:val="10"/>
            </w:pPr>
            <w:r>
              <w:t xml:space="preserve">                  其他因公出国（境）费   </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6</w:t>
            </w:r>
          </w:p>
        </w:tc>
        <w:tc>
          <w:tcPr>
            <w:tcW w:w="1643" w:type="dxa"/>
            <w:vAlign w:val="center"/>
          </w:tcPr>
          <w:p>
            <w:pPr>
              <w:pStyle w:val="10"/>
            </w:pPr>
            <w:r>
              <w:t>二、公务用车购置及运维费</w:t>
            </w:r>
          </w:p>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7</w:t>
            </w:r>
          </w:p>
        </w:tc>
        <w:tc>
          <w:tcPr>
            <w:tcW w:w="1643" w:type="dxa"/>
            <w:vAlign w:val="center"/>
          </w:tcPr>
          <w:p>
            <w:pPr>
              <w:pStyle w:val="10"/>
            </w:pPr>
            <w:r>
              <w:t xml:space="preserve">    其中：公务用车购置费</w:t>
            </w:r>
          </w:p>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8</w:t>
            </w:r>
          </w:p>
        </w:tc>
        <w:tc>
          <w:tcPr>
            <w:tcW w:w="1643" w:type="dxa"/>
            <w:vAlign w:val="center"/>
          </w:tcPr>
          <w:p>
            <w:pPr>
              <w:pStyle w:val="10"/>
            </w:pPr>
            <w:r>
              <w:t xml:space="preserve">                 公务用车运行维护费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9</w:t>
            </w:r>
          </w:p>
        </w:tc>
        <w:tc>
          <w:tcPr>
            <w:tcW w:w="1643" w:type="dxa"/>
            <w:vAlign w:val="center"/>
          </w:tcPr>
          <w:p>
            <w:pPr>
              <w:pStyle w:val="10"/>
            </w:pPr>
            <w:r>
              <w:t>三、公务接待费</w:t>
            </w:r>
          </w:p>
          <w:p>
            <w:pPr>
              <w:pStyle w:val="10"/>
            </w:pPr>
          </w:p>
        </w:tc>
        <w:tc>
          <w:tcPr>
            <w:tcW w:w="1643" w:type="dxa"/>
            <w:vAlign w:val="center"/>
          </w:tcPr>
          <w:p>
            <w:pPr>
              <w:pStyle w:val="11"/>
            </w:pPr>
            <w:r>
              <w:t>1.00</w:t>
            </w:r>
          </w:p>
        </w:tc>
        <w:tc>
          <w:tcPr>
            <w:tcW w:w="1643" w:type="dxa"/>
            <w:vAlign w:val="center"/>
          </w:tcPr>
          <w:p>
            <w:pPr>
              <w:pStyle w:val="11"/>
            </w:pPr>
            <w:r>
              <w:t>1.00</w:t>
            </w: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赵县人民检察院本级2023年单位预算信息公开情况说明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》、《地方预决算公开操作规程》和《关于进一步推进预算公开工作的实施意见》规定，现将赵县人民检察院本级2023年单位预算公开如下：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（一）深入贯彻习近平新时代中国特色社会主义思想，深入贯彻党的路线方针和决策部署，坚持党对检察工作的绝对领导，坚决维护习近平总书记的核心地位，坚决维护党中央权威和集中统一领导。</w:t>
      </w:r>
    </w:p>
    <w:p>
      <w:pPr>
        <w:pStyle w:val="15"/>
      </w:pPr>
      <w:r>
        <w:t>（二）依法向县人民代表大会及其常务委员会提出议案。</w:t>
      </w:r>
    </w:p>
    <w:p>
      <w:pPr>
        <w:pStyle w:val="15"/>
      </w:pPr>
      <w:r>
        <w:t>（三）贯彻落实检察工作方针、总体规划，研究制定检察工作计划并组织实施。</w:t>
      </w:r>
    </w:p>
    <w:p>
      <w:pPr>
        <w:pStyle w:val="15"/>
      </w:pPr>
      <w:r>
        <w:t>（四）依照法律规定对直接受理的刑事案件行使侦查权。</w:t>
      </w:r>
    </w:p>
    <w:p>
      <w:pPr>
        <w:pStyle w:val="15"/>
      </w:pPr>
      <w:r>
        <w:t>（五）负责对管辖的各类刑事案件依法审查批准逮捕、决定逮捕、提起公诉。</w:t>
      </w:r>
    </w:p>
    <w:p>
      <w:pPr>
        <w:pStyle w:val="15"/>
      </w:pPr>
      <w:r>
        <w:t>（六）负责应由本院承办的刑事、民事、行政诉讼活动及刑事、民事、行政判决和裁定等生效法律文书执行的法律监督工作。</w:t>
      </w:r>
    </w:p>
    <w:p>
      <w:pPr>
        <w:pStyle w:val="15"/>
      </w:pPr>
      <w:r>
        <w:t>（七）负责应由本院承办的提起公益诉讼工作。</w:t>
      </w:r>
    </w:p>
    <w:p>
      <w:pPr>
        <w:pStyle w:val="15"/>
      </w:pPr>
      <w:r>
        <w:t>（八）依法受理核准追诉案件，审查是否上报。</w:t>
      </w:r>
    </w:p>
    <w:p>
      <w:pPr>
        <w:pStyle w:val="15"/>
      </w:pPr>
      <w:r>
        <w:t>（九）负责应由本院承办的对看守所、社区矫正等执法活动的法律监督工作。</w:t>
      </w:r>
    </w:p>
    <w:p>
      <w:pPr>
        <w:pStyle w:val="15"/>
      </w:pPr>
      <w:r>
        <w:t>（十）受理向本院的控告申诉。</w:t>
      </w:r>
    </w:p>
    <w:p>
      <w:pPr>
        <w:pStyle w:val="15"/>
      </w:pPr>
      <w:r>
        <w:t>（十一）组织检察工作中法律政策具体应用问题的研究；组织开展检察理论研究工作。</w:t>
      </w:r>
    </w:p>
    <w:p>
      <w:pPr>
        <w:pStyle w:val="15"/>
      </w:pPr>
      <w:r>
        <w:t>（十二）负责检察人员思想政治教育和业务培训工作；按照权限管理检察官和其他工作人员。</w:t>
      </w:r>
    </w:p>
    <w:p>
      <w:pPr>
        <w:pStyle w:val="15"/>
      </w:pPr>
      <w:r>
        <w:t>（十三）负责本院检务督察工作。</w:t>
      </w:r>
    </w:p>
    <w:p>
      <w:pPr>
        <w:pStyle w:val="15"/>
      </w:pPr>
      <w:r>
        <w:t>（十四）负责本院检务保障以及检察技术、信息化建设工作。</w:t>
      </w:r>
    </w:p>
    <w:p>
      <w:pPr>
        <w:pStyle w:val="22"/>
      </w:pPr>
      <w:r>
        <w:t>（十五）完成其他应当由本院负责的工作。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赵县人民检察院本级</w:t>
            </w:r>
          </w:p>
        </w:tc>
        <w:tc>
          <w:tcPr>
            <w:tcW w:w="1843" w:type="dxa"/>
            <w:vAlign w:val="center"/>
          </w:tcPr>
          <w:p>
            <w:pPr>
              <w:pStyle w:val="9"/>
            </w:pPr>
            <w:r>
              <w:t>行政</w:t>
            </w:r>
          </w:p>
        </w:tc>
        <w:tc>
          <w:tcPr>
            <w:tcW w:w="2126" w:type="dxa"/>
            <w:vAlign w:val="center"/>
          </w:tcPr>
          <w:p>
            <w:pPr>
              <w:pStyle w:val="9"/>
            </w:pPr>
            <w:r>
              <w:t>副处（县）级</w:t>
            </w:r>
          </w:p>
        </w:tc>
        <w:tc>
          <w:tcPr>
            <w:tcW w:w="3827" w:type="dxa"/>
            <w:vAlign w:val="center"/>
          </w:tcPr>
          <w:p>
            <w:pPr>
              <w:pStyle w:val="9"/>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w:t>
      </w:r>
      <w:r>
        <w:rPr>
          <w:rFonts w:hint="eastAsia" w:eastAsia="方正仿宋_GBK" w:cs="Times New Roman"/>
          <w:b w:val="0"/>
          <w:color w:val="000000"/>
          <w:sz w:val="28"/>
          <w:lang w:eastAsia="zh-CN"/>
        </w:rPr>
        <w:t>我市</w:t>
      </w:r>
      <w:r>
        <w:rPr>
          <w:rFonts w:ascii="Times New Roman" w:hAnsi="Times New Roman" w:eastAsia="方正仿宋_GBK" w:cs="Times New Roman"/>
          <w:b w:val="0"/>
          <w:color w:val="000000"/>
          <w:sz w:val="28"/>
        </w:rPr>
        <w:t>单位预算的编制实行综合预算管理，即全部收入和支出都反映在预算中。</w:t>
      </w:r>
    </w:p>
    <w:p>
      <w:pPr>
        <w:spacing w:line="500" w:lineRule="exact"/>
        <w:ind w:firstLine="560" w:firstLineChars="200"/>
        <w:jc w:val="left"/>
        <w:rPr>
          <w:rFonts w:eastAsia="方正仿宋_GBK"/>
          <w:color w:val="000000"/>
          <w:sz w:val="28"/>
        </w:rPr>
      </w:pPr>
      <w:r>
        <w:rPr>
          <w:rFonts w:ascii="Times New Roman" w:hAnsi="Times New Roman" w:eastAsia="方正仿宋_GBK" w:cs="Times New Roman"/>
          <w:color w:val="000000"/>
          <w:sz w:val="28"/>
          <w:szCs w:val="24"/>
          <w:lang w:val="en-US" w:eastAsia="uk-UA" w:bidi="ar-SA"/>
        </w:rPr>
        <w:t>1、收入说明</w:t>
      </w:r>
    </w:p>
    <w:p>
      <w:pPr>
        <w:pStyle w:val="16"/>
        <w:rPr>
          <w:color w:val="000000"/>
        </w:rPr>
      </w:pPr>
      <w:r>
        <w:rPr>
          <w:color w:val="000000"/>
        </w:rPr>
        <w:t>202</w:t>
      </w:r>
      <w:r>
        <w:rPr>
          <w:rFonts w:hint="eastAsia"/>
          <w:color w:val="000000"/>
          <w:lang w:val="en-US" w:eastAsia="zh-CN"/>
        </w:rPr>
        <w:t>3</w:t>
      </w:r>
      <w:r>
        <w:rPr>
          <w:color w:val="000000"/>
        </w:rPr>
        <w:t>年预算收入</w:t>
      </w:r>
      <w:r>
        <w:rPr>
          <w:rFonts w:hint="eastAsia"/>
          <w:color w:val="000000"/>
          <w:lang w:val="en-US" w:eastAsia="zh-CN"/>
        </w:rPr>
        <w:t>1042.43</w:t>
      </w:r>
      <w:r>
        <w:rPr>
          <w:color w:val="000000"/>
        </w:rPr>
        <w:t>万元，其中：一般公共预算收入</w:t>
      </w:r>
      <w:r>
        <w:rPr>
          <w:rFonts w:hint="eastAsia"/>
          <w:color w:val="000000"/>
          <w:lang w:val="en-US" w:eastAsia="zh-CN"/>
        </w:rPr>
        <w:t>1042.43</w:t>
      </w:r>
      <w:r>
        <w:rPr>
          <w:color w:val="000000"/>
        </w:rPr>
        <w:t>万元，基金预算收入0万元，财政专户核拨收入0万元，其他来源收入0万元</w:t>
      </w:r>
      <w:r>
        <w:rPr>
          <w:rFonts w:hint="eastAsia"/>
          <w:color w:val="000000"/>
          <w:lang w:eastAsia="zh-CN"/>
        </w:rPr>
        <w:t>，上年结转结余</w:t>
      </w:r>
      <w:r>
        <w:rPr>
          <w:rFonts w:hint="eastAsia"/>
          <w:color w:val="000000"/>
          <w:lang w:val="en-US" w:eastAsia="zh-CN"/>
        </w:rPr>
        <w:t>0万元。</w:t>
      </w:r>
    </w:p>
    <w:p>
      <w:pPr>
        <w:spacing w:line="500" w:lineRule="exact"/>
        <w:ind w:firstLine="560" w:firstLineChars="200"/>
        <w:jc w:val="left"/>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2、支出说明</w:t>
      </w:r>
    </w:p>
    <w:p>
      <w:pPr>
        <w:spacing w:line="500" w:lineRule="exact"/>
        <w:ind w:firstLine="560" w:firstLineChars="200"/>
        <w:jc w:val="left"/>
        <w:rPr>
          <w:rFonts w:hint="default"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收支预算总表支出栏、基本支出表、项目支出表按经济分类和支出功能分类科目编制，反映</w:t>
      </w:r>
      <w:r>
        <w:rPr>
          <w:rFonts w:hint="eastAsia" w:ascii="Times New Roman" w:hAnsi="Times New Roman" w:eastAsia="方正仿宋_GBK" w:cs="Times New Roman"/>
          <w:color w:val="000000"/>
          <w:sz w:val="28"/>
          <w:szCs w:val="24"/>
          <w:lang w:val="en-US" w:eastAsia="zh-CN" w:bidi="ar-SA"/>
        </w:rPr>
        <w:t>赵县人民检察院</w:t>
      </w:r>
      <w:r>
        <w:rPr>
          <w:rFonts w:ascii="Times New Roman" w:hAnsi="Times New Roman" w:eastAsia="方正仿宋_GBK" w:cs="Times New Roman"/>
          <w:color w:val="000000"/>
          <w:sz w:val="28"/>
          <w:szCs w:val="24"/>
          <w:lang w:val="en-US" w:eastAsia="uk-UA" w:bidi="ar-SA"/>
        </w:rPr>
        <w:t>年度部门预算中支出预算的总体情况。202</w:t>
      </w:r>
      <w:r>
        <w:rPr>
          <w:rFonts w:hint="eastAsia" w:ascii="Times New Roman" w:hAnsi="Times New Roman" w:eastAsia="方正仿宋_GBK" w:cs="Times New Roman"/>
          <w:color w:val="000000"/>
          <w:sz w:val="28"/>
          <w:szCs w:val="24"/>
          <w:lang w:val="en-US" w:eastAsia="zh-CN" w:bidi="ar-SA"/>
        </w:rPr>
        <w:t>3</w:t>
      </w:r>
      <w:r>
        <w:rPr>
          <w:rFonts w:ascii="Times New Roman" w:hAnsi="Times New Roman" w:eastAsia="方正仿宋_GBK" w:cs="Times New Roman"/>
          <w:color w:val="000000"/>
          <w:sz w:val="28"/>
          <w:szCs w:val="24"/>
          <w:lang w:val="en-US" w:eastAsia="uk-UA" w:bidi="ar-SA"/>
        </w:rPr>
        <w:t>年支出预算</w:t>
      </w:r>
      <w:r>
        <w:rPr>
          <w:rFonts w:hint="eastAsia" w:ascii="Times New Roman" w:hAnsi="Times New Roman" w:eastAsia="方正仿宋_GBK" w:cs="Times New Roman"/>
          <w:color w:val="000000"/>
          <w:sz w:val="28"/>
          <w:szCs w:val="24"/>
          <w:lang w:val="en-US" w:eastAsia="zh-CN" w:bidi="ar-SA"/>
        </w:rPr>
        <w:t>1042.43</w:t>
      </w:r>
      <w:r>
        <w:rPr>
          <w:rFonts w:ascii="Times New Roman" w:hAnsi="Times New Roman" w:eastAsia="方正仿宋_GBK" w:cs="Times New Roman"/>
          <w:color w:val="000000"/>
          <w:sz w:val="28"/>
          <w:szCs w:val="24"/>
          <w:lang w:val="en-US" w:eastAsia="uk-UA" w:bidi="ar-SA"/>
        </w:rPr>
        <w:t>万元，其中基本支出</w:t>
      </w:r>
      <w:r>
        <w:rPr>
          <w:rFonts w:hint="eastAsia" w:ascii="Times New Roman" w:hAnsi="Times New Roman" w:eastAsia="方正仿宋_GBK" w:cs="Times New Roman"/>
          <w:color w:val="000000"/>
          <w:sz w:val="28"/>
          <w:szCs w:val="24"/>
          <w:lang w:val="en-US" w:eastAsia="zh-CN" w:bidi="ar-SA"/>
        </w:rPr>
        <w:t>833.43</w:t>
      </w:r>
      <w:r>
        <w:rPr>
          <w:rFonts w:ascii="Times New Roman" w:hAnsi="Times New Roman" w:eastAsia="方正仿宋_GBK" w:cs="Times New Roman"/>
          <w:color w:val="000000"/>
          <w:sz w:val="28"/>
          <w:szCs w:val="24"/>
          <w:lang w:val="en-US" w:eastAsia="uk-UA" w:bidi="ar-SA"/>
        </w:rPr>
        <w:t>万元，包括人员经费</w:t>
      </w:r>
      <w:r>
        <w:rPr>
          <w:rFonts w:hint="eastAsia" w:ascii="Times New Roman" w:hAnsi="Times New Roman" w:eastAsia="方正仿宋_GBK" w:cs="Times New Roman"/>
          <w:color w:val="000000"/>
          <w:sz w:val="28"/>
          <w:szCs w:val="24"/>
          <w:lang w:val="en-US" w:eastAsia="zh-CN" w:bidi="ar-SA"/>
        </w:rPr>
        <w:t>750.96</w:t>
      </w:r>
      <w:r>
        <w:rPr>
          <w:rFonts w:ascii="Times New Roman" w:hAnsi="Times New Roman" w:eastAsia="方正仿宋_GBK" w:cs="Times New Roman"/>
          <w:color w:val="000000"/>
          <w:sz w:val="28"/>
          <w:szCs w:val="24"/>
          <w:lang w:val="en-US" w:eastAsia="uk-UA" w:bidi="ar-SA"/>
        </w:rPr>
        <w:t>万元和日常公用经费</w:t>
      </w:r>
      <w:r>
        <w:rPr>
          <w:rFonts w:hint="eastAsia" w:ascii="Times New Roman" w:hAnsi="Times New Roman" w:eastAsia="方正仿宋_GBK" w:cs="Times New Roman"/>
          <w:color w:val="000000"/>
          <w:sz w:val="28"/>
          <w:szCs w:val="24"/>
          <w:lang w:val="en-US" w:eastAsia="zh-CN" w:bidi="ar-SA"/>
        </w:rPr>
        <w:t>82.47</w:t>
      </w:r>
      <w:r>
        <w:rPr>
          <w:rFonts w:ascii="Times New Roman" w:hAnsi="Times New Roman" w:eastAsia="方正仿宋_GBK" w:cs="Times New Roman"/>
          <w:color w:val="000000"/>
          <w:sz w:val="28"/>
          <w:szCs w:val="24"/>
          <w:lang w:val="en-US" w:eastAsia="uk-UA" w:bidi="ar-SA"/>
        </w:rPr>
        <w:t>万元；项目支出</w:t>
      </w:r>
      <w:r>
        <w:rPr>
          <w:rFonts w:hint="eastAsia" w:ascii="Times New Roman" w:hAnsi="Times New Roman" w:eastAsia="方正仿宋_GBK" w:cs="Times New Roman"/>
          <w:color w:val="000000"/>
          <w:sz w:val="28"/>
          <w:szCs w:val="24"/>
          <w:lang w:val="en-US" w:eastAsia="zh-CN" w:bidi="ar-SA"/>
        </w:rPr>
        <w:t>209</w:t>
      </w:r>
      <w:r>
        <w:rPr>
          <w:rFonts w:ascii="Times New Roman" w:hAnsi="Times New Roman" w:eastAsia="方正仿宋_GBK" w:cs="Times New Roman"/>
          <w:color w:val="000000"/>
          <w:sz w:val="28"/>
          <w:szCs w:val="24"/>
          <w:lang w:val="en-US" w:eastAsia="uk-UA" w:bidi="ar-SA"/>
        </w:rPr>
        <w:t>万元，主要为</w:t>
      </w:r>
      <w:r>
        <w:rPr>
          <w:rFonts w:hint="eastAsia" w:ascii="Times New Roman" w:hAnsi="Times New Roman" w:eastAsia="方正仿宋_GBK" w:cs="Times New Roman"/>
          <w:color w:val="000000"/>
          <w:sz w:val="28"/>
          <w:szCs w:val="24"/>
          <w:lang w:val="en-US" w:eastAsia="zh-CN" w:bidi="ar-SA"/>
        </w:rPr>
        <w:t>专项项目；其他支出0万元。</w:t>
      </w:r>
    </w:p>
    <w:p>
      <w:pPr>
        <w:spacing w:line="500" w:lineRule="exact"/>
        <w:ind w:firstLine="560" w:firstLineChars="200"/>
        <w:jc w:val="left"/>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3、比上年增减情况</w:t>
      </w:r>
    </w:p>
    <w:p>
      <w:pPr>
        <w:spacing w:line="500" w:lineRule="exact"/>
        <w:ind w:firstLine="560" w:firstLineChars="200"/>
        <w:jc w:val="left"/>
      </w:pPr>
      <w:r>
        <w:rPr>
          <w:rFonts w:ascii="Times New Roman" w:hAnsi="Times New Roman" w:eastAsia="方正仿宋_GBK" w:cs="Times New Roman"/>
          <w:color w:val="000000"/>
          <w:sz w:val="28"/>
          <w:szCs w:val="24"/>
          <w:highlight w:val="none"/>
          <w:lang w:val="en-US" w:eastAsia="uk-UA" w:bidi="ar-SA"/>
        </w:rPr>
        <w:t>202</w:t>
      </w:r>
      <w:r>
        <w:rPr>
          <w:rFonts w:hint="eastAsia" w:ascii="Times New Roman" w:hAnsi="Times New Roman" w:eastAsia="方正仿宋_GBK" w:cs="Times New Roman"/>
          <w:color w:val="000000"/>
          <w:sz w:val="28"/>
          <w:szCs w:val="24"/>
          <w:highlight w:val="none"/>
          <w:lang w:val="en-US" w:eastAsia="zh-CN" w:bidi="ar-SA"/>
        </w:rPr>
        <w:t>3</w:t>
      </w:r>
      <w:r>
        <w:rPr>
          <w:rFonts w:ascii="Times New Roman" w:hAnsi="Times New Roman" w:eastAsia="方正仿宋_GBK" w:cs="Times New Roman"/>
          <w:color w:val="000000"/>
          <w:sz w:val="28"/>
          <w:szCs w:val="24"/>
          <w:highlight w:val="none"/>
          <w:lang w:val="en-US" w:eastAsia="uk-UA" w:bidi="ar-SA"/>
        </w:rPr>
        <w:t>年预算收支安排</w:t>
      </w:r>
      <w:r>
        <w:rPr>
          <w:rFonts w:hint="eastAsia" w:ascii="Times New Roman" w:hAnsi="Times New Roman" w:eastAsia="方正仿宋_GBK" w:cs="Times New Roman"/>
          <w:color w:val="000000"/>
          <w:sz w:val="28"/>
          <w:szCs w:val="24"/>
          <w:highlight w:val="none"/>
          <w:lang w:val="en-US" w:eastAsia="zh-CN" w:bidi="ar-SA"/>
        </w:rPr>
        <w:t>1042.43</w:t>
      </w:r>
      <w:r>
        <w:rPr>
          <w:rFonts w:ascii="Times New Roman" w:hAnsi="Times New Roman" w:eastAsia="方正仿宋_GBK" w:cs="Times New Roman"/>
          <w:color w:val="000000"/>
          <w:sz w:val="28"/>
          <w:szCs w:val="24"/>
          <w:highlight w:val="none"/>
          <w:lang w:val="en-US" w:eastAsia="uk-UA" w:bidi="ar-SA"/>
        </w:rPr>
        <w:t>万元，较20</w:t>
      </w:r>
      <w:r>
        <w:rPr>
          <w:rFonts w:hint="eastAsia" w:ascii="Times New Roman" w:hAnsi="Times New Roman" w:eastAsia="方正仿宋_GBK" w:cs="Times New Roman"/>
          <w:color w:val="000000"/>
          <w:sz w:val="28"/>
          <w:szCs w:val="24"/>
          <w:highlight w:val="none"/>
          <w:lang w:val="en-US" w:eastAsia="zh-CN" w:bidi="ar-SA"/>
        </w:rPr>
        <w:t>22</w:t>
      </w:r>
      <w:r>
        <w:rPr>
          <w:rFonts w:ascii="Times New Roman" w:hAnsi="Times New Roman" w:eastAsia="方正仿宋_GBK" w:cs="Times New Roman"/>
          <w:color w:val="000000"/>
          <w:sz w:val="28"/>
          <w:szCs w:val="24"/>
          <w:highlight w:val="none"/>
          <w:lang w:val="en-US" w:eastAsia="uk-UA" w:bidi="ar-SA"/>
        </w:rPr>
        <w:t>年预算</w:t>
      </w:r>
      <w:r>
        <w:rPr>
          <w:rFonts w:hint="eastAsia" w:ascii="Times New Roman" w:hAnsi="Times New Roman" w:eastAsia="方正仿宋_GBK" w:cs="Times New Roman"/>
          <w:color w:val="000000"/>
          <w:sz w:val="28"/>
          <w:szCs w:val="24"/>
          <w:highlight w:val="none"/>
          <w:lang w:val="en-US" w:eastAsia="zh-CN" w:bidi="ar-SA"/>
        </w:rPr>
        <w:t>减少209.82</w:t>
      </w:r>
      <w:r>
        <w:rPr>
          <w:rFonts w:ascii="Times New Roman" w:hAnsi="Times New Roman" w:eastAsia="方正仿宋_GBK" w:cs="Times New Roman"/>
          <w:color w:val="000000"/>
          <w:sz w:val="28"/>
          <w:szCs w:val="24"/>
          <w:highlight w:val="none"/>
          <w:lang w:val="en-US" w:eastAsia="uk-UA" w:bidi="ar-SA"/>
        </w:rPr>
        <w:t>万元，其中：基本支出</w:t>
      </w:r>
      <w:r>
        <w:rPr>
          <w:rFonts w:hint="eastAsia" w:ascii="Times New Roman" w:hAnsi="Times New Roman" w:eastAsia="方正仿宋_GBK" w:cs="Times New Roman"/>
          <w:color w:val="000000"/>
          <w:sz w:val="28"/>
          <w:szCs w:val="24"/>
          <w:highlight w:val="none"/>
          <w:lang w:val="en-US" w:eastAsia="zh-CN" w:bidi="ar-SA"/>
        </w:rPr>
        <w:t>减少31.47</w:t>
      </w:r>
      <w:r>
        <w:rPr>
          <w:rFonts w:ascii="Times New Roman" w:hAnsi="Times New Roman" w:eastAsia="方正仿宋_GBK" w:cs="Times New Roman"/>
          <w:color w:val="000000"/>
          <w:sz w:val="28"/>
          <w:szCs w:val="24"/>
          <w:highlight w:val="none"/>
          <w:lang w:val="en-US" w:eastAsia="uk-UA" w:bidi="ar-SA"/>
        </w:rPr>
        <w:t>万元，主要为</w:t>
      </w:r>
      <w:r>
        <w:rPr>
          <w:rFonts w:hint="eastAsia" w:ascii="Times New Roman" w:hAnsi="Times New Roman" w:eastAsia="方正仿宋_GBK" w:cs="Times New Roman"/>
          <w:color w:val="000000"/>
          <w:sz w:val="28"/>
          <w:szCs w:val="24"/>
          <w:highlight w:val="none"/>
          <w:lang w:val="en-US" w:eastAsia="zh-CN" w:bidi="ar-SA"/>
        </w:rPr>
        <w:t>减少</w:t>
      </w:r>
      <w:r>
        <w:rPr>
          <w:rFonts w:ascii="Times New Roman" w:hAnsi="Times New Roman" w:eastAsia="方正仿宋_GBK" w:cs="Times New Roman"/>
          <w:color w:val="000000"/>
          <w:sz w:val="28"/>
          <w:szCs w:val="24"/>
          <w:highlight w:val="none"/>
          <w:lang w:val="en-US" w:eastAsia="uk-UA" w:bidi="ar-SA"/>
        </w:rPr>
        <w:t>人员经费支出；项目支出</w:t>
      </w:r>
      <w:r>
        <w:rPr>
          <w:rFonts w:hint="eastAsia" w:ascii="Times New Roman" w:hAnsi="Times New Roman" w:eastAsia="方正仿宋_GBK" w:cs="Times New Roman"/>
          <w:color w:val="000000"/>
          <w:sz w:val="28"/>
          <w:szCs w:val="24"/>
          <w:highlight w:val="none"/>
          <w:lang w:val="en-US" w:eastAsia="zh-CN" w:bidi="ar-SA"/>
        </w:rPr>
        <w:t>减少178.35</w:t>
      </w:r>
      <w:r>
        <w:rPr>
          <w:rFonts w:ascii="Times New Roman" w:hAnsi="Times New Roman" w:eastAsia="方正仿宋_GBK" w:cs="Times New Roman"/>
          <w:color w:val="000000"/>
          <w:sz w:val="28"/>
          <w:szCs w:val="24"/>
          <w:highlight w:val="none"/>
          <w:lang w:val="en-US" w:eastAsia="uk-UA" w:bidi="ar-SA"/>
        </w:rPr>
        <w:t>万元，</w:t>
      </w:r>
      <w:r>
        <w:rPr>
          <w:rFonts w:hint="eastAsia" w:ascii="Times New Roman" w:hAnsi="Times New Roman" w:eastAsia="方正仿宋_GBK" w:cs="Times New Roman"/>
          <w:color w:val="000000"/>
          <w:sz w:val="28"/>
          <w:szCs w:val="24"/>
          <w:highlight w:val="none"/>
          <w:lang w:val="en-US" w:eastAsia="zh-CN" w:bidi="ar-SA"/>
        </w:rPr>
        <w:t>主要为未包含转移支付项目经费</w:t>
      </w:r>
      <w:r>
        <w:rPr>
          <w:rFonts w:ascii="Times New Roman" w:hAnsi="Times New Roman" w:eastAsia="方正仿宋_GBK" w:cs="Times New Roman"/>
          <w:color w:val="000000"/>
          <w:sz w:val="28"/>
          <w:szCs w:val="24"/>
          <w:highlight w:val="none"/>
          <w:lang w:val="en-US" w:eastAsia="uk-UA" w:bidi="ar-SA"/>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line="500" w:lineRule="exact"/>
        <w:ind w:firstLine="560" w:firstLineChars="200"/>
      </w:pPr>
      <w:r>
        <w:rPr>
          <w:rFonts w:eastAsia="方正仿宋_GBK"/>
          <w:color w:val="000000"/>
          <w:sz w:val="28"/>
        </w:rPr>
        <w:t>202</w:t>
      </w:r>
      <w:r>
        <w:rPr>
          <w:rFonts w:hint="eastAsia" w:eastAsia="方正仿宋_GBK"/>
          <w:color w:val="000000"/>
          <w:sz w:val="28"/>
          <w:lang w:val="en-US" w:eastAsia="zh-CN"/>
        </w:rPr>
        <w:t>3</w:t>
      </w:r>
      <w:r>
        <w:rPr>
          <w:rFonts w:eastAsia="方正仿宋_GBK"/>
          <w:color w:val="000000"/>
          <w:sz w:val="28"/>
        </w:rPr>
        <w:t>年，赵县人民检察院机关运行经费共计安排</w:t>
      </w:r>
      <w:r>
        <w:rPr>
          <w:rFonts w:hint="eastAsia" w:eastAsia="方正仿宋_GBK"/>
          <w:color w:val="000000"/>
          <w:sz w:val="28"/>
          <w:lang w:val="en-US" w:eastAsia="zh-CN"/>
        </w:rPr>
        <w:t>82.47</w:t>
      </w:r>
      <w:r>
        <w:rPr>
          <w:rFonts w:eastAsia="方正仿宋_GBK"/>
          <w:color w:val="000000"/>
          <w:sz w:val="28"/>
        </w:rPr>
        <w:t>万元，主要用于保证机关正常运转的办公费、</w:t>
      </w:r>
      <w:r>
        <w:rPr>
          <w:rFonts w:hint="eastAsia" w:eastAsia="方正仿宋_GBK"/>
          <w:color w:val="000000"/>
          <w:sz w:val="28"/>
          <w:lang w:eastAsia="zh-CN"/>
        </w:rPr>
        <w:t>培训费</w:t>
      </w:r>
      <w:r>
        <w:rPr>
          <w:rFonts w:eastAsia="方正仿宋_GBK"/>
          <w:color w:val="000000"/>
          <w:sz w:val="28"/>
        </w:rPr>
        <w:t>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500" w:lineRule="exact"/>
        <w:ind w:firstLine="560" w:firstLineChars="200"/>
      </w:pPr>
      <w:r>
        <w:rPr>
          <w:rFonts w:eastAsia="方正仿宋_GBK"/>
          <w:color w:val="000000"/>
          <w:sz w:val="28"/>
        </w:rPr>
        <w:t>202</w:t>
      </w:r>
      <w:r>
        <w:rPr>
          <w:rFonts w:hint="eastAsia" w:eastAsia="方正仿宋_GBK"/>
          <w:color w:val="000000"/>
          <w:sz w:val="28"/>
          <w:lang w:val="en-US" w:eastAsia="zh-CN"/>
        </w:rPr>
        <w:t>3</w:t>
      </w:r>
      <w:r>
        <w:rPr>
          <w:rFonts w:eastAsia="方正仿宋_GBK"/>
          <w:color w:val="000000"/>
          <w:sz w:val="28"/>
        </w:rPr>
        <w:t>年，赵县人民检察院财政拨款“三公”经费预算安排</w:t>
      </w:r>
      <w:r>
        <w:rPr>
          <w:rFonts w:hint="eastAsia" w:eastAsia="方正仿宋_GBK"/>
          <w:color w:val="000000"/>
          <w:sz w:val="28"/>
          <w:lang w:val="en-US" w:eastAsia="zh-CN"/>
        </w:rPr>
        <w:t>1</w:t>
      </w:r>
      <w:r>
        <w:rPr>
          <w:rFonts w:eastAsia="方正仿宋_GBK"/>
          <w:color w:val="000000"/>
          <w:sz w:val="28"/>
        </w:rPr>
        <w:t>万元，其中:</w:t>
      </w:r>
      <w:r>
        <w:rPr>
          <w:rFonts w:hint="eastAsia" w:eastAsia="方正仿宋_GBK"/>
          <w:color w:val="000000"/>
          <w:sz w:val="28"/>
        </w:rPr>
        <w:t>因公出国（境）费0万元，与202</w:t>
      </w:r>
      <w:r>
        <w:rPr>
          <w:rFonts w:hint="eastAsia" w:eastAsia="方正仿宋_GBK"/>
          <w:color w:val="000000"/>
          <w:sz w:val="28"/>
          <w:lang w:val="en-US" w:eastAsia="zh-CN"/>
        </w:rPr>
        <w:t>2</w:t>
      </w:r>
      <w:r>
        <w:rPr>
          <w:rFonts w:hint="eastAsia" w:eastAsia="方正仿宋_GBK"/>
          <w:color w:val="000000"/>
          <w:sz w:val="28"/>
        </w:rPr>
        <w:t>年持平，无增减变化</w:t>
      </w:r>
      <w:r>
        <w:rPr>
          <w:rFonts w:hint="eastAsia" w:eastAsia="方正仿宋_GBK"/>
          <w:color w:val="000000"/>
          <w:sz w:val="28"/>
          <w:lang w:eastAsia="zh-CN"/>
        </w:rPr>
        <w:t>；</w:t>
      </w:r>
      <w:r>
        <w:rPr>
          <w:rFonts w:hint="eastAsia" w:eastAsia="方正仿宋_GBK"/>
          <w:color w:val="000000"/>
          <w:sz w:val="28"/>
          <w:highlight w:val="none"/>
          <w:lang w:eastAsia="zh-CN"/>
        </w:rPr>
        <w:t>公</w:t>
      </w:r>
      <w:r>
        <w:rPr>
          <w:rFonts w:hint="eastAsia" w:eastAsia="方正仿宋_GBK"/>
          <w:color w:val="000000"/>
          <w:sz w:val="28"/>
          <w:highlight w:val="none"/>
        </w:rPr>
        <w:t>务用车购置及</w:t>
      </w:r>
      <w:r>
        <w:rPr>
          <w:rFonts w:hint="eastAsia" w:eastAsia="方正仿宋_GBK"/>
          <w:color w:val="000000"/>
          <w:sz w:val="28"/>
          <w:highlight w:val="none"/>
          <w:lang w:eastAsia="zh-CN"/>
        </w:rPr>
        <w:t>运行维护</w:t>
      </w:r>
      <w:r>
        <w:rPr>
          <w:rFonts w:hint="eastAsia" w:eastAsia="方正仿宋_GBK"/>
          <w:color w:val="000000"/>
          <w:sz w:val="28"/>
          <w:highlight w:val="none"/>
        </w:rPr>
        <w:t>费</w:t>
      </w:r>
      <w:r>
        <w:rPr>
          <w:rFonts w:hint="eastAsia" w:eastAsia="方正仿宋_GBK"/>
          <w:color w:val="000000"/>
          <w:sz w:val="28"/>
          <w:highlight w:val="none"/>
          <w:lang w:val="en-US" w:eastAsia="zh-CN"/>
        </w:rPr>
        <w:t>0</w:t>
      </w:r>
      <w:r>
        <w:rPr>
          <w:rFonts w:hint="eastAsia" w:eastAsia="方正仿宋_GBK"/>
          <w:color w:val="000000"/>
          <w:sz w:val="28"/>
          <w:highlight w:val="none"/>
        </w:rPr>
        <w:t>万元</w:t>
      </w:r>
      <w:r>
        <w:rPr>
          <w:rFonts w:hint="eastAsia" w:eastAsia="方正仿宋_GBK"/>
          <w:color w:val="000000"/>
          <w:sz w:val="28"/>
          <w:highlight w:val="none"/>
          <w:lang w:eastAsia="zh-CN"/>
        </w:rPr>
        <w:t>（</w:t>
      </w:r>
      <w:r>
        <w:rPr>
          <w:rFonts w:hint="eastAsia" w:eastAsia="方正仿宋_GBK"/>
          <w:color w:val="000000"/>
          <w:sz w:val="28"/>
          <w:highlight w:val="none"/>
        </w:rPr>
        <w:t>其中：公务用车购置费为0万元，</w:t>
      </w:r>
      <w:r>
        <w:rPr>
          <w:rFonts w:hint="eastAsia" w:eastAsia="方正仿宋_GBK"/>
          <w:color w:val="000000"/>
          <w:sz w:val="28"/>
          <w:highlight w:val="none"/>
          <w:lang w:eastAsia="zh-CN"/>
        </w:rPr>
        <w:t>公务用车运行维护费</w:t>
      </w:r>
      <w:r>
        <w:rPr>
          <w:rFonts w:hint="eastAsia" w:eastAsia="方正仿宋_GBK"/>
          <w:color w:val="000000"/>
          <w:sz w:val="28"/>
          <w:highlight w:val="none"/>
          <w:lang w:val="en-US" w:eastAsia="zh-CN"/>
        </w:rPr>
        <w:t>0万元）；公务接待费1万元。因公出国（境）费0万元，较2022年相比持平，无增减变化，主要原因是年初没有安排因公出国；公务用车购置及运行维护费0万元（其中：公务用车购置费0万元，公务用车运行维护费0万元），与2022年相比减少13.32万元，主要为减少公务用车运行维护费，在转移支付中列支；公务接待费1万元，与2022年相比持平，无增减变化，主要是近年来接待外地考察的人数、批次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1、专项项目绩效目标表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1.通过经费的使用，促进各项检察案件的顺利进行，提升办案质量，加大办案力度；保障公益诉讼、扫黑除恶专项活动的顺利开展，维护人民群众合法权益。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办理案件数</w:t>
            </w:r>
          </w:p>
        </w:tc>
        <w:tc>
          <w:tcPr>
            <w:tcW w:w="2835" w:type="dxa"/>
            <w:vAlign w:val="center"/>
          </w:tcPr>
          <w:p>
            <w:pPr>
              <w:pStyle w:val="10"/>
            </w:pPr>
            <w:r>
              <w:t>办理案件数</w:t>
            </w:r>
          </w:p>
        </w:tc>
        <w:tc>
          <w:tcPr>
            <w:tcW w:w="2551" w:type="dxa"/>
            <w:vAlign w:val="center"/>
          </w:tcPr>
          <w:p>
            <w:pPr>
              <w:pStyle w:val="10"/>
            </w:pPr>
            <w:r>
              <w:t>≥</w:t>
            </w:r>
            <w:r>
              <w:rPr>
                <w:rFonts w:hint="eastAsia"/>
                <w:lang w:val="en-US" w:eastAsia="zh-CN"/>
              </w:rPr>
              <w:t>4</w:t>
            </w:r>
            <w:r>
              <w:t>00件</w:t>
            </w:r>
          </w:p>
        </w:tc>
        <w:tc>
          <w:tcPr>
            <w:tcW w:w="2268"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案件审结率</w:t>
            </w:r>
          </w:p>
        </w:tc>
        <w:tc>
          <w:tcPr>
            <w:tcW w:w="2835" w:type="dxa"/>
            <w:vAlign w:val="center"/>
          </w:tcPr>
          <w:p>
            <w:pPr>
              <w:pStyle w:val="10"/>
            </w:pPr>
            <w:r>
              <w:t>案件审结率</w:t>
            </w:r>
          </w:p>
        </w:tc>
        <w:tc>
          <w:tcPr>
            <w:tcW w:w="2551" w:type="dxa"/>
            <w:vAlign w:val="center"/>
          </w:tcPr>
          <w:p>
            <w:pPr>
              <w:pStyle w:val="10"/>
            </w:pPr>
            <w:r>
              <w:t>≥</w:t>
            </w:r>
            <w:r>
              <w:rPr>
                <w:rFonts w:hint="eastAsia"/>
                <w:lang w:val="en-US" w:eastAsia="zh-CN"/>
              </w:rPr>
              <w:t>8</w:t>
            </w:r>
            <w:r>
              <w:t>0%</w:t>
            </w:r>
          </w:p>
        </w:tc>
        <w:tc>
          <w:tcPr>
            <w:tcW w:w="2268"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办理案件及时性</w:t>
            </w:r>
          </w:p>
        </w:tc>
        <w:tc>
          <w:tcPr>
            <w:tcW w:w="2835" w:type="dxa"/>
            <w:vAlign w:val="center"/>
          </w:tcPr>
          <w:p>
            <w:pPr>
              <w:pStyle w:val="10"/>
            </w:pPr>
            <w:r>
              <w:t>办理案件及时性</w:t>
            </w:r>
          </w:p>
        </w:tc>
        <w:tc>
          <w:tcPr>
            <w:tcW w:w="2551" w:type="dxa"/>
            <w:vAlign w:val="center"/>
          </w:tcPr>
          <w:p>
            <w:pPr>
              <w:pStyle w:val="10"/>
            </w:pPr>
            <w:r>
              <w:t>较上一年提高</w:t>
            </w:r>
          </w:p>
        </w:tc>
        <w:tc>
          <w:tcPr>
            <w:tcW w:w="2268" w:type="dxa"/>
            <w:vAlign w:val="center"/>
          </w:tcPr>
          <w:p>
            <w:pPr>
              <w:pStyle w:val="1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报销差旅费时间</w:t>
            </w:r>
          </w:p>
        </w:tc>
        <w:tc>
          <w:tcPr>
            <w:tcW w:w="2835" w:type="dxa"/>
            <w:vAlign w:val="center"/>
          </w:tcPr>
          <w:p>
            <w:pPr>
              <w:pStyle w:val="10"/>
            </w:pPr>
            <w:r>
              <w:t>报销差旅费时间</w:t>
            </w:r>
          </w:p>
        </w:tc>
        <w:tc>
          <w:tcPr>
            <w:tcW w:w="2551" w:type="dxa"/>
            <w:vAlign w:val="center"/>
          </w:tcPr>
          <w:p>
            <w:pPr>
              <w:pStyle w:val="10"/>
            </w:pPr>
            <w:r>
              <w:t>≤30天</w:t>
            </w:r>
          </w:p>
        </w:tc>
        <w:tc>
          <w:tcPr>
            <w:tcW w:w="2268" w:type="dxa"/>
            <w:vAlign w:val="center"/>
          </w:tcPr>
          <w:p>
            <w:pPr>
              <w:pStyle w:val="1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2835" w:type="dxa"/>
            <w:vAlign w:val="center"/>
          </w:tcPr>
          <w:p>
            <w:pPr>
              <w:pStyle w:val="10"/>
            </w:pPr>
            <w:r>
              <w:t>预算控制数</w:t>
            </w:r>
          </w:p>
        </w:tc>
        <w:tc>
          <w:tcPr>
            <w:tcW w:w="2551" w:type="dxa"/>
            <w:vAlign w:val="center"/>
          </w:tcPr>
          <w:p>
            <w:pPr>
              <w:pStyle w:val="10"/>
            </w:pPr>
            <w:r>
              <w:t>≤</w:t>
            </w:r>
            <w:r>
              <w:rPr>
                <w:rFonts w:hint="eastAsia"/>
                <w:lang w:val="en-US" w:eastAsia="zh-CN"/>
              </w:rPr>
              <w:t>209</w:t>
            </w:r>
            <w:r>
              <w:t>万元</w:t>
            </w:r>
          </w:p>
        </w:tc>
        <w:tc>
          <w:tcPr>
            <w:tcW w:w="2268"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检察建议采纳率</w:t>
            </w:r>
          </w:p>
        </w:tc>
        <w:tc>
          <w:tcPr>
            <w:tcW w:w="2835" w:type="dxa"/>
            <w:vAlign w:val="center"/>
          </w:tcPr>
          <w:p>
            <w:pPr>
              <w:pStyle w:val="10"/>
            </w:pPr>
            <w:r>
              <w:t>检察建议采纳率</w:t>
            </w:r>
          </w:p>
        </w:tc>
        <w:tc>
          <w:tcPr>
            <w:tcW w:w="2551" w:type="dxa"/>
            <w:vAlign w:val="center"/>
          </w:tcPr>
          <w:p>
            <w:pPr>
              <w:pStyle w:val="10"/>
            </w:pPr>
            <w:r>
              <w:t>≥70%</w:t>
            </w:r>
          </w:p>
        </w:tc>
        <w:tc>
          <w:tcPr>
            <w:tcW w:w="2268" w:type="dxa"/>
            <w:vAlign w:val="center"/>
          </w:tcPr>
          <w:p>
            <w:pPr>
              <w:pStyle w:val="1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社会稳定性影响情况</w:t>
            </w:r>
          </w:p>
        </w:tc>
        <w:tc>
          <w:tcPr>
            <w:tcW w:w="2835" w:type="dxa"/>
            <w:vAlign w:val="center"/>
          </w:tcPr>
          <w:p>
            <w:pPr>
              <w:pStyle w:val="10"/>
            </w:pPr>
            <w:r>
              <w:t>社会稳定性影响情况</w:t>
            </w:r>
          </w:p>
        </w:tc>
        <w:tc>
          <w:tcPr>
            <w:tcW w:w="2551" w:type="dxa"/>
            <w:vAlign w:val="center"/>
          </w:tcPr>
          <w:p>
            <w:pPr>
              <w:pStyle w:val="10"/>
            </w:pPr>
            <w:r>
              <w:t>持续影响</w:t>
            </w:r>
          </w:p>
        </w:tc>
        <w:tc>
          <w:tcPr>
            <w:tcW w:w="2268" w:type="dxa"/>
            <w:vAlign w:val="center"/>
          </w:tcPr>
          <w:p>
            <w:pPr>
              <w:pStyle w:val="1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持续提升社会稳定性</w:t>
            </w:r>
          </w:p>
        </w:tc>
        <w:tc>
          <w:tcPr>
            <w:tcW w:w="2835" w:type="dxa"/>
            <w:vAlign w:val="center"/>
          </w:tcPr>
          <w:p>
            <w:pPr>
              <w:pStyle w:val="10"/>
            </w:pPr>
            <w:r>
              <w:t>持续提升社会稳定性</w:t>
            </w:r>
          </w:p>
        </w:tc>
        <w:tc>
          <w:tcPr>
            <w:tcW w:w="2551" w:type="dxa"/>
            <w:vAlign w:val="center"/>
          </w:tcPr>
          <w:p>
            <w:pPr>
              <w:pStyle w:val="10"/>
            </w:pPr>
            <w:r>
              <w:t>持续提升</w:t>
            </w:r>
          </w:p>
        </w:tc>
        <w:tc>
          <w:tcPr>
            <w:tcW w:w="2268" w:type="dxa"/>
            <w:vAlign w:val="center"/>
          </w:tcPr>
          <w:p>
            <w:pPr>
              <w:pStyle w:val="1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人民群众满意度</w:t>
            </w:r>
          </w:p>
        </w:tc>
        <w:tc>
          <w:tcPr>
            <w:tcW w:w="2835" w:type="dxa"/>
            <w:vAlign w:val="center"/>
          </w:tcPr>
          <w:p>
            <w:pPr>
              <w:pStyle w:val="10"/>
            </w:pPr>
            <w:r>
              <w:t>人民群众满意度</w:t>
            </w:r>
          </w:p>
        </w:tc>
        <w:tc>
          <w:tcPr>
            <w:tcW w:w="2551" w:type="dxa"/>
            <w:vAlign w:val="center"/>
          </w:tcPr>
          <w:p>
            <w:pPr>
              <w:pStyle w:val="10"/>
            </w:pPr>
            <w:r>
              <w:t>≥95%</w:t>
            </w:r>
          </w:p>
        </w:tc>
        <w:tc>
          <w:tcPr>
            <w:tcW w:w="2268" w:type="dxa"/>
            <w:vAlign w:val="center"/>
          </w:tcPr>
          <w:p>
            <w:pPr>
              <w:pStyle w:val="10"/>
            </w:pPr>
            <w:r>
              <w:t>实际情况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2023年，赵县人民检察院本级安排政府采购预算20.00万元。具体内容见下表。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644001赵县人民检察院本级</w:t>
            </w:r>
          </w:p>
        </w:tc>
        <w:tc>
          <w:tcPr>
            <w:tcW w:w="8674"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赵县人民检察院本级小计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专项项目</w:t>
            </w:r>
          </w:p>
        </w:tc>
        <w:tc>
          <w:tcPr>
            <w:tcW w:w="964" w:type="dxa"/>
            <w:vAlign w:val="center"/>
          </w:tcPr>
          <w:p>
            <w:pPr>
              <w:pStyle w:val="11"/>
            </w:pPr>
            <w:r>
              <w:t>209.00</w:t>
            </w:r>
          </w:p>
        </w:tc>
        <w:tc>
          <w:tcPr>
            <w:tcW w:w="1134" w:type="dxa"/>
            <w:vAlign w:val="center"/>
          </w:tcPr>
          <w:p>
            <w:pPr>
              <w:pStyle w:val="10"/>
            </w:pPr>
            <w:r>
              <w:t>其他办公设备</w:t>
            </w:r>
          </w:p>
        </w:tc>
        <w:tc>
          <w:tcPr>
            <w:tcW w:w="1134" w:type="dxa"/>
            <w:vAlign w:val="center"/>
          </w:tcPr>
          <w:p>
            <w:pPr>
              <w:pStyle w:val="10"/>
            </w:pPr>
            <w:r>
              <w:t>A02029900</w:t>
            </w:r>
          </w:p>
        </w:tc>
        <w:tc>
          <w:tcPr>
            <w:tcW w:w="709" w:type="dxa"/>
            <w:vAlign w:val="center"/>
          </w:tcPr>
          <w:p>
            <w:pPr>
              <w:pStyle w:val="9"/>
            </w:pPr>
            <w:r>
              <w:t>套</w:t>
            </w:r>
          </w:p>
        </w:tc>
        <w:tc>
          <w:tcPr>
            <w:tcW w:w="850" w:type="dxa"/>
            <w:vAlign w:val="center"/>
          </w:tcPr>
          <w:p>
            <w:pPr>
              <w:pStyle w:val="11"/>
            </w:pPr>
            <w:r>
              <w:t>1</w:t>
            </w:r>
          </w:p>
        </w:tc>
        <w:tc>
          <w:tcPr>
            <w:tcW w:w="850" w:type="dxa"/>
            <w:vAlign w:val="center"/>
          </w:tcPr>
          <w:p>
            <w:pPr>
              <w:pStyle w:val="11"/>
            </w:pPr>
            <w:r>
              <w:t>15.65</w:t>
            </w:r>
          </w:p>
        </w:tc>
        <w:tc>
          <w:tcPr>
            <w:tcW w:w="964" w:type="dxa"/>
            <w:vAlign w:val="center"/>
          </w:tcPr>
          <w:p>
            <w:pPr>
              <w:pStyle w:val="11"/>
            </w:pPr>
            <w:r>
              <w:t>15.65</w:t>
            </w:r>
          </w:p>
        </w:tc>
        <w:tc>
          <w:tcPr>
            <w:tcW w:w="964" w:type="dxa"/>
            <w:vAlign w:val="center"/>
          </w:tcPr>
          <w:p>
            <w:pPr>
              <w:pStyle w:val="11"/>
            </w:pPr>
            <w:r>
              <w:t>15.65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专项项目</w:t>
            </w:r>
          </w:p>
        </w:tc>
        <w:tc>
          <w:tcPr>
            <w:tcW w:w="964" w:type="dxa"/>
            <w:vAlign w:val="center"/>
          </w:tcPr>
          <w:p>
            <w:pPr>
              <w:pStyle w:val="11"/>
            </w:pPr>
            <w:r>
              <w:t>209.00</w:t>
            </w:r>
          </w:p>
        </w:tc>
        <w:tc>
          <w:tcPr>
            <w:tcW w:w="1134" w:type="dxa"/>
            <w:vAlign w:val="center"/>
          </w:tcPr>
          <w:p>
            <w:pPr>
              <w:pStyle w:val="10"/>
            </w:pPr>
            <w:r>
              <w:t>其他办公设备</w:t>
            </w:r>
          </w:p>
        </w:tc>
        <w:tc>
          <w:tcPr>
            <w:tcW w:w="1134" w:type="dxa"/>
            <w:vAlign w:val="center"/>
          </w:tcPr>
          <w:p>
            <w:pPr>
              <w:pStyle w:val="10"/>
            </w:pPr>
            <w:r>
              <w:t>A02029900</w:t>
            </w:r>
          </w:p>
        </w:tc>
        <w:tc>
          <w:tcPr>
            <w:tcW w:w="709" w:type="dxa"/>
            <w:vAlign w:val="center"/>
          </w:tcPr>
          <w:p>
            <w:pPr>
              <w:pStyle w:val="9"/>
            </w:pPr>
            <w:r>
              <w:t>套</w:t>
            </w:r>
          </w:p>
        </w:tc>
        <w:tc>
          <w:tcPr>
            <w:tcW w:w="850" w:type="dxa"/>
            <w:vAlign w:val="center"/>
          </w:tcPr>
          <w:p>
            <w:pPr>
              <w:pStyle w:val="11"/>
            </w:pPr>
            <w:r>
              <w:t>1</w:t>
            </w:r>
          </w:p>
        </w:tc>
        <w:tc>
          <w:tcPr>
            <w:tcW w:w="850" w:type="dxa"/>
            <w:vAlign w:val="center"/>
          </w:tcPr>
          <w:p>
            <w:pPr>
              <w:pStyle w:val="11"/>
            </w:pPr>
            <w:r>
              <w:t>4.35</w:t>
            </w:r>
          </w:p>
        </w:tc>
        <w:tc>
          <w:tcPr>
            <w:tcW w:w="964" w:type="dxa"/>
            <w:vAlign w:val="center"/>
          </w:tcPr>
          <w:p>
            <w:pPr>
              <w:pStyle w:val="11"/>
            </w:pPr>
            <w:r>
              <w:t>4.35</w:t>
            </w:r>
          </w:p>
        </w:tc>
        <w:tc>
          <w:tcPr>
            <w:tcW w:w="964" w:type="dxa"/>
            <w:vAlign w:val="center"/>
          </w:tcPr>
          <w:p>
            <w:pPr>
              <w:pStyle w:val="11"/>
            </w:pPr>
            <w:r>
              <w:t>4.35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赵县人民检察院本级上年末固定资产金额为</w:t>
      </w:r>
      <w:r>
        <w:rPr>
          <w:rFonts w:hint="eastAsia" w:eastAsia="方正仿宋_GBK" w:cs="Times New Roman"/>
          <w:b w:val="0"/>
          <w:color w:val="000000"/>
          <w:sz w:val="28"/>
          <w:lang w:val="en-US" w:eastAsia="zh-CN"/>
        </w:rPr>
        <w:t>1808.90</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pPr>
            <w:r>
              <w:t>644001赵县人民检察院本级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jc w:val="left"/>
              <w:rPr>
                <w:rFonts w:hint="default" w:eastAsia="方正书宋_GBK"/>
                <w:lang w:val="en-US" w:eastAsia="zh-CN"/>
              </w:rPr>
            </w:pPr>
            <w:r>
              <w:rPr>
                <w:rFonts w:hint="eastAsia"/>
                <w:b w:val="0"/>
                <w:bCs/>
                <w:lang w:val="en-US" w:eastAsia="zh-CN"/>
              </w:rPr>
              <w:t>资产总额</w:t>
            </w:r>
          </w:p>
        </w:tc>
        <w:tc>
          <w:tcPr>
            <w:tcW w:w="4933" w:type="dxa"/>
            <w:vAlign w:val="center"/>
          </w:tcPr>
          <w:p>
            <w:pPr>
              <w:pStyle w:val="8"/>
              <w:rPr>
                <w:rFonts w:hint="eastAsia" w:eastAsia="方正书宋_GBK"/>
                <w:lang w:val="en-US" w:eastAsia="zh-CN"/>
              </w:rPr>
            </w:pPr>
            <w:r>
              <w:rPr>
                <w:rFonts w:hint="eastAsia"/>
                <w:lang w:val="en-US" w:eastAsia="zh-CN"/>
              </w:rPr>
              <w:t>-</w:t>
            </w:r>
          </w:p>
        </w:tc>
        <w:tc>
          <w:tcPr>
            <w:tcW w:w="4933" w:type="dxa"/>
            <w:vAlign w:val="center"/>
          </w:tcPr>
          <w:p>
            <w:pPr>
              <w:pStyle w:val="8"/>
              <w:jc w:val="right"/>
              <w:rPr>
                <w:rFonts w:hint="default" w:eastAsia="方正书宋_GBK"/>
                <w:lang w:val="en-US" w:eastAsia="zh-CN"/>
              </w:rPr>
            </w:pPr>
            <w:r>
              <w:rPr>
                <w:rFonts w:hint="eastAsia"/>
                <w:b w:val="0"/>
                <w:bCs/>
                <w:lang w:val="en-US" w:eastAsia="zh-CN"/>
              </w:rPr>
              <w:t>1808.90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rPr>
                <w:rFonts w:ascii="方正书宋_GBK" w:hAnsi="Times New Roman" w:eastAsia="方正书宋_GBK"/>
                <w:sz w:val="24"/>
                <w:szCs w:val="24"/>
                <w:lang w:val="en-US" w:eastAsia="uk-UA" w:bidi="ar-SA"/>
              </w:rPr>
            </w:pPr>
            <w:r>
              <w:rPr>
                <w:rFonts w:ascii="方正书宋_GBK" w:eastAsia="方正书宋_GBK"/>
              </w:rPr>
              <w:t>1</w:t>
            </w:r>
            <w:r>
              <w:rPr>
                <w:rFonts w:hint="eastAsia" w:ascii="方正书宋_GBK" w:eastAsia="方正书宋_GBK"/>
              </w:rPr>
              <w:t>、房屋（平方米）</w:t>
            </w:r>
          </w:p>
        </w:tc>
        <w:tc>
          <w:tcPr>
            <w:tcW w:w="4933" w:type="dxa"/>
            <w:vAlign w:val="center"/>
          </w:tcPr>
          <w:p>
            <w:pPr>
              <w:spacing w:line="300" w:lineRule="exact"/>
              <w:jc w:val="center"/>
              <w:rPr>
                <w:rFonts w:hint="default" w:ascii="方正书宋_GBK" w:hAnsi="Times New Roman" w:eastAsia="方正书宋_GBK"/>
                <w:sz w:val="24"/>
                <w:szCs w:val="24"/>
                <w:lang w:val="en-US" w:eastAsia="zh-CN" w:bidi="ar-SA"/>
              </w:rPr>
            </w:pPr>
            <w:r>
              <w:rPr>
                <w:rFonts w:hint="eastAsia" w:ascii="方正书宋_GBK" w:eastAsia="方正书宋_GBK"/>
                <w:lang w:val="en-US" w:eastAsia="zh-CN"/>
              </w:rPr>
              <w:t>3694.58</w:t>
            </w:r>
          </w:p>
        </w:tc>
        <w:tc>
          <w:tcPr>
            <w:tcW w:w="4933" w:type="dxa"/>
            <w:vAlign w:val="center"/>
          </w:tcPr>
          <w:p>
            <w:pPr>
              <w:spacing w:line="300" w:lineRule="exact"/>
              <w:jc w:val="right"/>
              <w:rPr>
                <w:rFonts w:ascii="方正书宋_GBK" w:hAnsi="Times New Roman" w:eastAsia="方正书宋_GBK"/>
                <w:sz w:val="24"/>
                <w:szCs w:val="24"/>
                <w:lang w:val="en-US" w:eastAsia="uk-UA" w:bidi="ar-SA"/>
              </w:rPr>
            </w:pPr>
            <w:r>
              <w:rPr>
                <w:rFonts w:ascii="方正书宋_GBK" w:eastAsia="方正书宋_GBK"/>
              </w:rPr>
              <w:t>467</w:t>
            </w:r>
            <w:r>
              <w:rPr>
                <w:rFonts w:hint="eastAsia" w:ascii="方正书宋_GBK" w:eastAsia="方正书宋_GBK"/>
                <w:lang w:val="en-US" w:eastAsia="zh-CN"/>
              </w:rPr>
              <w:t>.</w:t>
            </w:r>
            <w:r>
              <w:rPr>
                <w:rFonts w:ascii="方正书宋_GBK" w:eastAsia="方正书宋_GBK"/>
              </w:rPr>
              <w:t>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rPr>
                <w:rFonts w:ascii="方正书宋_GBK" w:hAnsi="Times New Roman" w:eastAsia="方正书宋_GBK"/>
                <w:sz w:val="24"/>
                <w:szCs w:val="24"/>
                <w:lang w:val="en-US" w:eastAsia="uk-UA" w:bidi="ar-SA"/>
              </w:rPr>
            </w:pPr>
            <w:r>
              <w:rPr>
                <w:rFonts w:hint="eastAsia" w:ascii="方正书宋_GBK" w:eastAsia="方正书宋_GBK"/>
              </w:rPr>
              <w:t>　　其中：办公用房（平方米）</w:t>
            </w:r>
          </w:p>
        </w:tc>
        <w:tc>
          <w:tcPr>
            <w:tcW w:w="4933" w:type="dxa"/>
            <w:vAlign w:val="center"/>
          </w:tcPr>
          <w:p>
            <w:pPr>
              <w:spacing w:line="300" w:lineRule="exact"/>
              <w:jc w:val="center"/>
              <w:rPr>
                <w:rFonts w:hint="default" w:ascii="方正书宋_GBK" w:hAnsi="Times New Roman" w:eastAsia="方正书宋_GBK"/>
                <w:sz w:val="24"/>
                <w:szCs w:val="24"/>
                <w:lang w:val="en-US" w:eastAsia="zh-CN" w:bidi="ar-SA"/>
              </w:rPr>
            </w:pPr>
            <w:r>
              <w:rPr>
                <w:rFonts w:hint="eastAsia" w:ascii="方正书宋_GBK" w:eastAsia="方正书宋_GBK"/>
                <w:lang w:val="en-US" w:eastAsia="zh-CN"/>
              </w:rPr>
              <w:t>3073.58</w:t>
            </w:r>
          </w:p>
        </w:tc>
        <w:tc>
          <w:tcPr>
            <w:tcW w:w="4933" w:type="dxa"/>
            <w:vAlign w:val="center"/>
          </w:tcPr>
          <w:p>
            <w:pPr>
              <w:spacing w:line="300" w:lineRule="exact"/>
              <w:jc w:val="right"/>
              <w:rPr>
                <w:rFonts w:ascii="方正书宋_GBK" w:hAnsi="Times New Roman" w:eastAsia="方正书宋_GBK"/>
                <w:sz w:val="24"/>
                <w:szCs w:val="24"/>
                <w:lang w:val="en-US" w:eastAsia="uk-UA" w:bidi="ar-SA"/>
              </w:rPr>
            </w:pPr>
            <w:r>
              <w:rPr>
                <w:rFonts w:ascii="方正书宋_GBK" w:eastAsia="方正书宋_GBK"/>
              </w:rPr>
              <w:t>300</w:t>
            </w:r>
            <w:r>
              <w:rPr>
                <w:rFonts w:hint="eastAsia" w:ascii="方正书宋_GBK" w:eastAsia="方正书宋_GBK"/>
                <w:lang w:val="en-US" w:eastAsia="zh-CN"/>
              </w:rPr>
              <w:t>.</w:t>
            </w:r>
            <w:r>
              <w:rPr>
                <w:rFonts w:ascii="方正书宋_GBK" w:eastAsia="方正书宋_GBK"/>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rPr>
                <w:rFonts w:ascii="方正书宋_GBK" w:hAnsi="Times New Roman" w:eastAsia="方正书宋_GBK"/>
                <w:sz w:val="24"/>
                <w:szCs w:val="24"/>
                <w:lang w:val="en-US" w:eastAsia="uk-UA" w:bidi="ar-SA"/>
              </w:rPr>
            </w:pPr>
            <w:r>
              <w:rPr>
                <w:rFonts w:ascii="方正书宋_GBK" w:eastAsia="方正书宋_GBK"/>
              </w:rPr>
              <w:t>2</w:t>
            </w:r>
            <w:r>
              <w:rPr>
                <w:rFonts w:hint="eastAsia" w:ascii="方正书宋_GBK" w:eastAsia="方正书宋_GBK"/>
              </w:rPr>
              <w:t>、车辆（台、辆）</w:t>
            </w:r>
          </w:p>
        </w:tc>
        <w:tc>
          <w:tcPr>
            <w:tcW w:w="4933" w:type="dxa"/>
            <w:vAlign w:val="center"/>
          </w:tcPr>
          <w:p>
            <w:pPr>
              <w:spacing w:line="300" w:lineRule="exact"/>
              <w:jc w:val="center"/>
              <w:rPr>
                <w:rFonts w:ascii="方正书宋_GBK" w:hAnsi="Times New Roman" w:eastAsia="方正书宋_GBK"/>
                <w:sz w:val="24"/>
                <w:szCs w:val="24"/>
                <w:lang w:val="en-US" w:eastAsia="uk-UA" w:bidi="ar-SA"/>
              </w:rPr>
            </w:pPr>
            <w:r>
              <w:rPr>
                <w:rFonts w:ascii="方正书宋_GBK" w:eastAsia="方正书宋_GBK"/>
              </w:rPr>
              <w:t>7</w:t>
            </w:r>
          </w:p>
        </w:tc>
        <w:tc>
          <w:tcPr>
            <w:tcW w:w="4933" w:type="dxa"/>
            <w:vAlign w:val="center"/>
          </w:tcPr>
          <w:p>
            <w:pPr>
              <w:spacing w:line="300" w:lineRule="exact"/>
              <w:jc w:val="right"/>
              <w:rPr>
                <w:rFonts w:ascii="方正书宋_GBK" w:hAnsi="Times New Roman" w:eastAsia="方正书宋_GBK"/>
                <w:sz w:val="24"/>
                <w:szCs w:val="24"/>
                <w:lang w:val="en-US" w:eastAsia="uk-UA" w:bidi="ar-SA"/>
              </w:rPr>
            </w:pPr>
            <w:r>
              <w:rPr>
                <w:rFonts w:ascii="方正书宋_GBK" w:eastAsia="方正书宋_GBK"/>
              </w:rPr>
              <w:t>93</w:t>
            </w:r>
            <w:r>
              <w:rPr>
                <w:rFonts w:hint="eastAsia" w:ascii="方正书宋_GBK" w:eastAsia="方正书宋_GBK"/>
                <w:lang w:val="en-US" w:eastAsia="zh-CN"/>
              </w:rPr>
              <w:t>.</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rPr>
                <w:rFonts w:ascii="方正书宋_GBK" w:hAnsi="Times New Roman" w:eastAsia="方正书宋_GBK"/>
                <w:sz w:val="24"/>
                <w:szCs w:val="24"/>
                <w:lang w:val="en-US" w:eastAsia="uk-UA" w:bidi="ar-SA"/>
              </w:rPr>
            </w:pPr>
            <w:r>
              <w:rPr>
                <w:rFonts w:ascii="方正书宋_GBK" w:eastAsia="方正书宋_GBK"/>
              </w:rPr>
              <w:t>3</w:t>
            </w:r>
            <w:r>
              <w:rPr>
                <w:rFonts w:hint="eastAsia" w:ascii="方正书宋_GBK" w:eastAsia="方正书宋_GBK"/>
              </w:rPr>
              <w:t>、单价在</w:t>
            </w:r>
            <w:r>
              <w:rPr>
                <w:rFonts w:ascii="方正书宋_GBK" w:eastAsia="方正书宋_GBK"/>
              </w:rPr>
              <w:t>20</w:t>
            </w:r>
            <w:r>
              <w:rPr>
                <w:rFonts w:hint="eastAsia" w:ascii="方正书宋_GBK" w:eastAsia="方正书宋_GBK"/>
              </w:rPr>
              <w:t>万元以上的设备</w:t>
            </w:r>
          </w:p>
        </w:tc>
        <w:tc>
          <w:tcPr>
            <w:tcW w:w="4933" w:type="dxa"/>
            <w:vAlign w:val="center"/>
          </w:tcPr>
          <w:p>
            <w:pPr>
              <w:spacing w:line="300" w:lineRule="exact"/>
              <w:jc w:val="center"/>
              <w:rPr>
                <w:rFonts w:ascii="方正书宋_GBK" w:hAnsi="Times New Roman" w:eastAsia="方正书宋_GBK"/>
                <w:sz w:val="24"/>
                <w:szCs w:val="24"/>
                <w:lang w:val="en-US" w:eastAsia="uk-UA" w:bidi="ar-SA"/>
              </w:rPr>
            </w:pPr>
          </w:p>
        </w:tc>
        <w:tc>
          <w:tcPr>
            <w:tcW w:w="4933" w:type="dxa"/>
            <w:vAlign w:val="center"/>
          </w:tcPr>
          <w:p>
            <w:pPr>
              <w:spacing w:line="300" w:lineRule="exact"/>
              <w:jc w:val="right"/>
              <w:rPr>
                <w:rFonts w:ascii="方正书宋_GBK" w:hAnsi="Times New Roman" w:eastAsia="方正书宋_GBK"/>
                <w:sz w:val="24"/>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rPr>
                <w:rFonts w:ascii="方正书宋_GBK" w:hAnsi="Times New Roman" w:eastAsia="方正书宋_GBK"/>
                <w:sz w:val="24"/>
                <w:szCs w:val="24"/>
                <w:lang w:val="en-US" w:eastAsia="uk-UA" w:bidi="ar-SA"/>
              </w:rPr>
            </w:pPr>
            <w:r>
              <w:rPr>
                <w:rFonts w:ascii="方正书宋_GBK" w:eastAsia="方正书宋_GBK"/>
              </w:rPr>
              <w:t>4</w:t>
            </w:r>
            <w:r>
              <w:rPr>
                <w:rFonts w:hint="eastAsia" w:ascii="方正书宋_GBK" w:eastAsia="方正书宋_GBK"/>
              </w:rPr>
              <w:t>、其他固定资产</w:t>
            </w:r>
          </w:p>
        </w:tc>
        <w:tc>
          <w:tcPr>
            <w:tcW w:w="4933" w:type="dxa"/>
            <w:vAlign w:val="center"/>
          </w:tcPr>
          <w:p>
            <w:pPr>
              <w:spacing w:line="300" w:lineRule="exact"/>
              <w:jc w:val="center"/>
              <w:rPr>
                <w:rFonts w:hint="default" w:ascii="方正书宋_GBK" w:hAnsi="Times New Roman" w:eastAsia="方正书宋_GBK"/>
                <w:sz w:val="24"/>
                <w:szCs w:val="24"/>
                <w:lang w:val="en-US" w:eastAsia="zh-CN" w:bidi="ar-SA"/>
              </w:rPr>
            </w:pPr>
            <w:r>
              <w:rPr>
                <w:rFonts w:hint="eastAsia" w:ascii="方正书宋_GBK" w:eastAsia="方正书宋_GBK"/>
                <w:lang w:val="en-US" w:eastAsia="zh-CN"/>
              </w:rPr>
              <w:t>7500</w:t>
            </w:r>
          </w:p>
        </w:tc>
        <w:tc>
          <w:tcPr>
            <w:tcW w:w="4933" w:type="dxa"/>
            <w:vAlign w:val="center"/>
          </w:tcPr>
          <w:p>
            <w:pPr>
              <w:spacing w:line="300" w:lineRule="exact"/>
              <w:jc w:val="right"/>
              <w:rPr>
                <w:rFonts w:hint="default" w:ascii="方正书宋_GBK" w:hAnsi="Times New Roman" w:eastAsia="方正书宋_GBK"/>
                <w:sz w:val="24"/>
                <w:szCs w:val="24"/>
                <w:lang w:val="en-US" w:eastAsia="uk-UA" w:bidi="ar-SA"/>
              </w:rPr>
            </w:pPr>
            <w:r>
              <w:rPr>
                <w:rFonts w:hint="eastAsia" w:ascii="方正书宋_GBK" w:eastAsia="方正书宋_GBK"/>
                <w:lang w:val="en-US" w:eastAsia="zh-CN"/>
              </w:rPr>
              <w:t>1247.99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市级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市级</w:t>
      </w:r>
      <w:r>
        <w:rPr>
          <w:rFonts w:ascii="Times New Roman" w:hAnsi="Times New Roman" w:eastAsia="方正仿宋_GBK" w:cs="Times New Roman"/>
          <w:b w:val="0"/>
          <w:color w:val="000000"/>
          <w:sz w:val="28"/>
        </w:rPr>
        <w:t>财政预算管理的“三公”经费，是指预算</w:t>
      </w:r>
      <w:bookmarkStart w:id="1" w:name="_GoBack"/>
      <w:bookmarkEnd w:id="1"/>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foot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EE2D75"/>
    <w:rsid w:val="26B457BE"/>
    <w:rsid w:val="2AEE2D75"/>
    <w:rsid w:val="2CE463B3"/>
    <w:rsid w:val="3C307EEF"/>
    <w:rsid w:val="41831EF1"/>
    <w:rsid w:val="5A9F56BB"/>
    <w:rsid w:val="5AE82BD5"/>
    <w:rsid w:val="5BAA429E"/>
    <w:rsid w:val="651009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2023-07-24T01:06:00Z</dcterms:created>
  <dc:creator>Lenovo</dc:creator>
  <cp:lastModifiedBy>Lenovo</cp:lastModifiedBy>
  <dcterms:modified xsi:type="dcterms:W3CDTF">2024-12-10T02:19:54Z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516EEB5F2C8F43428556D8EC757A4CA7</vt:lpwstr>
  </property>
</Properties>
</file>