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ind w:left="0" w:leftChars="0" w:right="0" w:rightChars="0"/>
        <w:jc w:val="center"/>
        <w:rPr>
          <w:rFonts w:hint="eastAsia"/>
          <w:sz w:val="44"/>
          <w:szCs w:val="44"/>
        </w:rPr>
      </w:pPr>
    </w:p>
    <w:p>
      <w:pPr>
        <w:keepNext w:val="0"/>
        <w:keepLines w:val="0"/>
        <w:pageBreakBefore w:val="0"/>
        <w:widowControl w:val="0"/>
        <w:kinsoku/>
        <w:wordWrap/>
        <w:overflowPunct/>
        <w:topLinePunct w:val="0"/>
        <w:autoSpaceDE/>
        <w:autoSpaceDN/>
        <w:bidi w:val="0"/>
        <w:spacing w:line="520" w:lineRule="exact"/>
        <w:ind w:left="0" w:leftChars="0" w:right="0" w:rightChars="0"/>
        <w:jc w:val="center"/>
        <w:rPr>
          <w:rFonts w:hint="eastAsia"/>
          <w:sz w:val="44"/>
          <w:szCs w:val="44"/>
        </w:rPr>
      </w:pPr>
      <w:r>
        <w:rPr>
          <w:rFonts w:hint="eastAsia"/>
          <w:sz w:val="44"/>
          <w:szCs w:val="44"/>
        </w:rPr>
        <w:t>札布让边境小康示范村项目</w:t>
      </w:r>
    </w:p>
    <w:p>
      <w:pPr>
        <w:keepNext w:val="0"/>
        <w:keepLines w:val="0"/>
        <w:pageBreakBefore w:val="0"/>
        <w:widowControl w:val="0"/>
        <w:kinsoku/>
        <w:wordWrap/>
        <w:overflowPunct/>
        <w:topLinePunct w:val="0"/>
        <w:autoSpaceDE/>
        <w:autoSpaceDN/>
        <w:bidi w:val="0"/>
        <w:spacing w:line="520" w:lineRule="exact"/>
        <w:ind w:left="0" w:leftChars="0" w:right="0" w:rightChars="0"/>
        <w:jc w:val="center"/>
        <w:rPr>
          <w:rFonts w:hint="eastAsia"/>
          <w:sz w:val="44"/>
          <w:szCs w:val="44"/>
          <w:lang w:eastAsia="zh-CN"/>
        </w:rPr>
      </w:pPr>
      <w:r>
        <w:rPr>
          <w:rFonts w:hint="eastAsia"/>
          <w:sz w:val="44"/>
          <w:szCs w:val="44"/>
          <w:lang w:eastAsia="zh-CN"/>
        </w:rPr>
        <w:t>情况说明</w:t>
      </w:r>
    </w:p>
    <w:p>
      <w:pPr>
        <w:pStyle w:val="2"/>
        <w:rPr>
          <w:rFonts w:hint="eastAsia"/>
          <w:lang w:eastAsia="zh-CN"/>
        </w:rPr>
      </w:pPr>
    </w:p>
    <w:p>
      <w:pPr>
        <w:keepNext w:val="0"/>
        <w:keepLines w:val="0"/>
        <w:pageBreakBefore w:val="0"/>
        <w:widowControl w:val="0"/>
        <w:kinsoku/>
        <w:wordWrap/>
        <w:overflowPunct/>
        <w:topLinePunct w:val="0"/>
        <w:autoSpaceDE/>
        <w:autoSpaceDN/>
        <w:bidi w:val="0"/>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札布让边境小康示范村</w:t>
      </w:r>
      <w:r>
        <w:rPr>
          <w:rFonts w:hint="eastAsia" w:ascii="仿宋_GB2312" w:hAnsi="仿宋_GB2312" w:eastAsia="仿宋_GB2312" w:cs="仿宋_GB2312"/>
          <w:sz w:val="32"/>
          <w:szCs w:val="32"/>
          <w:lang w:eastAsia="zh-CN"/>
        </w:rPr>
        <w:t>为我市援建</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lang w:eastAsia="zh-CN"/>
        </w:rPr>
        <w:t>经双方商定，确定为“交支票”工程。所以，关于</w:t>
      </w:r>
      <w:r>
        <w:rPr>
          <w:rFonts w:hint="eastAsia" w:ascii="仿宋_GB2312" w:hAnsi="仿宋_GB2312" w:eastAsia="仿宋_GB2312" w:cs="仿宋_GB2312"/>
          <w:sz w:val="32"/>
          <w:szCs w:val="32"/>
          <w:lang w:val="en-US" w:eastAsia="zh-CN"/>
        </w:rPr>
        <w:t>项目立项、实施、监督、验收和资金使用等涉及项目建设的问题均由札达县负责，我市将援建资金拨付该县即可。下面，将我委了解及掌握的有关情况说明如下：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项目由来</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8月，应西藏自治区党委、政府邀请，时任河北省副省长的王晓东同志带队赴拉萨参加深化对口援藏扶贫工作会议，并率省委组织部、省发展改革委、财政厅等省直部门和石家庄市、唐山市负责同志组成河北省代表团，赴阿里地区实地考察调研对口援藏工作。</w:t>
      </w:r>
      <w:r>
        <w:rPr>
          <w:rFonts w:hint="eastAsia" w:ascii="仿宋_GB2312" w:hAnsi="仿宋_GB2312" w:eastAsia="仿宋_GB2312" w:cs="仿宋_GB2312"/>
          <w:sz w:val="32"/>
          <w:szCs w:val="32"/>
          <w:lang w:val="en-US" w:eastAsia="zh-CN"/>
        </w:rPr>
        <w:t>在此次调研中，省领导</w:t>
      </w:r>
      <w:r>
        <w:rPr>
          <w:rFonts w:hint="eastAsia" w:ascii="仿宋_GB2312" w:hAnsi="仿宋_GB2312" w:eastAsia="仿宋_GB2312" w:cs="仿宋_GB2312"/>
          <w:sz w:val="32"/>
          <w:szCs w:val="32"/>
          <w:lang w:eastAsia="zh-CN"/>
        </w:rPr>
        <w:t>明确我市承担</w:t>
      </w:r>
      <w:r>
        <w:rPr>
          <w:rFonts w:hint="eastAsia" w:ascii="仿宋_GB2312" w:hAnsi="仿宋_GB2312" w:eastAsia="仿宋_GB2312" w:cs="仿宋_GB2312"/>
          <w:sz w:val="32"/>
          <w:szCs w:val="32"/>
          <w:lang w:val="en-US" w:eastAsia="zh-CN"/>
        </w:rPr>
        <w:t>札达县札布让边境小康示范村建设任务，且要求2018年底要</w:t>
      </w:r>
      <w:r>
        <w:rPr>
          <w:rFonts w:hint="eastAsia" w:ascii="仿宋_GB2312" w:hAnsi="仿宋_GB2312" w:eastAsia="仿宋_GB2312" w:cs="仿宋_GB2312"/>
          <w:sz w:val="32"/>
          <w:szCs w:val="32"/>
        </w:rPr>
        <w:t>完成工程量的90%以上</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二、规划设计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rPr>
        <w:t>4月</w:t>
      </w:r>
      <w:r>
        <w:rPr>
          <w:rFonts w:hint="eastAsia" w:ascii="仿宋_GB2312" w:hAnsi="仿宋_GB2312" w:eastAsia="仿宋_GB2312" w:cs="仿宋_GB2312"/>
          <w:sz w:val="32"/>
          <w:szCs w:val="32"/>
          <w:lang w:eastAsia="zh-CN"/>
        </w:rPr>
        <w:t>份，</w:t>
      </w:r>
      <w:r>
        <w:rPr>
          <w:rFonts w:hint="eastAsia" w:ascii="仿宋_GB2312" w:hAnsi="仿宋_GB2312" w:eastAsia="仿宋_GB2312" w:cs="仿宋_GB2312"/>
          <w:sz w:val="32"/>
          <w:szCs w:val="32"/>
        </w:rPr>
        <w:t>札达县</w:t>
      </w:r>
      <w:r>
        <w:rPr>
          <w:rFonts w:hint="eastAsia" w:ascii="仿宋_GB2312" w:hAnsi="仿宋_GB2312" w:eastAsia="仿宋_GB2312" w:cs="仿宋_GB2312"/>
          <w:sz w:val="32"/>
          <w:szCs w:val="32"/>
          <w:lang w:eastAsia="zh-CN"/>
        </w:rPr>
        <w:t>制定了</w:t>
      </w:r>
      <w:r>
        <w:rPr>
          <w:rFonts w:hint="eastAsia" w:ascii="仿宋_GB2312" w:hAnsi="仿宋_GB2312" w:eastAsia="仿宋_GB2312" w:cs="仿宋_GB2312"/>
          <w:sz w:val="32"/>
          <w:szCs w:val="32"/>
          <w:lang w:val="en-US" w:eastAsia="zh-CN"/>
        </w:rPr>
        <w:t>札布让边境小康示范村</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规划设计方案</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河北省</w:t>
      </w:r>
      <w:r>
        <w:rPr>
          <w:rFonts w:hint="eastAsia" w:ascii="仿宋_GB2312" w:hAnsi="仿宋_GB2312" w:eastAsia="仿宋_GB2312" w:cs="仿宋_GB2312"/>
          <w:sz w:val="32"/>
          <w:szCs w:val="32"/>
          <w:lang w:eastAsia="zh-CN"/>
        </w:rPr>
        <w:t>旅发委</w:t>
      </w:r>
      <w:r>
        <w:rPr>
          <w:rFonts w:hint="eastAsia" w:ascii="仿宋_GB2312" w:hAnsi="仿宋_GB2312" w:eastAsia="仿宋_GB2312" w:cs="仿宋_GB2312"/>
          <w:sz w:val="32"/>
          <w:szCs w:val="32"/>
        </w:rPr>
        <w:t>组织专家团队</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评审论证</w:t>
      </w:r>
      <w:r>
        <w:rPr>
          <w:rFonts w:hint="eastAsia" w:ascii="仿宋_GB2312" w:hAnsi="仿宋_GB2312" w:eastAsia="仿宋_GB2312" w:cs="仿宋_GB2312"/>
          <w:sz w:val="32"/>
          <w:szCs w:val="32"/>
          <w:lang w:eastAsia="zh-CN"/>
        </w:rPr>
        <w:t>获得</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。项目规划总投资</w:t>
      </w:r>
      <w:r>
        <w:rPr>
          <w:rFonts w:hint="eastAsia" w:ascii="仿宋_GB2312" w:hAnsi="仿宋_GB2312" w:eastAsia="仿宋_GB2312" w:cs="仿宋_GB2312"/>
          <w:sz w:val="32"/>
          <w:szCs w:val="32"/>
          <w:lang w:val="en-US" w:eastAsia="zh-CN"/>
        </w:rPr>
        <w:t>9639.12万元，</w:t>
      </w:r>
      <w:r>
        <w:rPr>
          <w:rFonts w:hint="eastAsia" w:ascii="仿宋_GB2312" w:hAnsi="仿宋_GB2312" w:eastAsia="仿宋_GB2312" w:cs="仿宋_GB2312"/>
          <w:sz w:val="32"/>
          <w:szCs w:val="32"/>
        </w:rPr>
        <w:t>其中民居建设资金4764.19万元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建设内容主要有:一是新建民居房81套，建筑面积</w:t>
      </w:r>
      <w:r>
        <w:rPr>
          <w:rFonts w:hint="eastAsia" w:ascii="仿宋_GB2312" w:hAnsi="仿宋_GB2312" w:eastAsia="仿宋_GB2312" w:cs="仿宋_GB2312"/>
          <w:sz w:val="32"/>
          <w:szCs w:val="32"/>
        </w:rPr>
        <w:t>12876平方米</w:t>
      </w:r>
      <w:r>
        <w:rPr>
          <w:rFonts w:hint="eastAsia" w:ascii="仿宋_GB2312" w:hAnsi="仿宋_GB2312" w:eastAsia="仿宋_GB2312" w:cs="仿宋_GB2312"/>
          <w:sz w:val="32"/>
          <w:szCs w:val="32"/>
          <w:lang w:eastAsia="zh-CN"/>
        </w:rPr>
        <w:t>；二是新建村委会、卫生所及商业网点等公共服务设施；三是生态及配套给排水、村内道路、绿化设施和人居环境工程。</w:t>
      </w:r>
    </w:p>
    <w:p>
      <w:pPr>
        <w:pStyle w:val="4"/>
        <w:keepNext w:val="0"/>
        <w:keepLines w:val="0"/>
        <w:pageBreakBefore w:val="0"/>
        <w:widowControl w:val="0"/>
        <w:kinsoku/>
        <w:wordWrap/>
        <w:overflowPunct/>
        <w:topLinePunct w:val="0"/>
        <w:autoSpaceDE/>
        <w:autoSpaceDN/>
        <w:bidi w:val="0"/>
        <w:spacing w:before="0" w:after="0" w:line="600" w:lineRule="exact"/>
        <w:ind w:left="0" w:leftChars="0" w:right="0" w:rightChars="0" w:firstLine="640"/>
        <w:jc w:val="both"/>
        <w:rPr>
          <w:rFonts w:hint="eastAsia" w:ascii="黑体" w:hAnsi="黑体" w:eastAsia="黑体" w:cs="黑体"/>
          <w:lang w:val="en-US" w:eastAsia="zh-CN"/>
        </w:rPr>
      </w:pPr>
      <w:r>
        <w:rPr>
          <w:rFonts w:hint="eastAsia" w:ascii="黑体" w:hAnsi="黑体" w:eastAsia="黑体" w:cs="黑体"/>
          <w:b w:val="0"/>
          <w:bCs w:val="0"/>
          <w:sz w:val="32"/>
          <w:szCs w:val="32"/>
          <w:lang w:val="en-US" w:eastAsia="zh-CN"/>
        </w:rPr>
        <w:t>三.项目建设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rPr>
        <w:t>5月初</w:t>
      </w:r>
      <w:r>
        <w:rPr>
          <w:rFonts w:hint="eastAsia" w:ascii="仿宋_GB2312" w:hAnsi="仿宋_GB2312" w:eastAsia="仿宋_GB2312" w:cs="仿宋_GB2312"/>
          <w:sz w:val="32"/>
          <w:szCs w:val="32"/>
          <w:lang w:eastAsia="zh-CN"/>
        </w:rPr>
        <w:t>项目全面开工建设，</w:t>
      </w:r>
      <w:r>
        <w:rPr>
          <w:rFonts w:hint="eastAsia" w:ascii="仿宋_GB2312" w:hAnsi="仿宋_GB2312" w:eastAsia="仿宋_GB2312" w:cs="仿宋_GB2312"/>
          <w:sz w:val="32"/>
          <w:szCs w:val="32"/>
          <w:lang w:val="en-US" w:eastAsia="zh-CN"/>
        </w:rPr>
        <w:t>8月份，我市将4000万元援助资金全部拨付到位。</w:t>
      </w:r>
      <w:r>
        <w:rPr>
          <w:rFonts w:hint="eastAsia" w:ascii="仿宋_GB2312" w:hAnsi="仿宋_GB2312" w:eastAsia="仿宋_GB2312" w:cs="仿宋_GB2312"/>
          <w:sz w:val="32"/>
          <w:szCs w:val="32"/>
          <w:lang w:eastAsia="zh-CN"/>
        </w:rPr>
        <w:t>经过两地通力协作以及历时</w:t>
      </w:r>
      <w:r>
        <w:rPr>
          <w:rFonts w:hint="eastAsia" w:ascii="仿宋_GB2312" w:hAnsi="仿宋_GB2312" w:eastAsia="仿宋_GB2312" w:cs="仿宋_GB2312"/>
          <w:sz w:val="32"/>
          <w:szCs w:val="32"/>
          <w:lang w:val="en-US" w:eastAsia="zh-CN"/>
        </w:rPr>
        <w:t>5个多月的施工建设，81套居民住房主体工程全部完工，具备回迁入住条件。10月下旬，市发改委李辉斌副主任带领有关同志赴札达县参加了札布让边境小康示范村回迁活动，实现了“当年拆迁、当年建设、当年竣工、当年回迁”的目标，受到当地政府和百姓的高度赞誉。</w:t>
      </w:r>
    </w:p>
    <w:p>
      <w:pPr>
        <w:pStyle w:val="4"/>
        <w:keepNext w:val="0"/>
        <w:keepLines w:val="0"/>
        <w:pageBreakBefore w:val="0"/>
        <w:widowControl w:val="0"/>
        <w:numPr>
          <w:ilvl w:val="0"/>
          <w:numId w:val="0"/>
        </w:numPr>
        <w:kinsoku/>
        <w:wordWrap/>
        <w:overflowPunct/>
        <w:topLinePunct w:val="0"/>
        <w:autoSpaceDE/>
        <w:autoSpaceDN/>
        <w:bidi w:val="0"/>
        <w:spacing w:before="0" w:after="0" w:line="600" w:lineRule="exact"/>
        <w:ind w:left="640" w:leftChars="0" w:right="0" w:right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四、存在问题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目前，该项目主体工程虽然基本完工，但一些公共服务设施、基础设施工程和生态人居环境等工程</w:t>
      </w:r>
      <w:r>
        <w:rPr>
          <w:rFonts w:hint="eastAsia" w:ascii="仿宋" w:hAnsi="仿宋" w:eastAsia="仿宋" w:cs="仿宋"/>
          <w:b w:val="0"/>
          <w:bCs w:val="0"/>
          <w:sz w:val="32"/>
          <w:szCs w:val="32"/>
          <w:lang w:val="en-US" w:eastAsia="zh-CN"/>
        </w:rPr>
        <w:t>处于待建之中</w:t>
      </w:r>
      <w:r>
        <w:rPr>
          <w:rFonts w:hint="eastAsia" w:ascii="仿宋_GB2312" w:hAnsi="仿宋_GB2312" w:eastAsia="仿宋_GB2312" w:cs="仿宋_GB2312"/>
          <w:b w:val="0"/>
          <w:bCs w:val="0"/>
          <w:sz w:val="32"/>
          <w:szCs w:val="32"/>
          <w:lang w:val="en-US" w:eastAsia="zh-CN"/>
        </w:rPr>
        <w:t>，尚有</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639.12万元</w:t>
      </w:r>
      <w:r>
        <w:rPr>
          <w:rFonts w:hint="eastAsia" w:ascii="仿宋_GB2312" w:hAnsi="仿宋_GB2312" w:eastAsia="仿宋_GB2312" w:cs="仿宋_GB2312"/>
          <w:b w:val="0"/>
          <w:bCs w:val="0"/>
          <w:sz w:val="32"/>
          <w:szCs w:val="32"/>
          <w:lang w:val="en-US" w:eastAsia="zh-CN"/>
        </w:rPr>
        <w:t>资金缺口</w:t>
      </w:r>
      <w:r>
        <w:rPr>
          <w:rFonts w:hint="eastAsia" w:ascii="仿宋" w:hAnsi="仿宋" w:eastAsia="仿宋" w:cs="仿宋"/>
          <w:b w:val="0"/>
          <w:bCs w:val="0"/>
          <w:sz w:val="32"/>
          <w:szCs w:val="32"/>
          <w:lang w:eastAsia="zh-CN"/>
        </w:rPr>
        <w:t>。而根据河北</w:t>
      </w:r>
      <w:r>
        <w:rPr>
          <w:rFonts w:hint="eastAsia" w:ascii="仿宋" w:hAnsi="仿宋" w:eastAsia="仿宋" w:cs="仿宋"/>
          <w:sz w:val="32"/>
          <w:szCs w:val="32"/>
          <w:lang w:eastAsia="zh-CN"/>
        </w:rPr>
        <w:t>省发展和改革委员会关于“十三五”援疆、援藏经济社会发展规划中期评估工作及有关情况和意见的报告</w:t>
      </w:r>
      <w:r>
        <w:rPr>
          <w:rFonts w:hint="eastAsia" w:ascii="仿宋" w:hAnsi="仿宋" w:eastAsia="仿宋" w:cs="仿宋"/>
          <w:b w:val="0"/>
          <w:bCs w:val="0"/>
          <w:i w:val="0"/>
          <w:iCs w:val="0"/>
          <w:sz w:val="32"/>
          <w:szCs w:val="32"/>
          <w:lang w:eastAsia="zh-CN"/>
        </w:rPr>
        <w:t>[冀发改经合</w:t>
      </w:r>
      <w:r>
        <w:rPr>
          <w:rFonts w:hint="eastAsia" w:ascii="仿宋" w:hAnsi="仿宋" w:eastAsia="仿宋" w:cs="仿宋"/>
          <w:sz w:val="32"/>
          <w:szCs w:val="32"/>
          <w:u w:val="none"/>
        </w:rPr>
        <w:t>〔</w:t>
      </w:r>
      <w:r>
        <w:rPr>
          <w:rFonts w:hint="eastAsia" w:ascii="仿宋_GB2312" w:hAnsi="仿宋_GB2312" w:eastAsia="仿宋_GB2312" w:cs="仿宋_GB2312"/>
          <w:sz w:val="32"/>
          <w:szCs w:val="32"/>
          <w:u w:val="none"/>
          <w:lang w:val="en-US" w:eastAsia="zh-CN"/>
        </w:rPr>
        <w:t>2018</w:t>
      </w:r>
      <w:r>
        <w:rPr>
          <w:rFonts w:hint="eastAsia" w:ascii="仿宋" w:hAnsi="仿宋" w:eastAsia="仿宋" w:cs="仿宋"/>
          <w:sz w:val="32"/>
          <w:szCs w:val="32"/>
          <w:u w:val="none"/>
        </w:rPr>
        <w:t>〕</w:t>
      </w:r>
      <w:r>
        <w:rPr>
          <w:rFonts w:hint="eastAsia" w:ascii="仿宋" w:hAnsi="仿宋" w:eastAsia="仿宋" w:cs="仿宋"/>
          <w:sz w:val="32"/>
          <w:szCs w:val="32"/>
          <w:u w:val="none"/>
          <w:lang w:val="en-US" w:eastAsia="zh-CN"/>
        </w:rPr>
        <w:t>1741号</w:t>
      </w:r>
      <w:r>
        <w:rPr>
          <w:rFonts w:hint="eastAsia" w:ascii="仿宋" w:hAnsi="仿宋" w:eastAsia="仿宋" w:cs="仿宋"/>
          <w:b w:val="0"/>
          <w:bCs w:val="0"/>
          <w:i w:val="0"/>
          <w:iCs w:val="0"/>
          <w:sz w:val="32"/>
          <w:szCs w:val="32"/>
          <w:lang w:val="en-US" w:eastAsia="zh-CN"/>
        </w:rPr>
        <w:t>]精神，札</w:t>
      </w:r>
      <w:r>
        <w:rPr>
          <w:rFonts w:hint="eastAsia" w:ascii="仿宋_GB2312" w:hAnsi="仿宋_GB2312" w:eastAsia="仿宋_GB2312" w:cs="仿宋_GB2312"/>
          <w:sz w:val="32"/>
          <w:szCs w:val="32"/>
          <w:lang w:eastAsia="zh-CN"/>
        </w:rPr>
        <w:t>布让边境小康示范村</w:t>
      </w:r>
      <w:r>
        <w:rPr>
          <w:rFonts w:hint="eastAsia" w:ascii="仿宋_GB2312" w:hAnsi="仿宋_GB2312" w:eastAsia="仿宋_GB2312" w:cs="仿宋_GB2312"/>
          <w:sz w:val="32"/>
          <w:szCs w:val="32"/>
          <w:lang w:val="en-US" w:eastAsia="zh-CN"/>
        </w:rPr>
        <w:t>项目</w:t>
      </w:r>
      <w:r>
        <w:rPr>
          <w:rFonts w:hint="eastAsia" w:ascii="仿宋" w:hAnsi="仿宋" w:eastAsia="仿宋" w:cs="仿宋"/>
          <w:b w:val="0"/>
          <w:bCs w:val="0"/>
          <w:sz w:val="32"/>
          <w:szCs w:val="32"/>
          <w:lang w:val="en-US" w:eastAsia="zh-CN"/>
        </w:rPr>
        <w:t>配套建设及后续事项由我市与札达县具体沟通协商确定。为此，我委根据札达县申请，先后两次向市</w:t>
      </w:r>
      <w:r>
        <w:rPr>
          <w:rFonts w:hint="eastAsia" w:ascii="仿宋" w:hAnsi="仿宋" w:eastAsia="仿宋" w:cs="仿宋"/>
          <w:sz w:val="32"/>
          <w:szCs w:val="32"/>
          <w:lang w:eastAsia="zh-CN"/>
        </w:rPr>
        <w:t>政府报送相关请示，</w:t>
      </w:r>
      <w:r>
        <w:rPr>
          <w:rFonts w:hint="eastAsia" w:ascii="仿宋" w:hAnsi="仿宋" w:eastAsia="仿宋" w:cs="仿宋"/>
          <w:b w:val="0"/>
          <w:bCs w:val="0"/>
          <w:sz w:val="32"/>
          <w:szCs w:val="32"/>
          <w:lang w:eastAsia="zh-CN"/>
        </w:rPr>
        <w:t>建议：</w:t>
      </w:r>
      <w:r>
        <w:rPr>
          <w:rFonts w:hint="eastAsia" w:ascii="仿宋" w:hAnsi="仿宋" w:eastAsia="仿宋" w:cs="仿宋"/>
          <w:sz w:val="32"/>
          <w:szCs w:val="32"/>
          <w:lang w:eastAsia="zh-CN"/>
        </w:rPr>
        <w:t>在我市已向该项目拨付援助资金</w:t>
      </w:r>
      <w:r>
        <w:rPr>
          <w:rFonts w:hint="eastAsia" w:ascii="仿宋" w:hAnsi="仿宋" w:eastAsia="仿宋" w:cs="仿宋"/>
          <w:sz w:val="32"/>
          <w:szCs w:val="32"/>
          <w:lang w:val="en-US" w:eastAsia="zh-CN"/>
        </w:rPr>
        <w:t>4000万元、省</w:t>
      </w:r>
      <w:r>
        <w:rPr>
          <w:rFonts w:hint="eastAsia" w:ascii="仿宋_GB2312" w:hAnsi="仿宋_GB2312" w:eastAsia="仿宋_GB2312" w:cs="仿宋_GB2312"/>
          <w:sz w:val="32"/>
          <w:szCs w:val="32"/>
          <w:lang w:val="en-US" w:eastAsia="zh-CN"/>
        </w:rPr>
        <w:t>向札布让村赠送资金1000万元</w:t>
      </w:r>
      <w:r>
        <w:rPr>
          <w:rFonts w:hint="eastAsia" w:ascii="仿宋" w:hAnsi="仿宋" w:eastAsia="仿宋" w:cs="仿宋"/>
          <w:sz w:val="32"/>
          <w:szCs w:val="32"/>
          <w:lang w:val="en-US" w:eastAsia="zh-CN"/>
        </w:rPr>
        <w:t>的基础上，</w:t>
      </w:r>
      <w:r>
        <w:rPr>
          <w:rFonts w:hint="eastAsia" w:ascii="仿宋" w:hAnsi="仿宋" w:eastAsia="仿宋" w:cs="仿宋"/>
          <w:b w:val="0"/>
          <w:bCs w:val="0"/>
          <w:sz w:val="32"/>
          <w:szCs w:val="32"/>
          <w:lang w:val="en-US" w:eastAsia="zh-CN"/>
        </w:rPr>
        <w:t>我市</w:t>
      </w:r>
      <w:r>
        <w:rPr>
          <w:rFonts w:hint="eastAsia" w:ascii="仿宋" w:hAnsi="仿宋" w:eastAsia="仿宋" w:cs="仿宋"/>
          <w:b w:val="0"/>
          <w:bCs w:val="0"/>
          <w:sz w:val="32"/>
          <w:szCs w:val="32"/>
          <w:lang w:eastAsia="zh-CN"/>
        </w:rPr>
        <w:t>再向该项目提供援助资金</w:t>
      </w:r>
      <w:r>
        <w:rPr>
          <w:rFonts w:hint="eastAsia" w:ascii="仿宋" w:hAnsi="仿宋" w:eastAsia="仿宋" w:cs="仿宋"/>
          <w:b w:val="0"/>
          <w:bCs w:val="0"/>
          <w:sz w:val="32"/>
          <w:szCs w:val="32"/>
          <w:lang w:val="en-US" w:eastAsia="zh-CN"/>
        </w:rPr>
        <w:t>1000万元，剩余的36</w:t>
      </w:r>
      <w:r>
        <w:rPr>
          <w:rFonts w:hint="eastAsia" w:ascii="仿宋" w:hAnsi="仿宋" w:eastAsia="仿宋" w:cs="仿宋"/>
          <w:b w:val="0"/>
          <w:bCs w:val="0"/>
          <w:sz w:val="32"/>
          <w:szCs w:val="32"/>
        </w:rPr>
        <w:t>39.12万元</w:t>
      </w:r>
      <w:r>
        <w:rPr>
          <w:rFonts w:hint="eastAsia" w:ascii="仿宋" w:hAnsi="仿宋" w:eastAsia="仿宋" w:cs="仿宋"/>
          <w:b w:val="0"/>
          <w:bCs w:val="0"/>
          <w:sz w:val="32"/>
          <w:szCs w:val="32"/>
          <w:lang w:eastAsia="zh-CN"/>
        </w:rPr>
        <w:t>由札达县自行解决。此建议经</w:t>
      </w:r>
      <w:r>
        <w:rPr>
          <w:rFonts w:hint="eastAsia" w:ascii="仿宋_GB2312" w:hAnsi="仿宋_GB2312" w:eastAsia="仿宋_GB2312" w:cs="仿宋_GB2312"/>
          <w:sz w:val="32"/>
          <w:szCs w:val="32"/>
          <w:lang w:val="en-US" w:eastAsia="zh-CN"/>
        </w:rPr>
        <w:t>市财政局研究后提出，鉴于2019年市级预算未安排此项资金，且考虑我市财力困难，不再安排对札布让边境小康示范村项目后续援助资金。至于札布让边境小康示范村项目后续建设资金缺口问题如何解决以及该项目援建任务是否为圆满完成，还需待议及领导明确确定。</w:t>
      </w:r>
    </w:p>
    <w:p>
      <w:pPr>
        <w:pStyle w:val="4"/>
        <w:rPr>
          <w:rFonts w:hint="eastAsia" w:ascii="仿宋_GB2312" w:hAnsi="仿宋_GB2312" w:eastAsia="仿宋_GB2312" w:cs="仿宋_GB2312"/>
          <w:b w:val="0"/>
          <w:bCs w:val="0"/>
          <w:sz w:val="32"/>
          <w:szCs w:val="32"/>
          <w:lang w:val="en-US" w:eastAsia="zh-CN"/>
        </w:rPr>
      </w:pPr>
      <w:bookmarkStart w:id="0" w:name="_GoBack"/>
      <w:bookmarkEnd w:id="0"/>
    </w:p>
    <w:p>
      <w:pPr>
        <w:pStyle w:val="4"/>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石家庄市发展和改革委员会</w:t>
      </w:r>
    </w:p>
    <w:p>
      <w:pPr>
        <w:pStyle w:val="4"/>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2019年7月2日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20D41"/>
    <w:multiLevelType w:val="singleLevel"/>
    <w:tmpl w:val="33A20D4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85EFA"/>
    <w:rsid w:val="0AD352EB"/>
    <w:rsid w:val="18F33D6C"/>
    <w:rsid w:val="1B1E2B57"/>
    <w:rsid w:val="1E6A2B3E"/>
    <w:rsid w:val="266A5519"/>
    <w:rsid w:val="31783D3C"/>
    <w:rsid w:val="3D9E6DCD"/>
    <w:rsid w:val="5AF0113D"/>
    <w:rsid w:val="6BE27235"/>
    <w:rsid w:val="6C4137B1"/>
    <w:rsid w:val="6C961AFB"/>
    <w:rsid w:val="74C2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正文部分 Char Char Char"/>
    <w:basedOn w:val="2"/>
    <w:next w:val="4"/>
    <w:qFormat/>
    <w:uiPriority w:val="0"/>
    <w:pPr>
      <w:adjustRightInd w:val="0"/>
      <w:snapToGrid w:val="0"/>
      <w:spacing w:line="460" w:lineRule="exact"/>
      <w:textAlignment w:val="baseline"/>
    </w:pPr>
    <w:rPr>
      <w:sz w:val="24"/>
    </w:rPr>
  </w:style>
  <w:style w:type="paragraph" w:customStyle="1" w:styleId="4">
    <w:name w:val="章标题"/>
    <w:basedOn w:val="5"/>
    <w:qFormat/>
    <w:uiPriority w:val="0"/>
    <w:pPr>
      <w:spacing w:line="360" w:lineRule="auto"/>
    </w:pPr>
  </w:style>
  <w:style w:type="paragraph" w:styleId="5">
    <w:name w:val="Title"/>
    <w:basedOn w:val="1"/>
    <w:next w:val="1"/>
    <w:qFormat/>
    <w:uiPriority w:val="0"/>
    <w:pPr>
      <w:spacing w:before="240" w:after="60"/>
      <w:jc w:val="center"/>
      <w:outlineLvl w:val="0"/>
    </w:pPr>
    <w:rPr>
      <w:rFonts w:ascii="Cambria" w:hAnsi="Cambria"/>
      <w:b/>
      <w:bCs/>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lw-403</dc:creator>
  <cp:lastModifiedBy>Administrator</cp:lastModifiedBy>
  <cp:lastPrinted>2019-07-02T07:15:00Z</cp:lastPrinted>
  <dcterms:modified xsi:type="dcterms:W3CDTF">2024-07-08T06:38:05Z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