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3E496">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4CCA5BA5">
      <w:pPr>
        <w:spacing w:line="560" w:lineRule="exact"/>
        <w:jc w:val="center"/>
        <w:rPr>
          <w:rFonts w:ascii="宋体" w:hAnsi="宋体" w:cs="宋体"/>
          <w:b/>
          <w:bCs/>
          <w:sz w:val="44"/>
          <w:szCs w:val="44"/>
        </w:rPr>
      </w:pPr>
    </w:p>
    <w:p w14:paraId="2047A43A">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石家庄市工商业联合会</w:t>
      </w:r>
      <w:r>
        <w:rPr>
          <w:rFonts w:hint="eastAsia" w:ascii="宋体" w:hAnsi="宋体" w:cs="宋体"/>
          <w:b/>
          <w:bCs/>
          <w:sz w:val="44"/>
          <w:szCs w:val="44"/>
        </w:rPr>
        <w:t>部门</w:t>
      </w:r>
    </w:p>
    <w:p w14:paraId="2FAAA15E">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6F1F0922">
      <w:pPr>
        <w:spacing w:line="560" w:lineRule="exact"/>
        <w:jc w:val="center"/>
        <w:rPr>
          <w:rFonts w:ascii="华文楷体" w:eastAsia="华文楷体"/>
          <w:sz w:val="32"/>
          <w:szCs w:val="32"/>
        </w:rPr>
      </w:pPr>
    </w:p>
    <w:p w14:paraId="1C1704F5">
      <w:pPr>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贯彻落实市委市政府《关于全面落实预算绩效管理的实施意见》（石发﹝2019﹞8号）文件精神，遵循“科学性、规范性、客观性和公正性”的原则，对</w:t>
      </w:r>
      <w:r>
        <w:rPr>
          <w:rFonts w:hint="eastAsia" w:ascii="宋体" w:hAnsi="宋体" w:eastAsia="宋体" w:cs="宋体"/>
          <w:sz w:val="28"/>
          <w:szCs w:val="28"/>
          <w:lang w:eastAsia="zh-CN"/>
        </w:rPr>
        <w:t>石家庄市工商业联合会</w:t>
      </w:r>
      <w:r>
        <w:rPr>
          <w:rFonts w:hint="eastAsia" w:ascii="宋体" w:hAnsi="宋体" w:eastAsia="宋体" w:cs="宋体"/>
          <w:sz w:val="28"/>
          <w:szCs w:val="28"/>
        </w:rPr>
        <w:t>部门202</w:t>
      </w:r>
      <w:r>
        <w:rPr>
          <w:rFonts w:hint="eastAsia" w:ascii="宋体" w:hAnsi="宋体" w:eastAsia="宋体" w:cs="宋体"/>
          <w:sz w:val="28"/>
          <w:szCs w:val="28"/>
          <w:lang w:val="en-US" w:eastAsia="zh-CN"/>
        </w:rPr>
        <w:t>3</w:t>
      </w:r>
      <w:r>
        <w:rPr>
          <w:rFonts w:hint="eastAsia" w:ascii="宋体" w:hAnsi="宋体" w:eastAsia="宋体" w:cs="宋体"/>
          <w:sz w:val="28"/>
          <w:szCs w:val="28"/>
        </w:rPr>
        <w:t>年整体支出情况实施了财政支出绩效自评价，形成本评价报告。</w:t>
      </w:r>
    </w:p>
    <w:p w14:paraId="26610CB1">
      <w:pPr>
        <w:adjustRightInd w:val="0"/>
        <w:snapToGrid w:val="0"/>
        <w:spacing w:line="560" w:lineRule="exact"/>
        <w:rPr>
          <w:rFonts w:hint="eastAsia" w:ascii="宋体" w:hAnsi="宋体" w:eastAsia="宋体" w:cs="宋体"/>
          <w:b/>
          <w:bCs/>
          <w:sz w:val="28"/>
          <w:szCs w:val="28"/>
        </w:rPr>
      </w:pPr>
      <w:r>
        <w:rPr>
          <w:rFonts w:hint="eastAsia" w:ascii="宋体" w:hAnsi="宋体" w:eastAsia="宋体" w:cs="宋体"/>
          <w:b/>
          <w:bCs/>
          <w:sz w:val="28"/>
          <w:szCs w:val="28"/>
        </w:rPr>
        <w:t xml:space="preserve"> 一、部门基本情况</w:t>
      </w:r>
    </w:p>
    <w:p w14:paraId="44908D6A">
      <w:pPr>
        <w:adjustRightInd w:val="0"/>
        <w:snapToGrid w:val="0"/>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rPr>
        <w:t>（一）部门概况</w:t>
      </w:r>
    </w:p>
    <w:p w14:paraId="3876E0E6">
      <w:pPr>
        <w:widowControl w:val="0"/>
        <w:wordWrap/>
        <w:adjustRightInd w:val="0"/>
        <w:snapToGrid w:val="0"/>
        <w:spacing w:line="560" w:lineRule="exact"/>
        <w:ind w:left="0" w:leftChars="0" w:right="0" w:firstLine="562" w:firstLineChars="200"/>
        <w:textAlignment w:val="auto"/>
        <w:outlineLvl w:val="9"/>
        <w:rPr>
          <w:rFonts w:hint="eastAsia" w:ascii="宋体" w:hAnsi="宋体" w:eastAsia="宋体" w:cs="宋体"/>
          <w:b/>
          <w:bCs/>
          <w:sz w:val="28"/>
          <w:szCs w:val="28"/>
        </w:rPr>
      </w:pPr>
      <w:r>
        <w:rPr>
          <w:rFonts w:hint="eastAsia" w:ascii="宋体" w:hAnsi="宋体" w:eastAsia="宋体" w:cs="宋体"/>
          <w:b/>
          <w:bCs/>
          <w:sz w:val="28"/>
          <w:szCs w:val="28"/>
          <w:lang w:val="en-US" w:eastAsia="zh-CN"/>
        </w:rPr>
        <w:t>1、</w:t>
      </w:r>
      <w:r>
        <w:rPr>
          <w:rFonts w:hint="eastAsia" w:ascii="宋体" w:hAnsi="宋体" w:eastAsia="宋体" w:cs="宋体"/>
          <w:b/>
          <w:bCs/>
          <w:sz w:val="28"/>
          <w:szCs w:val="28"/>
        </w:rPr>
        <w:t>部门职责</w:t>
      </w:r>
    </w:p>
    <w:p w14:paraId="4C3CC90F">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lang w:eastAsia="zh-CN"/>
        </w:rPr>
        <w:t>（</w:t>
      </w:r>
      <w:r>
        <w:rPr>
          <w:rFonts w:hint="eastAsia" w:ascii="宋体" w:hAnsi="宋体" w:eastAsia="宋体" w:cs="宋体"/>
          <w:sz w:val="28"/>
          <w:szCs w:val="28"/>
        </w:rPr>
        <w:t>1</w:t>
      </w:r>
      <w:r>
        <w:rPr>
          <w:rFonts w:hint="eastAsia" w:ascii="宋体" w:hAnsi="宋体" w:eastAsia="宋体" w:cs="宋体"/>
          <w:sz w:val="28"/>
          <w:szCs w:val="28"/>
          <w:lang w:eastAsia="zh-CN"/>
        </w:rPr>
        <w:t>）</w:t>
      </w:r>
      <w:r>
        <w:rPr>
          <w:rFonts w:hint="eastAsia" w:ascii="宋体" w:hAnsi="宋体" w:eastAsia="宋体" w:cs="宋体"/>
          <w:sz w:val="28"/>
          <w:szCs w:val="28"/>
        </w:rPr>
        <w:t>、参与我市政治、经济、社会生活中重要问题的政治协商；开展多种形式的调研，及时反映广大非公有制经济人士的意见和建议；逐步优化我市非公有制经济发展的环境；发挥民主监督作用，积极参政议政。</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w:t>
      </w:r>
      <w:r>
        <w:rPr>
          <w:rFonts w:hint="eastAsia" w:ascii="宋体" w:hAnsi="宋体" w:eastAsia="宋体" w:cs="宋体"/>
          <w:sz w:val="28"/>
          <w:szCs w:val="28"/>
        </w:rPr>
        <w:t>、紧紧围绕市委、市政府的中心工作，引导广大会员自觉做到“三个结合”，积极参与我市经济建设，促进我市经济、社会全面发展。</w:t>
      </w:r>
      <w:r>
        <w:rPr>
          <w:rFonts w:hint="eastAsia" w:ascii="宋体" w:hAnsi="宋体" w:eastAsia="宋体" w:cs="宋体"/>
          <w:sz w:val="28"/>
          <w:szCs w:val="28"/>
          <w:lang w:eastAsia="zh-CN"/>
        </w:rPr>
        <w:t>（</w:t>
      </w:r>
      <w:r>
        <w:rPr>
          <w:rFonts w:hint="eastAsia" w:ascii="宋体" w:hAnsi="宋体" w:eastAsia="宋体" w:cs="宋体"/>
          <w:sz w:val="28"/>
          <w:szCs w:val="28"/>
        </w:rPr>
        <w:t>3</w:t>
      </w:r>
      <w:r>
        <w:rPr>
          <w:rFonts w:hint="eastAsia" w:ascii="宋体" w:hAnsi="宋体" w:eastAsia="宋体" w:cs="宋体"/>
          <w:sz w:val="28"/>
          <w:szCs w:val="28"/>
          <w:lang w:eastAsia="zh-CN"/>
        </w:rPr>
        <w:t>）</w:t>
      </w:r>
      <w:r>
        <w:rPr>
          <w:rFonts w:hint="eastAsia" w:ascii="宋体" w:hAnsi="宋体" w:eastAsia="宋体" w:cs="宋体"/>
          <w:sz w:val="28"/>
          <w:szCs w:val="28"/>
        </w:rPr>
        <w:t>、做好我市非公有制经济代表人士政治安排的推荐。</w:t>
      </w:r>
      <w:r>
        <w:rPr>
          <w:rFonts w:hint="eastAsia" w:ascii="宋体" w:hAnsi="宋体" w:eastAsia="宋体" w:cs="宋体"/>
          <w:sz w:val="28"/>
          <w:szCs w:val="28"/>
          <w:lang w:eastAsia="zh-CN"/>
        </w:rPr>
        <w:t>（</w:t>
      </w:r>
      <w:r>
        <w:rPr>
          <w:rFonts w:hint="eastAsia" w:ascii="宋体" w:hAnsi="宋体" w:eastAsia="宋体" w:cs="宋体"/>
          <w:sz w:val="28"/>
          <w:szCs w:val="28"/>
        </w:rPr>
        <w:t>4</w:t>
      </w:r>
      <w:r>
        <w:rPr>
          <w:rFonts w:hint="eastAsia" w:ascii="宋体" w:hAnsi="宋体" w:eastAsia="宋体" w:cs="宋体"/>
          <w:sz w:val="28"/>
          <w:szCs w:val="28"/>
          <w:lang w:eastAsia="zh-CN"/>
        </w:rPr>
        <w:t>）</w:t>
      </w:r>
      <w:r>
        <w:rPr>
          <w:rFonts w:hint="eastAsia" w:ascii="宋体" w:hAnsi="宋体" w:eastAsia="宋体" w:cs="宋体"/>
          <w:sz w:val="28"/>
          <w:szCs w:val="28"/>
        </w:rPr>
        <w:t>、发扬自我教育的优良传统，宣传、贯彻党和国家的方针政策，加强和改进思想政治工作，推动企业文化建设。</w:t>
      </w:r>
      <w:r>
        <w:rPr>
          <w:rFonts w:hint="eastAsia" w:ascii="宋体" w:hAnsi="宋体" w:eastAsia="宋体" w:cs="宋体"/>
          <w:sz w:val="28"/>
          <w:szCs w:val="28"/>
          <w:lang w:eastAsia="zh-CN"/>
        </w:rPr>
        <w:t>（</w:t>
      </w:r>
      <w:r>
        <w:rPr>
          <w:rFonts w:hint="eastAsia" w:ascii="宋体" w:hAnsi="宋体" w:eastAsia="宋体" w:cs="宋体"/>
          <w:sz w:val="28"/>
          <w:szCs w:val="28"/>
        </w:rPr>
        <w:t>5</w:t>
      </w:r>
      <w:r>
        <w:rPr>
          <w:rFonts w:hint="eastAsia" w:ascii="宋体" w:hAnsi="宋体" w:eastAsia="宋体" w:cs="宋体"/>
          <w:sz w:val="28"/>
          <w:szCs w:val="28"/>
          <w:lang w:eastAsia="zh-CN"/>
        </w:rPr>
        <w:t>）</w:t>
      </w:r>
      <w:r>
        <w:rPr>
          <w:rFonts w:hint="eastAsia" w:ascii="宋体" w:hAnsi="宋体" w:eastAsia="宋体" w:cs="宋体"/>
          <w:sz w:val="28"/>
          <w:szCs w:val="28"/>
        </w:rPr>
        <w:t>、代表并维护会员的合法权益，反映会员的意见、要求和建议。</w:t>
      </w:r>
      <w:r>
        <w:rPr>
          <w:rFonts w:hint="eastAsia" w:ascii="宋体" w:hAnsi="宋体" w:eastAsia="宋体" w:cs="宋体"/>
          <w:sz w:val="28"/>
          <w:szCs w:val="28"/>
          <w:lang w:eastAsia="zh-CN"/>
        </w:rPr>
        <w:t>（</w:t>
      </w:r>
      <w:r>
        <w:rPr>
          <w:rFonts w:hint="eastAsia" w:ascii="宋体" w:hAnsi="宋体" w:eastAsia="宋体" w:cs="宋体"/>
          <w:sz w:val="28"/>
          <w:szCs w:val="28"/>
        </w:rPr>
        <w:t>6</w:t>
      </w:r>
      <w:r>
        <w:rPr>
          <w:rFonts w:hint="eastAsia" w:ascii="宋体" w:hAnsi="宋体" w:eastAsia="宋体" w:cs="宋体"/>
          <w:sz w:val="28"/>
          <w:szCs w:val="28"/>
          <w:lang w:eastAsia="zh-CN"/>
        </w:rPr>
        <w:t>）</w:t>
      </w:r>
      <w:r>
        <w:rPr>
          <w:rFonts w:hint="eastAsia" w:ascii="宋体" w:hAnsi="宋体" w:eastAsia="宋体" w:cs="宋体"/>
          <w:sz w:val="28"/>
          <w:szCs w:val="28"/>
        </w:rPr>
        <w:t>、引导会员弘扬中华民族的传统美德，热心公益事业，积极参与光彩事业。</w:t>
      </w:r>
      <w:r>
        <w:rPr>
          <w:rFonts w:hint="eastAsia" w:ascii="宋体" w:hAnsi="宋体" w:eastAsia="宋体" w:cs="宋体"/>
          <w:sz w:val="28"/>
          <w:szCs w:val="28"/>
          <w:lang w:eastAsia="zh-CN"/>
        </w:rPr>
        <w:t>（</w:t>
      </w:r>
      <w:r>
        <w:rPr>
          <w:rFonts w:hint="eastAsia" w:ascii="宋体" w:hAnsi="宋体" w:eastAsia="宋体" w:cs="宋体"/>
          <w:sz w:val="28"/>
          <w:szCs w:val="28"/>
        </w:rPr>
        <w:t>7</w:t>
      </w:r>
      <w:r>
        <w:rPr>
          <w:rFonts w:hint="eastAsia" w:ascii="宋体" w:hAnsi="宋体" w:eastAsia="宋体" w:cs="宋体"/>
          <w:sz w:val="28"/>
          <w:szCs w:val="28"/>
          <w:lang w:eastAsia="zh-CN"/>
        </w:rPr>
        <w:t>）</w:t>
      </w:r>
      <w:r>
        <w:rPr>
          <w:rFonts w:hint="eastAsia" w:ascii="宋体" w:hAnsi="宋体" w:eastAsia="宋体" w:cs="宋体"/>
          <w:sz w:val="28"/>
          <w:szCs w:val="28"/>
        </w:rPr>
        <w:t>、为会员提供信息和科技、管理、法律、会计、审计、融资、咨询服务。</w:t>
      </w:r>
      <w:r>
        <w:rPr>
          <w:rFonts w:hint="eastAsia" w:ascii="宋体" w:hAnsi="宋体" w:eastAsia="宋体" w:cs="宋体"/>
          <w:sz w:val="28"/>
          <w:szCs w:val="28"/>
          <w:lang w:eastAsia="zh-CN"/>
        </w:rPr>
        <w:t>（</w:t>
      </w:r>
      <w:r>
        <w:rPr>
          <w:rFonts w:hint="eastAsia" w:ascii="宋体" w:hAnsi="宋体" w:eastAsia="宋体" w:cs="宋体"/>
          <w:sz w:val="28"/>
          <w:szCs w:val="28"/>
        </w:rPr>
        <w:t>8</w:t>
      </w:r>
      <w:r>
        <w:rPr>
          <w:rFonts w:hint="eastAsia" w:ascii="宋体" w:hAnsi="宋体" w:eastAsia="宋体" w:cs="宋体"/>
          <w:sz w:val="28"/>
          <w:szCs w:val="28"/>
          <w:lang w:eastAsia="zh-CN"/>
        </w:rPr>
        <w:t>）</w:t>
      </w:r>
      <w:r>
        <w:rPr>
          <w:rFonts w:hint="eastAsia" w:ascii="宋体" w:hAnsi="宋体" w:eastAsia="宋体" w:cs="宋体"/>
          <w:sz w:val="28"/>
          <w:szCs w:val="28"/>
        </w:rPr>
        <w:t>、开展工商专业培训，帮助会员改进经营管理，完善财会管理，照章纳税，提高生产技术和产品质量。</w:t>
      </w:r>
      <w:r>
        <w:rPr>
          <w:rFonts w:hint="eastAsia" w:ascii="宋体" w:hAnsi="宋体" w:eastAsia="宋体" w:cs="宋体"/>
          <w:sz w:val="28"/>
          <w:szCs w:val="28"/>
          <w:lang w:eastAsia="zh-CN"/>
        </w:rPr>
        <w:t>（</w:t>
      </w:r>
      <w:r>
        <w:rPr>
          <w:rFonts w:hint="eastAsia" w:ascii="宋体" w:hAnsi="宋体" w:eastAsia="宋体" w:cs="宋体"/>
          <w:sz w:val="28"/>
          <w:szCs w:val="28"/>
        </w:rPr>
        <w:t>9</w:t>
      </w:r>
      <w:r>
        <w:rPr>
          <w:rFonts w:hint="eastAsia" w:ascii="宋体" w:hAnsi="宋体" w:eastAsia="宋体" w:cs="宋体"/>
          <w:sz w:val="28"/>
          <w:szCs w:val="28"/>
          <w:lang w:eastAsia="zh-CN"/>
        </w:rPr>
        <w:t>）</w:t>
      </w:r>
      <w:r>
        <w:rPr>
          <w:rFonts w:hint="eastAsia" w:ascii="宋体" w:hAnsi="宋体" w:eastAsia="宋体" w:cs="宋体"/>
          <w:sz w:val="28"/>
          <w:szCs w:val="28"/>
        </w:rPr>
        <w:t>、组织会员举办和参加各种对内对外展销会、交易会、组织会员出国考察，帮助会员开拓国际国内市场。</w:t>
      </w:r>
      <w:r>
        <w:rPr>
          <w:rFonts w:hint="eastAsia" w:ascii="宋体" w:hAnsi="宋体" w:eastAsia="宋体" w:cs="宋体"/>
          <w:sz w:val="28"/>
          <w:szCs w:val="28"/>
          <w:lang w:eastAsia="zh-CN"/>
        </w:rPr>
        <w:t>（</w:t>
      </w:r>
      <w:r>
        <w:rPr>
          <w:rFonts w:hint="eastAsia" w:ascii="宋体" w:hAnsi="宋体" w:eastAsia="宋体" w:cs="宋体"/>
          <w:sz w:val="28"/>
          <w:szCs w:val="28"/>
        </w:rPr>
        <w:t>10</w:t>
      </w:r>
      <w:r>
        <w:rPr>
          <w:rFonts w:hint="eastAsia" w:ascii="宋体" w:hAnsi="宋体" w:eastAsia="宋体" w:cs="宋体"/>
          <w:sz w:val="28"/>
          <w:szCs w:val="28"/>
          <w:lang w:eastAsia="zh-CN"/>
        </w:rPr>
        <w:t>）</w:t>
      </w:r>
      <w:r>
        <w:rPr>
          <w:rFonts w:hint="eastAsia" w:ascii="宋体" w:hAnsi="宋体" w:eastAsia="宋体" w:cs="宋体"/>
          <w:sz w:val="28"/>
          <w:szCs w:val="28"/>
        </w:rPr>
        <w:t>、增进与港、</w:t>
      </w:r>
      <w:r>
        <w:rPr>
          <w:rFonts w:hint="eastAsia" w:ascii="宋体" w:hAnsi="宋体" w:eastAsia="宋体" w:cs="宋体"/>
          <w:sz w:val="28"/>
          <w:szCs w:val="28"/>
          <w:lang w:eastAsia="zh-CN"/>
        </w:rPr>
        <w:t>澳</w:t>
      </w:r>
      <w:r>
        <w:rPr>
          <w:rFonts w:hint="eastAsia" w:ascii="宋体" w:hAnsi="宋体" w:eastAsia="宋体" w:cs="宋体"/>
          <w:sz w:val="28"/>
          <w:szCs w:val="28"/>
        </w:rPr>
        <w:t>特区及台湾地区和世界各国工商社团及工商经济人士的联系，促进经济、技术合作，协助引进资金、技术人才。</w:t>
      </w:r>
      <w:r>
        <w:rPr>
          <w:rFonts w:hint="eastAsia" w:ascii="宋体" w:hAnsi="宋体" w:eastAsia="宋体" w:cs="宋体"/>
          <w:sz w:val="28"/>
          <w:szCs w:val="28"/>
          <w:lang w:eastAsia="zh-CN"/>
        </w:rPr>
        <w:t>（</w:t>
      </w:r>
      <w:r>
        <w:rPr>
          <w:rFonts w:hint="eastAsia" w:ascii="宋体" w:hAnsi="宋体" w:eastAsia="宋体" w:cs="宋体"/>
          <w:sz w:val="28"/>
          <w:szCs w:val="28"/>
        </w:rPr>
        <w:t>11</w:t>
      </w:r>
      <w:r>
        <w:rPr>
          <w:rFonts w:hint="eastAsia" w:ascii="宋体" w:hAnsi="宋体" w:eastAsia="宋体" w:cs="宋体"/>
          <w:sz w:val="28"/>
          <w:szCs w:val="28"/>
          <w:lang w:eastAsia="zh-CN"/>
        </w:rPr>
        <w:t>）</w:t>
      </w:r>
      <w:r>
        <w:rPr>
          <w:rFonts w:hint="eastAsia" w:ascii="宋体" w:hAnsi="宋体" w:eastAsia="宋体" w:cs="宋体"/>
          <w:sz w:val="28"/>
          <w:szCs w:val="28"/>
        </w:rPr>
        <w:t>、为会员提供有关证明，协调关系，调解经济纠纷。</w:t>
      </w:r>
      <w:r>
        <w:rPr>
          <w:rFonts w:hint="eastAsia" w:ascii="宋体" w:hAnsi="宋体" w:eastAsia="宋体" w:cs="宋体"/>
          <w:sz w:val="28"/>
          <w:szCs w:val="28"/>
          <w:lang w:eastAsia="zh-CN"/>
        </w:rPr>
        <w:t>（</w:t>
      </w:r>
      <w:r>
        <w:rPr>
          <w:rFonts w:hint="eastAsia" w:ascii="宋体" w:hAnsi="宋体" w:eastAsia="宋体" w:cs="宋体"/>
          <w:sz w:val="28"/>
          <w:szCs w:val="28"/>
        </w:rPr>
        <w:t>12</w:t>
      </w:r>
      <w:r>
        <w:rPr>
          <w:rFonts w:hint="eastAsia" w:ascii="宋体" w:hAnsi="宋体" w:eastAsia="宋体" w:cs="宋体"/>
          <w:sz w:val="28"/>
          <w:szCs w:val="28"/>
          <w:lang w:eastAsia="zh-CN"/>
        </w:rPr>
        <w:t>）</w:t>
      </w:r>
      <w:r>
        <w:rPr>
          <w:rFonts w:hint="eastAsia" w:ascii="宋体" w:hAnsi="宋体" w:eastAsia="宋体" w:cs="宋体"/>
          <w:sz w:val="28"/>
          <w:szCs w:val="28"/>
        </w:rPr>
        <w:t>、指导各县（市）区工商联的工作。</w:t>
      </w:r>
      <w:r>
        <w:rPr>
          <w:rFonts w:hint="eastAsia" w:ascii="宋体" w:hAnsi="宋体" w:eastAsia="宋体" w:cs="宋体"/>
          <w:sz w:val="28"/>
          <w:szCs w:val="28"/>
          <w:lang w:eastAsia="zh-CN"/>
        </w:rPr>
        <w:t>（</w:t>
      </w:r>
      <w:r>
        <w:rPr>
          <w:rFonts w:hint="eastAsia" w:ascii="宋体" w:hAnsi="宋体" w:eastAsia="宋体" w:cs="宋体"/>
          <w:sz w:val="28"/>
          <w:szCs w:val="28"/>
        </w:rPr>
        <w:t>13</w:t>
      </w:r>
      <w:r>
        <w:rPr>
          <w:rFonts w:hint="eastAsia" w:ascii="宋体" w:hAnsi="宋体" w:eastAsia="宋体" w:cs="宋体"/>
          <w:sz w:val="28"/>
          <w:szCs w:val="28"/>
          <w:lang w:eastAsia="zh-CN"/>
        </w:rPr>
        <w:t>）</w:t>
      </w:r>
      <w:r>
        <w:rPr>
          <w:rFonts w:hint="eastAsia" w:ascii="宋体" w:hAnsi="宋体" w:eastAsia="宋体" w:cs="宋体"/>
          <w:sz w:val="28"/>
          <w:szCs w:val="28"/>
        </w:rPr>
        <w:t>、承办政府和有关部门委托事项。</w:t>
      </w:r>
    </w:p>
    <w:p w14:paraId="55174CCB">
      <w:pPr>
        <w:widowControl w:val="0"/>
        <w:wordWrap/>
        <w:adjustRightInd w:val="0"/>
        <w:snapToGrid w:val="0"/>
        <w:spacing w:line="560" w:lineRule="exact"/>
        <w:ind w:left="0" w:leftChars="0" w:right="0" w:firstLine="562" w:firstLineChars="200"/>
        <w:textAlignment w:val="auto"/>
        <w:outlineLvl w:val="9"/>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2、组织机构及人员</w:t>
      </w:r>
    </w:p>
    <w:p w14:paraId="6697FA0B">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rPr>
        <w:t>石家庄市</w:t>
      </w:r>
      <w:r>
        <w:rPr>
          <w:rFonts w:hint="eastAsia" w:ascii="宋体" w:hAnsi="宋体" w:eastAsia="宋体" w:cs="宋体"/>
          <w:sz w:val="28"/>
          <w:szCs w:val="28"/>
          <w:lang w:val="en-US" w:eastAsia="zh-CN"/>
        </w:rPr>
        <w:t>工商业联合会</w:t>
      </w:r>
      <w:r>
        <w:rPr>
          <w:rFonts w:hint="eastAsia" w:ascii="宋体" w:hAnsi="宋体" w:eastAsia="宋体" w:cs="宋体"/>
          <w:sz w:val="28"/>
          <w:szCs w:val="28"/>
        </w:rPr>
        <w:t>为</w:t>
      </w:r>
      <w:r>
        <w:rPr>
          <w:rFonts w:hint="eastAsia" w:ascii="宋体" w:hAnsi="宋体" w:eastAsia="宋体" w:cs="宋体"/>
          <w:sz w:val="28"/>
          <w:szCs w:val="28"/>
          <w:lang w:val="en-US" w:eastAsia="zh-CN"/>
        </w:rPr>
        <w:t>正处级行政</w:t>
      </w:r>
      <w:r>
        <w:rPr>
          <w:rFonts w:hint="eastAsia" w:ascii="宋体" w:hAnsi="宋体" w:eastAsia="宋体" w:cs="宋体"/>
          <w:sz w:val="28"/>
          <w:szCs w:val="28"/>
        </w:rPr>
        <w:t>单位，执行</w:t>
      </w:r>
      <w:r>
        <w:rPr>
          <w:rFonts w:hint="eastAsia" w:ascii="宋体" w:hAnsi="宋体" w:eastAsia="宋体" w:cs="宋体"/>
          <w:sz w:val="28"/>
          <w:szCs w:val="28"/>
          <w:lang w:val="en-US" w:eastAsia="zh-CN"/>
        </w:rPr>
        <w:t>政府会计准则制度，</w:t>
      </w:r>
    </w:p>
    <w:p w14:paraId="297F6D96">
      <w:pPr>
        <w:widowControl w:val="0"/>
        <w:wordWrap/>
        <w:adjustRightInd w:val="0"/>
        <w:snapToGrid w:val="0"/>
        <w:spacing w:line="560" w:lineRule="exact"/>
        <w:ind w:right="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rPr>
        <w:t>纳入本部门决算汇编范围的独立核算单位共 1个，</w:t>
      </w:r>
      <w:r>
        <w:rPr>
          <w:rFonts w:hint="eastAsia" w:ascii="宋体" w:hAnsi="宋体" w:eastAsia="宋体" w:cs="宋体"/>
          <w:sz w:val="28"/>
          <w:szCs w:val="28"/>
          <w:lang w:eastAsia="zh-CN"/>
        </w:rPr>
        <w:t>本部门</w:t>
      </w:r>
      <w:r>
        <w:rPr>
          <w:rFonts w:hint="eastAsia" w:ascii="宋体" w:hAnsi="宋体" w:eastAsia="宋体" w:cs="宋体"/>
          <w:sz w:val="28"/>
          <w:szCs w:val="28"/>
          <w:lang w:val="en-US" w:eastAsia="zh-CN"/>
        </w:rPr>
        <w:t>2023年末</w:t>
      </w:r>
      <w:r>
        <w:rPr>
          <w:rFonts w:hint="eastAsia" w:ascii="宋体" w:hAnsi="宋体" w:eastAsia="宋体" w:cs="宋体"/>
          <w:sz w:val="28"/>
          <w:szCs w:val="28"/>
          <w:lang w:eastAsia="zh-CN"/>
        </w:rPr>
        <w:t>在职人员</w:t>
      </w:r>
      <w:r>
        <w:rPr>
          <w:rFonts w:hint="eastAsia" w:ascii="宋体" w:hAnsi="宋体" w:eastAsia="宋体" w:cs="宋体"/>
          <w:sz w:val="28"/>
          <w:szCs w:val="28"/>
          <w:lang w:val="en-US" w:eastAsia="zh-CN"/>
        </w:rPr>
        <w:t>26人（均为行政人员）。</w:t>
      </w:r>
    </w:p>
    <w:p w14:paraId="4D6B7778">
      <w:pPr>
        <w:widowControl w:val="0"/>
        <w:wordWrap/>
        <w:adjustRightInd w:val="0"/>
        <w:snapToGrid w:val="0"/>
        <w:spacing w:line="560" w:lineRule="exact"/>
        <w:ind w:right="0" w:firstLine="562" w:firstLineChars="200"/>
        <w:textAlignment w:val="auto"/>
        <w:outlineLvl w:val="9"/>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3、资产情况</w:t>
      </w:r>
    </w:p>
    <w:p w14:paraId="46672BA2">
      <w:pPr>
        <w:widowControl w:val="0"/>
        <w:wordWrap/>
        <w:adjustRightInd w:val="0"/>
        <w:snapToGrid w:val="0"/>
        <w:spacing w:line="560" w:lineRule="exact"/>
        <w:ind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lang w:val="en-US" w:eastAsia="zh-CN"/>
        </w:rPr>
        <w:t>本部门年末资产总额1461.12万元，其中房产324.7万，车辆一辆，20万元，土地970万，其他资产146.42万元。</w:t>
      </w:r>
    </w:p>
    <w:p w14:paraId="0EDBFF18">
      <w:pPr>
        <w:numPr>
          <w:ilvl w:val="0"/>
          <w:numId w:val="0"/>
        </w:numPr>
        <w:adjustRightInd w:val="0"/>
        <w:snapToGrid w:val="0"/>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lang w:eastAsia="zh-CN"/>
        </w:rPr>
        <w:t>（</w:t>
      </w:r>
      <w:r>
        <w:rPr>
          <w:rFonts w:hint="eastAsia" w:ascii="宋体" w:hAnsi="宋体" w:eastAsia="宋体" w:cs="宋体"/>
          <w:b/>
          <w:bCs w:val="0"/>
          <w:sz w:val="28"/>
          <w:szCs w:val="28"/>
          <w:lang w:val="en-US" w:eastAsia="zh-CN"/>
        </w:rPr>
        <w:t>二</w:t>
      </w:r>
      <w:r>
        <w:rPr>
          <w:rFonts w:hint="eastAsia" w:ascii="宋体" w:hAnsi="宋体" w:eastAsia="宋体" w:cs="宋体"/>
          <w:b/>
          <w:bCs w:val="0"/>
          <w:sz w:val="28"/>
          <w:szCs w:val="28"/>
          <w:lang w:eastAsia="zh-CN"/>
        </w:rPr>
        <w:t>）</w:t>
      </w:r>
      <w:r>
        <w:rPr>
          <w:rFonts w:hint="eastAsia" w:ascii="宋体" w:hAnsi="宋体" w:eastAsia="宋体" w:cs="宋体"/>
          <w:b/>
          <w:bCs w:val="0"/>
          <w:sz w:val="28"/>
          <w:szCs w:val="28"/>
        </w:rPr>
        <w:t>部门收支预决算情况</w:t>
      </w:r>
    </w:p>
    <w:p w14:paraId="523244C2">
      <w:pPr>
        <w:keepNext w:val="0"/>
        <w:keepLines w:val="0"/>
        <w:pageBreakBefore w:val="0"/>
        <w:widowControl/>
        <w:kinsoku/>
        <w:wordWrap/>
        <w:overflowPunct/>
        <w:topLinePunct w:val="0"/>
        <w:autoSpaceDE/>
        <w:autoSpaceDN/>
        <w:bidi w:val="0"/>
        <w:adjustRightInd/>
        <w:snapToGrid/>
        <w:spacing w:line="360" w:lineRule="auto"/>
        <w:ind w:left="0" w:leftChars="0" w:firstLine="562" w:firstLineChars="200"/>
        <w:textAlignment w:val="auto"/>
        <w:outlineLvl w:val="2"/>
        <w:rPr>
          <w:rFonts w:hint="eastAsia" w:ascii="宋体" w:hAnsi="宋体" w:eastAsia="宋体" w:cs="宋体"/>
          <w:sz w:val="28"/>
          <w:szCs w:val="28"/>
        </w:rPr>
      </w:pPr>
      <w:bookmarkStart w:id="0" w:name="_Toc22150"/>
      <w:bookmarkStart w:id="1" w:name="_Toc12626"/>
      <w:r>
        <w:rPr>
          <w:rFonts w:hint="eastAsia" w:ascii="宋体" w:hAnsi="宋体" w:eastAsia="宋体" w:cs="宋体"/>
          <w:b/>
          <w:sz w:val="28"/>
          <w:szCs w:val="28"/>
          <w:lang w:val="en-US" w:eastAsia="zh-CN"/>
        </w:rPr>
        <w:t>1.预算安排情况</w:t>
      </w:r>
      <w:bookmarkEnd w:id="0"/>
      <w:bookmarkEnd w:id="1"/>
    </w:p>
    <w:p w14:paraId="6AA4E05D">
      <w:pPr>
        <w:pStyle w:val="4"/>
        <w:keepNext w:val="0"/>
        <w:keepLines w:val="0"/>
        <w:pageBreakBefore w:val="0"/>
        <w:kinsoku/>
        <w:wordWrap/>
        <w:overflowPunct/>
        <w:topLinePunct w:val="0"/>
        <w:autoSpaceDE/>
        <w:autoSpaceDN/>
        <w:bidi w:val="0"/>
        <w:spacing w:line="360" w:lineRule="auto"/>
        <w:ind w:left="0" w:leftChars="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2023年度本单位年初预算收入873.28万元，</w:t>
      </w:r>
      <w:r>
        <w:rPr>
          <w:rFonts w:hint="eastAsia" w:ascii="宋体" w:hAnsi="宋体" w:eastAsia="宋体" w:cs="宋体"/>
          <w:kern w:val="2"/>
          <w:sz w:val="28"/>
          <w:szCs w:val="28"/>
          <w:lang w:val="en-US" w:eastAsia="zh-CN" w:bidi="ar-SA"/>
        </w:rPr>
        <w:t>全部为一般公共预算财政拨款。</w:t>
      </w:r>
    </w:p>
    <w:p w14:paraId="11267CD9">
      <w:pPr>
        <w:pStyle w:val="4"/>
        <w:keepNext w:val="0"/>
        <w:keepLines w:val="0"/>
        <w:pageBreakBefore w:val="0"/>
        <w:kinsoku/>
        <w:wordWrap/>
        <w:overflowPunct/>
        <w:topLinePunct w:val="0"/>
        <w:autoSpaceDE/>
        <w:autoSpaceDN/>
        <w:bidi w:val="0"/>
        <w:spacing w:line="360" w:lineRule="auto"/>
        <w:ind w:left="0" w:leftChars="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2023年度本单位预算支出873.28万元，其中：基本支出765.7万元，包括人员经费671.86万元和日常公用经费93.84万元；项目支出107.58万元。</w:t>
      </w:r>
    </w:p>
    <w:p w14:paraId="3155086F">
      <w:pPr>
        <w:keepNext w:val="0"/>
        <w:keepLines w:val="0"/>
        <w:pageBreakBefore w:val="0"/>
        <w:widowControl/>
        <w:kinsoku/>
        <w:wordWrap/>
        <w:overflowPunct/>
        <w:topLinePunct w:val="0"/>
        <w:autoSpaceDE/>
        <w:autoSpaceDN/>
        <w:bidi w:val="0"/>
        <w:adjustRightInd/>
        <w:snapToGrid/>
        <w:spacing w:line="360" w:lineRule="auto"/>
        <w:ind w:left="0" w:leftChars="0" w:firstLine="562" w:firstLineChars="200"/>
        <w:textAlignment w:val="auto"/>
        <w:outlineLvl w:val="2"/>
        <w:rPr>
          <w:rFonts w:hint="eastAsia" w:ascii="宋体" w:hAnsi="宋体" w:eastAsia="宋体" w:cs="宋体"/>
          <w:b/>
          <w:sz w:val="28"/>
          <w:szCs w:val="28"/>
          <w:lang w:val="en-US" w:eastAsia="zh-CN"/>
        </w:rPr>
      </w:pPr>
      <w:bookmarkStart w:id="2" w:name="_Toc21479"/>
      <w:bookmarkStart w:id="3" w:name="_Toc11441"/>
      <w:r>
        <w:rPr>
          <w:rFonts w:hint="eastAsia" w:ascii="宋体" w:hAnsi="宋体" w:eastAsia="宋体" w:cs="宋体"/>
          <w:b/>
          <w:sz w:val="28"/>
          <w:szCs w:val="28"/>
          <w:lang w:val="en-US" w:eastAsia="zh-CN"/>
        </w:rPr>
        <w:t>2.预算调整情况</w:t>
      </w:r>
      <w:bookmarkEnd w:id="2"/>
      <w:bookmarkEnd w:id="3"/>
    </w:p>
    <w:p w14:paraId="660C6D6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2023年我单位调整后预算收入909.28万元，全部为一般公共预算财政拨款。</w:t>
      </w:r>
    </w:p>
    <w:p w14:paraId="14D721A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2023年调整后预算支出909.28万元，其中：基本支出801.7万元，包括人员经费707.86万元和日常公用经费93.84万元；项目支出107.58万元。</w:t>
      </w:r>
    </w:p>
    <w:p w14:paraId="4F6614A5">
      <w:pPr>
        <w:keepNext w:val="0"/>
        <w:keepLines w:val="0"/>
        <w:pageBreakBefore w:val="0"/>
        <w:widowControl/>
        <w:kinsoku/>
        <w:wordWrap/>
        <w:overflowPunct/>
        <w:topLinePunct w:val="0"/>
        <w:autoSpaceDE/>
        <w:autoSpaceDN/>
        <w:bidi w:val="0"/>
        <w:adjustRightInd/>
        <w:snapToGrid/>
        <w:spacing w:line="360" w:lineRule="auto"/>
        <w:ind w:left="0" w:leftChars="0" w:firstLine="562" w:firstLineChars="200"/>
        <w:textAlignment w:val="auto"/>
        <w:outlineLvl w:val="2"/>
        <w:rPr>
          <w:rFonts w:hint="eastAsia" w:ascii="宋体" w:hAnsi="宋体" w:eastAsia="宋体" w:cs="宋体"/>
          <w:b/>
          <w:sz w:val="28"/>
          <w:szCs w:val="28"/>
          <w:lang w:val="en-US" w:eastAsia="zh-CN"/>
        </w:rPr>
      </w:pPr>
      <w:bookmarkStart w:id="4" w:name="_Toc13174"/>
      <w:bookmarkStart w:id="5" w:name="_Toc12946"/>
      <w:r>
        <w:rPr>
          <w:rFonts w:hint="eastAsia" w:ascii="宋体" w:hAnsi="宋体" w:eastAsia="宋体" w:cs="宋体"/>
          <w:b/>
          <w:sz w:val="28"/>
          <w:szCs w:val="28"/>
          <w:lang w:val="en-US" w:eastAsia="zh-CN"/>
        </w:rPr>
        <w:t>3.决算情况</w:t>
      </w:r>
      <w:bookmarkEnd w:id="4"/>
      <w:bookmarkEnd w:id="5"/>
    </w:p>
    <w:p w14:paraId="5421C36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2023年收入决算871.04万元，全部为一般公共预算财政拨款。</w:t>
      </w:r>
    </w:p>
    <w:p w14:paraId="342BB9D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2023年支出决算871.04万元，其中：基本支出767.07万元，包括人员经费677.49万元和日常公用经费89.58万元；项目支出103.97万元。</w:t>
      </w:r>
    </w:p>
    <w:p w14:paraId="42B6C83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sz w:val="28"/>
          <w:szCs w:val="28"/>
        </w:rPr>
      </w:pPr>
      <w:r>
        <w:rPr>
          <w:rFonts w:hint="eastAsia" w:ascii="宋体" w:hAnsi="宋体" w:eastAsia="宋体" w:cs="宋体"/>
          <w:kern w:val="2"/>
          <w:sz w:val="28"/>
          <w:szCs w:val="28"/>
          <w:lang w:val="en-US" w:eastAsia="zh-CN" w:bidi="ar-SA"/>
        </w:rPr>
        <w:t>2023年末无结转和结余资金。</w:t>
      </w:r>
    </w:p>
    <w:p w14:paraId="1EE217A9">
      <w:pPr>
        <w:adjustRightInd w:val="0"/>
        <w:snapToGrid w:val="0"/>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rPr>
        <w:t>（三）部门整体支出绩效目标、指标</w:t>
      </w:r>
    </w:p>
    <w:p w14:paraId="5A7A598E">
      <w:pPr>
        <w:adjustRightInd w:val="0"/>
        <w:snapToGrid w:val="0"/>
        <w:spacing w:line="560" w:lineRule="exact"/>
        <w:ind w:firstLine="562" w:firstLineChars="200"/>
        <w:rPr>
          <w:rFonts w:hint="eastAsia" w:ascii="宋体" w:hAnsi="宋体" w:eastAsia="宋体" w:cs="宋体"/>
          <w:b/>
          <w:bCs/>
          <w:sz w:val="28"/>
          <w:szCs w:val="28"/>
        </w:rPr>
      </w:pPr>
      <w:r>
        <w:rPr>
          <w:rFonts w:hint="eastAsia" w:ascii="宋体" w:hAnsi="宋体" w:eastAsia="宋体" w:cs="宋体"/>
          <w:b/>
          <w:bCs/>
          <w:sz w:val="28"/>
          <w:szCs w:val="28"/>
          <w:lang w:val="en-US" w:eastAsia="zh-CN"/>
        </w:rPr>
        <w:t>1</w:t>
      </w:r>
      <w:r>
        <w:rPr>
          <w:rFonts w:hint="eastAsia" w:ascii="宋体" w:hAnsi="宋体" w:eastAsia="宋体" w:cs="宋体"/>
          <w:b/>
          <w:bCs/>
          <w:sz w:val="28"/>
          <w:szCs w:val="28"/>
        </w:rPr>
        <w:t>、总体绩效目标</w:t>
      </w:r>
    </w:p>
    <w:p w14:paraId="774EFE0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石家庄市工商联坚持以习近平新时代中国特色社会主义思想为指导，按照“政治建会、团结立会、服务兴会、改革强会”的工作要求，充分发挥桥梁纽带与参谋助手作用，积极搭建服务平台，引导民营企业和非公制经济代表人士积极践行新发展理念，努力实现高质量发展。一是围绕我市民营经济发展开展调查研究,完成调查报告、政协提案4件；二是实施民营企业家素质提升工程,培训民营企业家及高管200人次；三是举办服务民营经济的会议活动,民营企业招聘会等会议活动4场；四是推进异地石家庄商会建设,指导组建异地石家庄商会、河北商会石家庄分会2家。</w:t>
      </w:r>
    </w:p>
    <w:p w14:paraId="03457B2E">
      <w:pPr>
        <w:adjustRightInd w:val="0"/>
        <w:snapToGrid w:val="0"/>
        <w:spacing w:line="560" w:lineRule="exact"/>
        <w:ind w:firstLine="281" w:firstLineChars="100"/>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2、分项绩效目标</w:t>
      </w:r>
    </w:p>
    <w:p w14:paraId="69A1D54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 xml:space="preserve">（1）围绕民营经济发展开展调查研究。 </w:t>
      </w:r>
    </w:p>
    <w:p w14:paraId="13617A0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绩效目标：深入民营企业和商（协）会调研，了解企业呼声诉求，为我市民营经济发展建言献策。</w:t>
      </w:r>
    </w:p>
    <w:p w14:paraId="0DF7024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绩效指标：提交市政协发言、提案不少于4件，撰写调研报告不少于3篇。</w:t>
      </w:r>
    </w:p>
    <w:p w14:paraId="40460FA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（2）提高民营企业家综合素质。</w:t>
      </w:r>
    </w:p>
    <w:p w14:paraId="21FBC1B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 xml:space="preserve">绩效目标：开展理想信念教育，举办系列民营企业家培训班。  </w:t>
      </w:r>
    </w:p>
    <w:p w14:paraId="36EDC6C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绩效指标：举办培训教育活动（班次）不少于3期（次）</w:t>
      </w:r>
    </w:p>
    <w:p w14:paraId="6C7D0F8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（3）举办服务企业发展的会议活动。</w:t>
      </w:r>
    </w:p>
    <w:p w14:paraId="7E3E5CA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绩效目标：结合我市民营经济发展需要，举办相关会议或活动，为企业发展提供法律、金融、经贸、科技等服务，引导企业履行社会责任。</w:t>
      </w:r>
    </w:p>
    <w:p w14:paraId="35576B2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绩效指标：召开执委会议、</w:t>
      </w:r>
      <w:r>
        <w:rPr>
          <w:rFonts w:hint="eastAsia" w:ascii="宋体" w:hAnsi="宋体" w:cs="宋体"/>
          <w:kern w:val="2"/>
          <w:sz w:val="28"/>
          <w:szCs w:val="28"/>
          <w:lang w:val="en-US" w:eastAsia="zh-CN" w:bidi="ar-SA"/>
        </w:rPr>
        <w:t>常委会会议</w:t>
      </w:r>
      <w:bookmarkStart w:id="6" w:name="_GoBack"/>
      <w:bookmarkEnd w:id="6"/>
      <w:r>
        <w:rPr>
          <w:rFonts w:hint="eastAsia" w:ascii="宋体" w:hAnsi="宋体" w:eastAsia="宋体" w:cs="宋体"/>
          <w:kern w:val="2"/>
          <w:sz w:val="28"/>
          <w:szCs w:val="28"/>
          <w:lang w:val="en-US" w:eastAsia="zh-CN" w:bidi="ar-SA"/>
        </w:rPr>
        <w:t>1次，举办业务工作会议以及有关服务活动不少于4次。</w:t>
      </w:r>
    </w:p>
    <w:p w14:paraId="2E2D36B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（4）积极推进异地石家庄商会建设。</w:t>
      </w:r>
    </w:p>
    <w:p w14:paraId="698F678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绩效目标：积极发展异地石家庄商会或异地河北商会石家庄分会，密切石家庄市工商联与在外经商的石家庄籍成功企业家的联系。</w:t>
      </w:r>
    </w:p>
    <w:p w14:paraId="2D48B6F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绩效指标： 就组织异地石家庄商会事宜考察城市不少于3个，组建异地石家庄商会或异地河北商会石家庄分会2家。</w:t>
      </w:r>
    </w:p>
    <w:p w14:paraId="79D1F3F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（5）积极推进所属商（协）会党的建设。</w:t>
      </w:r>
    </w:p>
    <w:p w14:paraId="1BE67A7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绩效目标：加强市工商联所属商（协）会党建工作，提升其战斗力和凝聚力。</w:t>
      </w:r>
    </w:p>
    <w:p w14:paraId="721DAAE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绩效指标：举办所属商（协）会党支部培训班、入党积极分子培训班2期，参训人员50人次。</w:t>
      </w:r>
    </w:p>
    <w:p w14:paraId="2101E2F7">
      <w:pPr>
        <w:adjustRightInd w:val="0"/>
        <w:snapToGrid w:val="0"/>
        <w:spacing w:line="560" w:lineRule="exact"/>
        <w:rPr>
          <w:rFonts w:hint="eastAsia" w:ascii="宋体" w:hAnsi="宋体" w:eastAsia="宋体" w:cs="宋体"/>
          <w:b/>
          <w:bCs/>
          <w:sz w:val="28"/>
          <w:szCs w:val="28"/>
        </w:rPr>
      </w:pPr>
      <w:r>
        <w:rPr>
          <w:rFonts w:hint="eastAsia" w:ascii="宋体" w:hAnsi="宋体" w:eastAsia="宋体" w:cs="宋体"/>
          <w:b/>
          <w:bCs/>
          <w:sz w:val="28"/>
          <w:szCs w:val="28"/>
        </w:rPr>
        <w:t>二、自评工作开展情况</w:t>
      </w:r>
    </w:p>
    <w:p w14:paraId="0E45C2E7">
      <w:pPr>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rPr>
        <w:t>（一）自评的组织工作</w:t>
      </w:r>
    </w:p>
    <w:p w14:paraId="33EA503F">
      <w:pPr>
        <w:spacing w:line="520" w:lineRule="exact"/>
        <w:ind w:right="-2"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我单位</w:t>
      </w:r>
      <w:r>
        <w:rPr>
          <w:rFonts w:hint="eastAsia" w:ascii="宋体" w:hAnsi="宋体" w:eastAsia="宋体" w:cs="宋体"/>
          <w:sz w:val="28"/>
          <w:szCs w:val="28"/>
        </w:rPr>
        <w:t>按照自评工作安排，由业务主管部门</w:t>
      </w:r>
      <w:r>
        <w:rPr>
          <w:rFonts w:hint="eastAsia" w:ascii="宋体" w:hAnsi="宋体" w:eastAsia="宋体" w:cs="宋体"/>
          <w:sz w:val="28"/>
          <w:szCs w:val="28"/>
          <w:lang w:val="en-US" w:eastAsia="zh-CN"/>
        </w:rPr>
        <w:t>及</w:t>
      </w:r>
      <w:r>
        <w:rPr>
          <w:rFonts w:hint="eastAsia" w:ascii="宋体" w:hAnsi="宋体" w:eastAsia="宋体" w:cs="宋体"/>
          <w:sz w:val="28"/>
          <w:szCs w:val="28"/>
        </w:rPr>
        <w:t>财务部门共同组成绩效评价组，事先制定了绩效评价方案，以期初预算绩效指标为依据，通过收集整理政策文件、账本凭证以及支出明细等，制定具体评价方案，对评价人员进行分组，工作落实到个人，对</w:t>
      </w:r>
      <w:r>
        <w:rPr>
          <w:rFonts w:hint="eastAsia" w:ascii="宋体" w:hAnsi="宋体" w:eastAsia="宋体" w:cs="宋体"/>
          <w:sz w:val="28"/>
          <w:szCs w:val="28"/>
          <w:lang w:val="en-US" w:eastAsia="zh-CN"/>
        </w:rPr>
        <w:t>2023年度</w:t>
      </w:r>
      <w:r>
        <w:rPr>
          <w:rFonts w:hint="eastAsia" w:ascii="宋体" w:hAnsi="宋体" w:eastAsia="宋体" w:cs="宋体"/>
          <w:sz w:val="28"/>
          <w:szCs w:val="28"/>
          <w:lang w:eastAsia="zh-CN"/>
        </w:rPr>
        <w:t>部门</w:t>
      </w:r>
      <w:r>
        <w:rPr>
          <w:rFonts w:hint="eastAsia" w:ascii="宋体" w:hAnsi="宋体" w:eastAsia="宋体" w:cs="宋体"/>
          <w:sz w:val="28"/>
          <w:szCs w:val="28"/>
          <w:lang w:val="en-US" w:eastAsia="zh-CN"/>
        </w:rPr>
        <w:t>整体支出</w:t>
      </w:r>
      <w:r>
        <w:rPr>
          <w:rFonts w:hint="eastAsia" w:ascii="宋体" w:hAnsi="宋体" w:eastAsia="宋体" w:cs="宋体"/>
          <w:sz w:val="28"/>
          <w:szCs w:val="28"/>
        </w:rPr>
        <w:t>进行评价，重点关注项目实施情况、资金拨付情况、服务对象满意度等环节。</w:t>
      </w:r>
    </w:p>
    <w:p w14:paraId="610809A6">
      <w:pPr>
        <w:numPr>
          <w:ilvl w:val="0"/>
          <w:numId w:val="0"/>
        </w:numPr>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lang w:eastAsia="zh-CN"/>
        </w:rPr>
        <w:t>（</w:t>
      </w:r>
      <w:r>
        <w:rPr>
          <w:rFonts w:hint="eastAsia" w:ascii="宋体" w:hAnsi="宋体" w:eastAsia="宋体" w:cs="宋体"/>
          <w:b/>
          <w:bCs w:val="0"/>
          <w:sz w:val="28"/>
          <w:szCs w:val="28"/>
          <w:lang w:val="en-US" w:eastAsia="zh-CN"/>
        </w:rPr>
        <w:t>二</w:t>
      </w:r>
      <w:r>
        <w:rPr>
          <w:rFonts w:hint="eastAsia" w:ascii="宋体" w:hAnsi="宋体" w:eastAsia="宋体" w:cs="宋体"/>
          <w:b/>
          <w:bCs w:val="0"/>
          <w:sz w:val="28"/>
          <w:szCs w:val="28"/>
          <w:lang w:eastAsia="zh-CN"/>
        </w:rPr>
        <w:t>）</w:t>
      </w:r>
      <w:r>
        <w:rPr>
          <w:rFonts w:hint="eastAsia" w:ascii="宋体" w:hAnsi="宋体" w:eastAsia="宋体" w:cs="宋体"/>
          <w:b/>
          <w:bCs w:val="0"/>
          <w:sz w:val="28"/>
          <w:szCs w:val="28"/>
        </w:rPr>
        <w:t>自评的方法和过程</w:t>
      </w:r>
    </w:p>
    <w:p w14:paraId="29414632">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 自评工作小组成立后，首先认真学习了市财政局关于专项资金绩效评价的文件精神，明确自评的目的、内容、方法和要求。</w:t>
      </w:r>
    </w:p>
    <w:p w14:paraId="559A67DC">
      <w:pPr>
        <w:ind w:firstLine="560" w:firstLineChars="20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 根据自评需要，学习了国家有关资金使用和工程项目实施规范的法律法规，《石家庄市工商业联合会内控工作手册》内部专项管理制度为绩效评价提供法律政策和制度依据。</w:t>
      </w:r>
    </w:p>
    <w:p w14:paraId="599E00C1">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 按照市工商业联合会市财政资金，我们组织开展自评工作。</w:t>
      </w:r>
    </w:p>
    <w:p w14:paraId="219F1B6A">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bCs/>
          <w:sz w:val="28"/>
          <w:szCs w:val="28"/>
        </w:rPr>
      </w:pPr>
      <w:r>
        <w:rPr>
          <w:rFonts w:hint="eastAsia" w:ascii="宋体" w:hAnsi="宋体" w:eastAsia="宋体" w:cs="宋体"/>
          <w:sz w:val="28"/>
          <w:szCs w:val="28"/>
          <w:lang w:val="en-US" w:eastAsia="zh-CN"/>
        </w:rPr>
        <w:t>向上级呈报有关项目的请示、申请、报告和上级有关项目的指示、通知和批复文件；项目实施期间的会议记录、会议纪要等，为绩效评价提供了充分的评价依据。依据法律政策制度和项目实施过程的资料信息，从项目程序、项目质量、资金控制三个方面和绩效评价指标体系各项指标进行了据实绩效评价。</w:t>
      </w:r>
    </w:p>
    <w:p w14:paraId="04EA967B">
      <w:pPr>
        <w:spacing w:line="560" w:lineRule="exact"/>
        <w:rPr>
          <w:rFonts w:hint="eastAsia" w:ascii="宋体" w:hAnsi="宋体" w:eastAsia="宋体" w:cs="宋体"/>
          <w:b/>
          <w:bCs/>
          <w:sz w:val="28"/>
          <w:szCs w:val="28"/>
        </w:rPr>
      </w:pPr>
      <w:r>
        <w:rPr>
          <w:rFonts w:hint="eastAsia" w:ascii="宋体" w:hAnsi="宋体" w:eastAsia="宋体" w:cs="宋体"/>
          <w:b/>
          <w:bCs/>
          <w:sz w:val="28"/>
          <w:szCs w:val="28"/>
        </w:rPr>
        <w:t>三、部门整体支出绩效目标实现情况及指标分析</w:t>
      </w:r>
    </w:p>
    <w:p w14:paraId="39EA90DC">
      <w:pPr>
        <w:numPr>
          <w:ilvl w:val="0"/>
          <w:numId w:val="0"/>
        </w:numPr>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lang w:eastAsia="zh-CN"/>
        </w:rPr>
        <w:t>（</w:t>
      </w:r>
      <w:r>
        <w:rPr>
          <w:rFonts w:hint="eastAsia" w:ascii="宋体" w:hAnsi="宋体" w:eastAsia="宋体" w:cs="宋体"/>
          <w:b/>
          <w:bCs w:val="0"/>
          <w:sz w:val="28"/>
          <w:szCs w:val="28"/>
          <w:lang w:val="en-US" w:eastAsia="zh-CN"/>
        </w:rPr>
        <w:t>一</w:t>
      </w:r>
      <w:r>
        <w:rPr>
          <w:rFonts w:hint="eastAsia" w:ascii="宋体" w:hAnsi="宋体" w:eastAsia="宋体" w:cs="宋体"/>
          <w:b/>
          <w:bCs w:val="0"/>
          <w:sz w:val="28"/>
          <w:szCs w:val="28"/>
          <w:lang w:eastAsia="zh-CN"/>
        </w:rPr>
        <w:t>）</w:t>
      </w:r>
      <w:r>
        <w:rPr>
          <w:rFonts w:hint="eastAsia" w:ascii="宋体" w:hAnsi="宋体" w:eastAsia="宋体" w:cs="宋体"/>
          <w:b/>
          <w:bCs w:val="0"/>
          <w:sz w:val="28"/>
          <w:szCs w:val="28"/>
        </w:rPr>
        <w:t>总体绩效目标实现情况</w:t>
      </w:r>
    </w:p>
    <w:p w14:paraId="6BC55C8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石家庄市工商联坚持以习近平新时代中国特色社会主义思想为指导，按照“政治建会、团结立会、服务兴会、改革强会”的工作要求，充分发挥桥梁纽带与参谋助手作用，积极搭建服务平台，引导民营企业和非公制经济代表人士积极践行新发展理念，努力实现高质量发展。一是围绕我市民营经济发展开展调查研究,完成调查报告、政协提案4件；二是实施民营企业家素质提升工程,培训民营企业家及高管超过250人次；三是举办服务民营经济的会议活动,民营企业招聘会等会议活动</w:t>
      </w:r>
      <w:r>
        <w:rPr>
          <w:rFonts w:hint="eastAsia" w:ascii="宋体" w:hAnsi="宋体" w:eastAsia="宋体" w:cs="宋体"/>
          <w:kern w:val="2"/>
          <w:sz w:val="28"/>
          <w:szCs w:val="28"/>
          <w:highlight w:val="none"/>
          <w:lang w:val="en-US" w:eastAsia="zh-CN" w:bidi="ar-SA"/>
        </w:rPr>
        <w:t>5</w:t>
      </w:r>
      <w:r>
        <w:rPr>
          <w:rFonts w:hint="eastAsia" w:ascii="宋体" w:hAnsi="宋体" w:eastAsia="宋体" w:cs="宋体"/>
          <w:kern w:val="2"/>
          <w:sz w:val="28"/>
          <w:szCs w:val="28"/>
          <w:lang w:val="en-US" w:eastAsia="zh-CN" w:bidi="ar-SA"/>
        </w:rPr>
        <w:t>场；四是推进异地石家庄商会建设,指导组建异地成立了邢台市石家庄商会、海南</w:t>
      </w:r>
      <w:r>
        <w:rPr>
          <w:rFonts w:hint="eastAsia" w:ascii="宋体" w:hAnsi="宋体" w:cs="宋体"/>
          <w:kern w:val="2"/>
          <w:sz w:val="28"/>
          <w:szCs w:val="28"/>
          <w:lang w:val="en-US" w:eastAsia="zh-CN" w:bidi="ar-SA"/>
        </w:rPr>
        <w:t>省</w:t>
      </w:r>
      <w:r>
        <w:rPr>
          <w:rFonts w:hint="eastAsia" w:ascii="宋体" w:hAnsi="宋体" w:eastAsia="宋体" w:cs="宋体"/>
          <w:kern w:val="2"/>
          <w:sz w:val="28"/>
          <w:szCs w:val="28"/>
          <w:lang w:val="en-US" w:eastAsia="zh-CN" w:bidi="ar-SA"/>
        </w:rPr>
        <w:t>石家庄商会2家。</w:t>
      </w:r>
    </w:p>
    <w:p w14:paraId="38C3B977">
      <w:pPr>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rPr>
        <w:t>（二）分项绩效目标实现情况及指标分析</w:t>
      </w:r>
    </w:p>
    <w:p w14:paraId="6610CAC3">
      <w:pPr>
        <w:keepNext w:val="0"/>
        <w:keepLines w:val="0"/>
        <w:pageBreakBefore w:val="0"/>
        <w:widowControl w:val="0"/>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lang w:val="en-US" w:eastAsia="zh-CN"/>
        </w:rPr>
        <w:t>我单位</w:t>
      </w:r>
      <w:r>
        <w:rPr>
          <w:rFonts w:hint="eastAsia" w:ascii="宋体" w:hAnsi="宋体" w:eastAsia="宋体" w:cs="宋体"/>
          <w:sz w:val="28"/>
          <w:szCs w:val="28"/>
          <w:highlight w:val="none"/>
        </w:rPr>
        <w:t>根据202</w:t>
      </w:r>
      <w:r>
        <w:rPr>
          <w:rFonts w:hint="eastAsia" w:ascii="宋体" w:hAnsi="宋体" w:eastAsia="宋体" w:cs="宋体"/>
          <w:sz w:val="28"/>
          <w:szCs w:val="28"/>
          <w:highlight w:val="none"/>
          <w:lang w:val="en-US" w:eastAsia="zh-CN"/>
        </w:rPr>
        <w:t>3</w:t>
      </w:r>
      <w:r>
        <w:rPr>
          <w:rFonts w:hint="eastAsia" w:ascii="宋体" w:hAnsi="宋体" w:eastAsia="宋体" w:cs="宋体"/>
          <w:sz w:val="28"/>
          <w:szCs w:val="28"/>
          <w:highlight w:val="none"/>
        </w:rPr>
        <w:t>年工作计划，认真履行职责，较好地完成了当年的各项工作任务，本次评价的</w:t>
      </w:r>
      <w:r>
        <w:rPr>
          <w:rFonts w:hint="eastAsia" w:ascii="宋体" w:hAnsi="宋体" w:eastAsia="宋体" w:cs="宋体"/>
          <w:sz w:val="28"/>
          <w:szCs w:val="28"/>
          <w:highlight w:val="none"/>
          <w:lang w:val="en-US" w:eastAsia="zh-CN"/>
        </w:rPr>
        <w:t>8</w:t>
      </w:r>
      <w:r>
        <w:rPr>
          <w:rFonts w:hint="eastAsia" w:ascii="宋体" w:hAnsi="宋体" w:eastAsia="宋体" w:cs="宋体"/>
          <w:sz w:val="28"/>
          <w:szCs w:val="28"/>
          <w:highlight w:val="none"/>
        </w:rPr>
        <w:t>个项目，从完成数量、质量、时效、成本</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效益</w:t>
      </w:r>
      <w:r>
        <w:rPr>
          <w:rFonts w:hint="eastAsia" w:ascii="宋体" w:hAnsi="宋体" w:eastAsia="宋体" w:cs="宋体"/>
          <w:sz w:val="28"/>
          <w:szCs w:val="28"/>
          <w:highlight w:val="none"/>
          <w:lang w:eastAsia="zh-CN"/>
        </w:rPr>
        <w:t>、满意度六</w:t>
      </w:r>
      <w:r>
        <w:rPr>
          <w:rFonts w:hint="eastAsia" w:ascii="宋体" w:hAnsi="宋体" w:eastAsia="宋体" w:cs="宋体"/>
          <w:sz w:val="28"/>
          <w:szCs w:val="28"/>
          <w:highlight w:val="none"/>
        </w:rPr>
        <w:t>方面，</w:t>
      </w:r>
      <w:r>
        <w:rPr>
          <w:rFonts w:hint="eastAsia" w:ascii="宋体" w:hAnsi="宋体" w:eastAsia="宋体" w:cs="宋体"/>
          <w:sz w:val="28"/>
          <w:szCs w:val="28"/>
          <w:highlight w:val="none"/>
          <w:lang w:val="en-US" w:eastAsia="zh-CN"/>
        </w:rPr>
        <w:t>分别</w:t>
      </w:r>
      <w:r>
        <w:rPr>
          <w:rFonts w:hint="eastAsia" w:ascii="宋体" w:hAnsi="宋体" w:eastAsia="宋体" w:cs="宋体"/>
          <w:sz w:val="28"/>
          <w:szCs w:val="28"/>
          <w:highlight w:val="none"/>
        </w:rPr>
        <w:t>对</w:t>
      </w:r>
      <w:r>
        <w:rPr>
          <w:rFonts w:hint="eastAsia" w:ascii="宋体" w:hAnsi="宋体" w:eastAsia="宋体" w:cs="宋体"/>
          <w:sz w:val="28"/>
          <w:szCs w:val="28"/>
          <w:highlight w:val="none"/>
          <w:lang w:val="en-US" w:eastAsia="zh-CN"/>
        </w:rPr>
        <w:t>各</w:t>
      </w:r>
      <w:r>
        <w:rPr>
          <w:rFonts w:hint="eastAsia" w:ascii="宋体" w:hAnsi="宋体" w:eastAsia="宋体" w:cs="宋体"/>
          <w:sz w:val="28"/>
          <w:szCs w:val="28"/>
          <w:highlight w:val="none"/>
        </w:rPr>
        <w:t>项目标指标完成情况进行评价</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全年共完成支出</w:t>
      </w:r>
      <w:r>
        <w:rPr>
          <w:rFonts w:hint="eastAsia" w:ascii="宋体" w:hAnsi="宋体" w:eastAsia="宋体" w:cs="宋体"/>
          <w:sz w:val="28"/>
          <w:szCs w:val="28"/>
          <w:highlight w:val="none"/>
          <w:lang w:val="en-US" w:eastAsia="zh-CN"/>
        </w:rPr>
        <w:t>103.97</w:t>
      </w:r>
      <w:r>
        <w:rPr>
          <w:rFonts w:hint="eastAsia" w:ascii="宋体" w:hAnsi="宋体" w:eastAsia="宋体" w:cs="宋体"/>
          <w:sz w:val="28"/>
          <w:szCs w:val="28"/>
          <w:highlight w:val="none"/>
        </w:rPr>
        <w:t>万元，项目实际完成情况如下：</w:t>
      </w:r>
    </w:p>
    <w:p w14:paraId="2B7A2AC6">
      <w:pPr>
        <w:keepNext w:val="0"/>
        <w:keepLines w:val="0"/>
        <w:pageBreakBefore w:val="0"/>
        <w:widowControl w:val="0"/>
        <w:numPr>
          <w:ilvl w:val="0"/>
          <w:numId w:val="1"/>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非公有制经济商（协）会党委工作经费</w:t>
      </w:r>
      <w:r>
        <w:rPr>
          <w:rFonts w:hint="eastAsia" w:ascii="宋体" w:hAnsi="宋体" w:eastAsia="宋体" w:cs="宋体"/>
          <w:sz w:val="28"/>
          <w:szCs w:val="28"/>
          <w:highlight w:val="none"/>
          <w:lang w:eastAsia="zh-CN"/>
        </w:rPr>
        <w:t>（专项事务）</w:t>
      </w:r>
      <w:r>
        <w:rPr>
          <w:rFonts w:hint="eastAsia" w:ascii="宋体" w:hAnsi="宋体" w:eastAsia="宋体" w:cs="宋体"/>
          <w:sz w:val="28"/>
          <w:szCs w:val="28"/>
          <w:highlight w:val="none"/>
          <w:lang w:val="en-US" w:eastAsia="zh-CN"/>
        </w:rPr>
        <w:t>23万元。该项目到位资金23万元，支出23万元，资金支出进度100%，总体完成率100%。</w:t>
      </w:r>
      <w:r>
        <w:rPr>
          <w:rFonts w:hint="eastAsia" w:ascii="宋体" w:hAnsi="宋体" w:eastAsia="宋体" w:cs="宋体"/>
          <w:kern w:val="2"/>
          <w:sz w:val="28"/>
          <w:szCs w:val="28"/>
          <w:lang w:val="en-US" w:eastAsia="zh-CN"/>
        </w:rPr>
        <w:t>举办组织培训班期数5期；</w:t>
      </w:r>
      <w:r>
        <w:rPr>
          <w:rFonts w:hint="eastAsia" w:ascii="宋体" w:hAnsi="宋体" w:eastAsia="宋体" w:cs="宋体"/>
          <w:sz w:val="28"/>
          <w:szCs w:val="28"/>
          <w:highlight w:val="none"/>
        </w:rPr>
        <w:t>培训出勤率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项目按时完成率</w:t>
      </w:r>
      <w:r>
        <w:rPr>
          <w:rFonts w:hint="eastAsia" w:ascii="宋体" w:hAnsi="宋体" w:eastAsia="宋体" w:cs="宋体"/>
          <w:sz w:val="28"/>
          <w:szCs w:val="28"/>
          <w:highlight w:val="none"/>
          <w:lang w:val="en-US" w:eastAsia="zh-CN"/>
        </w:rPr>
        <w:t>100%；决算金额23万元，等于</w:t>
      </w:r>
      <w:r>
        <w:rPr>
          <w:rFonts w:hint="eastAsia" w:ascii="宋体" w:hAnsi="宋体" w:eastAsia="宋体" w:cs="宋体"/>
          <w:sz w:val="28"/>
          <w:szCs w:val="28"/>
          <w:highlight w:val="none"/>
          <w:lang w:eastAsia="zh-CN"/>
        </w:rPr>
        <w:t>预算数</w:t>
      </w:r>
      <w:r>
        <w:rPr>
          <w:rFonts w:hint="eastAsia" w:ascii="宋体" w:hAnsi="宋体" w:eastAsia="宋体" w:cs="宋体"/>
          <w:sz w:val="28"/>
          <w:szCs w:val="28"/>
          <w:highlight w:val="none"/>
          <w:lang w:val="en-US" w:eastAsia="zh-CN"/>
        </w:rPr>
        <w:t>23万；通过培训业务非公有人士能力提升显著；受益群众满意度均在100%以上，该资金</w:t>
      </w:r>
      <w:r>
        <w:rPr>
          <w:rFonts w:hint="eastAsia" w:ascii="宋体" w:hAnsi="宋体" w:eastAsia="宋体" w:cs="宋体"/>
          <w:sz w:val="28"/>
          <w:szCs w:val="28"/>
          <w:highlight w:val="none"/>
          <w:lang w:eastAsia="zh-CN"/>
        </w:rPr>
        <w:t>达到预期要求。</w:t>
      </w:r>
    </w:p>
    <w:p w14:paraId="40FD4C96">
      <w:pPr>
        <w:keepNext w:val="0"/>
        <w:keepLines w:val="0"/>
        <w:pageBreakBefore w:val="0"/>
        <w:widowControl w:val="0"/>
        <w:numPr>
          <w:ilvl w:val="0"/>
          <w:numId w:val="1"/>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民营企业家工作经费</w:t>
      </w:r>
      <w:r>
        <w:rPr>
          <w:rFonts w:hint="eastAsia" w:ascii="宋体" w:hAnsi="宋体" w:eastAsia="宋体" w:cs="宋体"/>
          <w:sz w:val="28"/>
          <w:szCs w:val="28"/>
          <w:highlight w:val="none"/>
          <w:lang w:eastAsia="zh-CN"/>
        </w:rPr>
        <w:t>（专项事务）</w:t>
      </w:r>
      <w:r>
        <w:rPr>
          <w:rFonts w:hint="eastAsia" w:ascii="宋体" w:hAnsi="宋体" w:eastAsia="宋体" w:cs="宋体"/>
          <w:sz w:val="28"/>
          <w:szCs w:val="28"/>
          <w:highlight w:val="none"/>
          <w:lang w:val="en-US" w:eastAsia="zh-CN"/>
        </w:rPr>
        <w:t>22.78万元。该项目到位资金22.78万元，支出22.78万元，资金支出进度100%，总体完成率100%。</w:t>
      </w:r>
      <w:r>
        <w:rPr>
          <w:rFonts w:hint="eastAsia" w:ascii="宋体" w:hAnsi="宋体" w:eastAsia="宋体" w:cs="宋体"/>
          <w:sz w:val="28"/>
          <w:szCs w:val="28"/>
          <w:highlight w:val="none"/>
        </w:rPr>
        <w:t>组织</w:t>
      </w:r>
      <w:r>
        <w:rPr>
          <w:rFonts w:hint="eastAsia" w:ascii="宋体" w:hAnsi="宋体" w:eastAsia="宋体" w:cs="宋体"/>
          <w:sz w:val="28"/>
          <w:szCs w:val="28"/>
          <w:highlight w:val="none"/>
          <w:lang w:eastAsia="zh-CN"/>
        </w:rPr>
        <w:t>民营企业家参与数量达到</w:t>
      </w:r>
      <w:r>
        <w:rPr>
          <w:rFonts w:hint="eastAsia" w:ascii="宋体" w:hAnsi="宋体" w:eastAsia="宋体" w:cs="宋体"/>
          <w:sz w:val="28"/>
          <w:szCs w:val="28"/>
          <w:highlight w:val="none"/>
          <w:lang w:val="en-US" w:eastAsia="zh-CN"/>
        </w:rPr>
        <w:t>300家；</w:t>
      </w:r>
      <w:r>
        <w:rPr>
          <w:rFonts w:hint="eastAsia" w:ascii="宋体" w:hAnsi="宋体" w:eastAsia="宋体" w:cs="宋体"/>
          <w:sz w:val="28"/>
          <w:szCs w:val="28"/>
          <w:highlight w:val="none"/>
        </w:rPr>
        <w:t>活动参与率</w:t>
      </w:r>
      <w:r>
        <w:rPr>
          <w:rFonts w:hint="eastAsia" w:ascii="宋体" w:hAnsi="宋体" w:eastAsia="宋体" w:cs="宋体"/>
          <w:sz w:val="28"/>
          <w:szCs w:val="28"/>
          <w:highlight w:val="none"/>
          <w:lang w:val="en-US" w:eastAsia="zh-CN"/>
        </w:rPr>
        <w:t>100%；项目按时完成率100%；决算金额22.78万元，</w:t>
      </w:r>
      <w:r>
        <w:rPr>
          <w:rFonts w:hint="eastAsia" w:ascii="宋体" w:hAnsi="宋体" w:eastAsia="宋体" w:cs="宋体"/>
          <w:sz w:val="28"/>
          <w:szCs w:val="28"/>
          <w:highlight w:val="none"/>
          <w:lang w:eastAsia="zh-CN"/>
        </w:rPr>
        <w:t>等于预算数</w:t>
      </w:r>
      <w:r>
        <w:rPr>
          <w:rFonts w:hint="eastAsia" w:ascii="宋体" w:hAnsi="宋体" w:eastAsia="宋体" w:cs="宋体"/>
          <w:sz w:val="28"/>
          <w:szCs w:val="28"/>
          <w:highlight w:val="none"/>
          <w:lang w:val="en-US" w:eastAsia="zh-CN"/>
        </w:rPr>
        <w:t>22.78万；（1）</w:t>
      </w:r>
      <w:r>
        <w:rPr>
          <w:rFonts w:hint="eastAsia" w:ascii="宋体" w:hAnsi="宋体" w:eastAsia="宋体" w:cs="宋体"/>
          <w:kern w:val="2"/>
          <w:sz w:val="28"/>
          <w:szCs w:val="28"/>
          <w:highlight w:val="none"/>
          <w:lang w:val="en-US" w:eastAsia="zh-CN"/>
        </w:rPr>
        <w:t>组织民营企业家开展以“党的二十大精神、全国两会精神”专题学习暨邢台标杆企业参访对接活动；（2）、优化营商环境义务监督员培训；（3）、举办“年轻一代民营企业家理想信念”培训班；（4）、民营企业金税四期涉税风险讲座；（5）、为企业家解决如何规范制作招投标书培训讲座等活动，引领企业参与工商联各项活动，促进企业高质量发展</w:t>
      </w:r>
      <w:r>
        <w:rPr>
          <w:rFonts w:hint="eastAsia" w:ascii="宋体" w:hAnsi="宋体" w:eastAsia="宋体" w:cs="宋体"/>
          <w:sz w:val="28"/>
          <w:szCs w:val="28"/>
          <w:highlight w:val="none"/>
          <w:lang w:val="en-US" w:eastAsia="zh-CN"/>
        </w:rPr>
        <w:t>；服务对象满意度达到100%，该资金</w:t>
      </w:r>
      <w:r>
        <w:rPr>
          <w:rFonts w:hint="eastAsia" w:ascii="宋体" w:hAnsi="宋体" w:eastAsia="宋体" w:cs="宋体"/>
          <w:sz w:val="28"/>
          <w:szCs w:val="28"/>
          <w:highlight w:val="none"/>
          <w:lang w:eastAsia="zh-CN"/>
        </w:rPr>
        <w:t>达到预期要求。</w:t>
      </w:r>
    </w:p>
    <w:p w14:paraId="6F7DEE89">
      <w:pPr>
        <w:keepNext w:val="0"/>
        <w:keepLines w:val="0"/>
        <w:pageBreakBefore w:val="0"/>
        <w:widowControl w:val="0"/>
        <w:numPr>
          <w:ilvl w:val="0"/>
          <w:numId w:val="1"/>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推进异地商会建设专项经费</w:t>
      </w:r>
      <w:r>
        <w:rPr>
          <w:rFonts w:hint="eastAsia" w:ascii="宋体" w:hAnsi="宋体" w:eastAsia="宋体" w:cs="宋体"/>
          <w:sz w:val="28"/>
          <w:szCs w:val="28"/>
          <w:highlight w:val="none"/>
          <w:lang w:eastAsia="zh-CN"/>
        </w:rPr>
        <w:t>（专项事务）</w:t>
      </w:r>
      <w:r>
        <w:rPr>
          <w:rFonts w:hint="eastAsia" w:ascii="宋体" w:hAnsi="宋体" w:eastAsia="宋体" w:cs="宋体"/>
          <w:sz w:val="28"/>
          <w:szCs w:val="28"/>
          <w:highlight w:val="none"/>
          <w:lang w:val="en-US" w:eastAsia="zh-CN"/>
        </w:rPr>
        <w:t>20万元。该项目到位资金20万元，支出20万元，资金支出进度100%，总体完成率100%。</w:t>
      </w:r>
      <w:r>
        <w:rPr>
          <w:rFonts w:hint="eastAsia" w:ascii="宋体" w:hAnsi="宋体" w:eastAsia="宋体" w:cs="宋体"/>
          <w:kern w:val="2"/>
          <w:sz w:val="28"/>
          <w:szCs w:val="28"/>
          <w:lang w:val="en-US" w:eastAsia="zh-CN"/>
        </w:rPr>
        <w:t>组织调研异地石家庄商会事宜考察城市</w:t>
      </w:r>
      <w:r>
        <w:rPr>
          <w:rFonts w:hint="eastAsia" w:ascii="宋体" w:hAnsi="宋体" w:eastAsia="宋体" w:cs="宋体"/>
          <w:sz w:val="28"/>
          <w:szCs w:val="28"/>
          <w:highlight w:val="none"/>
          <w:lang w:val="en-US" w:eastAsia="zh-CN"/>
        </w:rPr>
        <w:t>3个，完成了不少于3个的预定目标；</w:t>
      </w:r>
      <w:r>
        <w:rPr>
          <w:rFonts w:hint="eastAsia" w:ascii="宋体" w:hAnsi="宋体" w:eastAsia="宋体" w:cs="宋体"/>
          <w:sz w:val="28"/>
          <w:szCs w:val="28"/>
          <w:highlight w:val="none"/>
        </w:rPr>
        <w:t>综合业务管理工作完成率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按期完成率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总成本</w:t>
      </w:r>
      <w:r>
        <w:rPr>
          <w:rFonts w:hint="eastAsia" w:ascii="宋体" w:hAnsi="宋体" w:eastAsia="宋体" w:cs="宋体"/>
          <w:sz w:val="28"/>
          <w:szCs w:val="28"/>
          <w:highlight w:val="none"/>
          <w:lang w:val="en-US" w:eastAsia="zh-CN"/>
        </w:rPr>
        <w:t>为20万，等</w:t>
      </w:r>
      <w:r>
        <w:rPr>
          <w:rFonts w:hint="eastAsia" w:ascii="宋体" w:hAnsi="宋体" w:eastAsia="宋体" w:cs="宋体"/>
          <w:sz w:val="28"/>
          <w:szCs w:val="28"/>
          <w:highlight w:val="none"/>
          <w:lang w:eastAsia="zh-CN"/>
        </w:rPr>
        <w:t>于调整预算数</w:t>
      </w:r>
      <w:r>
        <w:rPr>
          <w:rFonts w:hint="eastAsia" w:ascii="宋体" w:hAnsi="宋体" w:eastAsia="宋体" w:cs="宋体"/>
          <w:sz w:val="28"/>
          <w:szCs w:val="28"/>
          <w:highlight w:val="none"/>
          <w:lang w:val="en-US" w:eastAsia="zh-CN"/>
        </w:rPr>
        <w:t>20万；对经济发展的促进作用显著增强；服务对象满意度100%，该资金</w:t>
      </w:r>
      <w:r>
        <w:rPr>
          <w:rFonts w:hint="eastAsia" w:ascii="宋体" w:hAnsi="宋体" w:eastAsia="宋体" w:cs="宋体"/>
          <w:sz w:val="28"/>
          <w:szCs w:val="28"/>
          <w:highlight w:val="none"/>
          <w:lang w:eastAsia="zh-CN"/>
        </w:rPr>
        <w:t>达到预期要求。</w:t>
      </w:r>
    </w:p>
    <w:p w14:paraId="466EF810">
      <w:pPr>
        <w:keepNext w:val="0"/>
        <w:keepLines w:val="0"/>
        <w:pageBreakBefore w:val="0"/>
        <w:widowControl w:val="0"/>
        <w:numPr>
          <w:ilvl w:val="0"/>
          <w:numId w:val="1"/>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lang w:val="en-US" w:eastAsia="zh-CN"/>
        </w:rPr>
        <w:t xml:space="preserve"> </w:t>
      </w:r>
      <w:r>
        <w:rPr>
          <w:rFonts w:hint="eastAsia" w:ascii="宋体" w:hAnsi="宋体" w:eastAsia="宋体" w:cs="宋体"/>
          <w:sz w:val="28"/>
          <w:szCs w:val="28"/>
          <w:highlight w:val="none"/>
        </w:rPr>
        <w:t>业务培训费</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专项公用</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27万元。该项目到位资金27万元，支出27万元，资金支出进度100%，总体完成率100%。组织培训次数大于10次，完成预算目标；培训出勤率100%；</w:t>
      </w:r>
      <w:r>
        <w:rPr>
          <w:rFonts w:hint="eastAsia" w:ascii="宋体" w:hAnsi="宋体" w:eastAsia="宋体" w:cs="宋体"/>
          <w:sz w:val="28"/>
          <w:szCs w:val="28"/>
          <w:highlight w:val="none"/>
        </w:rPr>
        <w:t>项目按时完成率</w:t>
      </w:r>
      <w:r>
        <w:rPr>
          <w:rFonts w:hint="eastAsia" w:ascii="宋体" w:hAnsi="宋体" w:eastAsia="宋体" w:cs="宋体"/>
          <w:sz w:val="28"/>
          <w:szCs w:val="28"/>
          <w:highlight w:val="none"/>
          <w:lang w:val="en-US" w:eastAsia="zh-CN"/>
        </w:rPr>
        <w:t>100%；决算金额27万元，等</w:t>
      </w:r>
      <w:r>
        <w:rPr>
          <w:rFonts w:hint="eastAsia" w:ascii="宋体" w:hAnsi="宋体" w:eastAsia="宋体" w:cs="宋体"/>
          <w:sz w:val="28"/>
          <w:szCs w:val="28"/>
          <w:highlight w:val="none"/>
          <w:lang w:eastAsia="zh-CN"/>
        </w:rPr>
        <w:t>于调整预算数</w:t>
      </w:r>
      <w:r>
        <w:rPr>
          <w:rFonts w:hint="eastAsia" w:ascii="宋体" w:hAnsi="宋体" w:eastAsia="宋体" w:cs="宋体"/>
          <w:sz w:val="28"/>
          <w:szCs w:val="28"/>
          <w:highlight w:val="none"/>
          <w:lang w:val="en-US" w:eastAsia="zh-CN"/>
        </w:rPr>
        <w:t>27万；组织以下培训活动：（1）组织“万企兴万村”行动台账管理培训；（2）、“万家民营企业评营商环境”工作部署培训；（3）、《成就优秀管理者：管理者之剑专题培训》；（4）、万企兴万村行动能力白日提升培训；（5）、“十一界河北总裁峰会-决胜2024创新引领下的企业经营突破”专题培训等。通过培训，坚定了企业家的理想信念，提升企业家的素质；服务对象满意度达到100%，该资金</w:t>
      </w:r>
      <w:r>
        <w:rPr>
          <w:rFonts w:hint="eastAsia" w:ascii="宋体" w:hAnsi="宋体" w:eastAsia="宋体" w:cs="宋体"/>
          <w:sz w:val="28"/>
          <w:szCs w:val="28"/>
          <w:highlight w:val="none"/>
          <w:lang w:eastAsia="zh-CN"/>
        </w:rPr>
        <w:t>达到预期要求。</w:t>
      </w:r>
    </w:p>
    <w:p w14:paraId="795D88F1">
      <w:pPr>
        <w:pStyle w:val="2"/>
        <w:numPr>
          <w:ilvl w:val="0"/>
          <w:numId w:val="1"/>
        </w:numPr>
        <w:ind w:left="0" w:leftChars="0"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rPr>
        <w:t>业务咨询委托费（专项公用）</w:t>
      </w:r>
      <w:r>
        <w:rPr>
          <w:rFonts w:hint="eastAsia" w:ascii="宋体" w:hAnsi="宋体" w:eastAsia="宋体" w:cs="宋体"/>
          <w:sz w:val="28"/>
          <w:szCs w:val="28"/>
          <w:highlight w:val="none"/>
          <w:lang w:val="en-US" w:eastAsia="zh-CN"/>
        </w:rPr>
        <w:t>3.89万元。该项目到位资金3.89万元，支出1.87万元，资金支出进度48</w:t>
      </w:r>
      <w:r>
        <w:rPr>
          <w:rFonts w:hint="eastAsia" w:ascii="宋体" w:hAnsi="宋体" w:cs="宋体"/>
          <w:sz w:val="28"/>
          <w:szCs w:val="28"/>
          <w:highlight w:val="none"/>
          <w:lang w:val="en-US" w:eastAsia="zh-CN"/>
        </w:rPr>
        <w:t>.07</w:t>
      </w:r>
      <w:r>
        <w:rPr>
          <w:rFonts w:hint="eastAsia" w:ascii="宋体" w:hAnsi="宋体" w:eastAsia="宋体" w:cs="宋体"/>
          <w:sz w:val="28"/>
          <w:szCs w:val="28"/>
          <w:highlight w:val="none"/>
          <w:lang w:val="en-US" w:eastAsia="zh-CN"/>
        </w:rPr>
        <w:t>%，总体完成率</w:t>
      </w:r>
      <w:r>
        <w:rPr>
          <w:rFonts w:hint="eastAsia" w:ascii="宋体" w:hAnsi="宋体" w:cs="宋体"/>
          <w:sz w:val="28"/>
          <w:szCs w:val="28"/>
          <w:highlight w:val="none"/>
          <w:lang w:val="en-US" w:eastAsia="zh-CN"/>
        </w:rPr>
        <w:t>89.12</w:t>
      </w:r>
      <w:r>
        <w:rPr>
          <w:rFonts w:hint="eastAsia" w:ascii="宋体" w:hAnsi="宋体" w:eastAsia="宋体" w:cs="宋体"/>
          <w:sz w:val="28"/>
          <w:szCs w:val="28"/>
          <w:highlight w:val="none"/>
          <w:lang w:val="en-US" w:eastAsia="zh-CN"/>
        </w:rPr>
        <w:t>%。委托服务单位数量2家，达到预期大于等于1家的目标；服务工作达标率100%；委托服务完成时间12月底前完成；实际支出1.87万元，小于预算资金控制总额为3.89万元；能够满足办公需求保障单位正常运转；服务满意度100%，该资金基本</w:t>
      </w:r>
      <w:r>
        <w:rPr>
          <w:rFonts w:hint="eastAsia" w:ascii="宋体" w:hAnsi="宋体" w:eastAsia="宋体" w:cs="宋体"/>
          <w:sz w:val="28"/>
          <w:szCs w:val="28"/>
          <w:highlight w:val="none"/>
          <w:lang w:eastAsia="zh-CN"/>
        </w:rPr>
        <w:t>达到预期要求。</w:t>
      </w:r>
    </w:p>
    <w:p w14:paraId="16EC204A">
      <w:pPr>
        <w:pStyle w:val="2"/>
        <w:numPr>
          <w:ilvl w:val="0"/>
          <w:numId w:val="1"/>
        </w:numPr>
        <w:ind w:left="0" w:leftChars="0"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rPr>
        <w:t>专项邮电费（专项公用）</w:t>
      </w:r>
      <w:r>
        <w:rPr>
          <w:rFonts w:hint="eastAsia" w:ascii="宋体" w:hAnsi="宋体" w:eastAsia="宋体" w:cs="宋体"/>
          <w:sz w:val="28"/>
          <w:szCs w:val="28"/>
          <w:highlight w:val="none"/>
          <w:lang w:val="en-US" w:eastAsia="zh-CN"/>
        </w:rPr>
        <w:t>3万元。该项目到位资金3万元，支出2.86万元，资金支出进度</w:t>
      </w:r>
      <w:r>
        <w:rPr>
          <w:rFonts w:hint="eastAsia" w:ascii="宋体" w:hAnsi="宋体" w:cs="宋体"/>
          <w:sz w:val="28"/>
          <w:szCs w:val="28"/>
          <w:highlight w:val="none"/>
          <w:lang w:val="en-US" w:eastAsia="zh-CN"/>
        </w:rPr>
        <w:t>95.33</w:t>
      </w:r>
      <w:r>
        <w:rPr>
          <w:rFonts w:hint="eastAsia" w:ascii="宋体" w:hAnsi="宋体" w:eastAsia="宋体" w:cs="宋体"/>
          <w:sz w:val="28"/>
          <w:szCs w:val="28"/>
          <w:highlight w:val="none"/>
          <w:lang w:val="en-US" w:eastAsia="zh-CN"/>
        </w:rPr>
        <w:t>%，总体完成率99.</w:t>
      </w:r>
      <w:r>
        <w:rPr>
          <w:rFonts w:hint="eastAsia" w:ascii="宋体" w:hAnsi="宋体" w:cs="宋体"/>
          <w:sz w:val="28"/>
          <w:szCs w:val="28"/>
          <w:highlight w:val="none"/>
          <w:lang w:val="en-US" w:eastAsia="zh-CN"/>
        </w:rPr>
        <w:t>53</w:t>
      </w:r>
      <w:r>
        <w:rPr>
          <w:rFonts w:hint="eastAsia" w:ascii="宋体" w:hAnsi="宋体" w:eastAsia="宋体" w:cs="宋体"/>
          <w:sz w:val="28"/>
          <w:szCs w:val="28"/>
          <w:highlight w:val="none"/>
          <w:lang w:val="en-US" w:eastAsia="zh-CN"/>
        </w:rPr>
        <w:t>%。</w:t>
      </w:r>
      <w:r>
        <w:rPr>
          <w:rFonts w:hint="eastAsia" w:ascii="宋体" w:hAnsi="宋体" w:eastAsia="宋体" w:cs="宋体"/>
          <w:sz w:val="28"/>
          <w:szCs w:val="28"/>
          <w:highlight w:val="none"/>
        </w:rPr>
        <w:t>保障电话终端数量</w:t>
      </w:r>
      <w:r>
        <w:rPr>
          <w:rFonts w:hint="eastAsia" w:ascii="宋体" w:hAnsi="宋体" w:eastAsia="宋体" w:cs="宋体"/>
          <w:sz w:val="28"/>
          <w:szCs w:val="28"/>
          <w:highlight w:val="none"/>
          <w:lang w:val="en-US" w:eastAsia="zh-CN"/>
        </w:rPr>
        <w:t>33部，完成预期指标；网络通信正常运行率100%；费用支付及时率100%；决算金额2.86万元，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3万元；通过专项邮电费的正确使用，大大改善和提升部门的工作效率；工作人员满意度达到100%，该资金</w:t>
      </w:r>
      <w:r>
        <w:rPr>
          <w:rFonts w:hint="eastAsia" w:ascii="宋体" w:hAnsi="宋体" w:eastAsia="宋体" w:cs="宋体"/>
          <w:sz w:val="28"/>
          <w:szCs w:val="28"/>
          <w:highlight w:val="none"/>
          <w:lang w:eastAsia="zh-CN"/>
        </w:rPr>
        <w:t>达到预期要求。</w:t>
      </w:r>
    </w:p>
    <w:p w14:paraId="792629F7">
      <w:pPr>
        <w:pStyle w:val="2"/>
        <w:numPr>
          <w:ilvl w:val="0"/>
          <w:numId w:val="1"/>
        </w:numPr>
        <w:ind w:left="0" w:leftChars="0"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文件资料印刷费（专项公用）3.5万元，该项目到位资金4.76万元，支出3.5万元，资金支出进度7</w:t>
      </w:r>
      <w:r>
        <w:rPr>
          <w:rFonts w:hint="eastAsia" w:ascii="宋体" w:hAnsi="宋体" w:cs="宋体"/>
          <w:sz w:val="28"/>
          <w:szCs w:val="28"/>
          <w:highlight w:val="none"/>
          <w:lang w:val="en-US" w:eastAsia="zh-CN"/>
        </w:rPr>
        <w:t>3.53</w:t>
      </w:r>
      <w:r>
        <w:rPr>
          <w:rFonts w:hint="eastAsia" w:ascii="宋体" w:hAnsi="宋体" w:eastAsia="宋体" w:cs="宋体"/>
          <w:sz w:val="28"/>
          <w:szCs w:val="28"/>
          <w:highlight w:val="none"/>
          <w:lang w:val="en-US" w:eastAsia="zh-CN"/>
        </w:rPr>
        <w:t>%，总体完成率9</w:t>
      </w:r>
      <w:r>
        <w:rPr>
          <w:rFonts w:hint="eastAsia" w:ascii="宋体" w:hAnsi="宋体" w:cs="宋体"/>
          <w:sz w:val="28"/>
          <w:szCs w:val="28"/>
          <w:highlight w:val="none"/>
          <w:lang w:val="en-US" w:eastAsia="zh-CN"/>
        </w:rPr>
        <w:t>4.7</w:t>
      </w:r>
      <w:r>
        <w:rPr>
          <w:rFonts w:hint="eastAsia" w:ascii="宋体" w:hAnsi="宋体" w:eastAsia="宋体" w:cs="宋体"/>
          <w:sz w:val="28"/>
          <w:szCs w:val="28"/>
          <w:highlight w:val="none"/>
          <w:lang w:val="en-US" w:eastAsia="zh-CN"/>
        </w:rPr>
        <w:t>%。</w:t>
      </w:r>
      <w:r>
        <w:rPr>
          <w:rFonts w:hint="eastAsia" w:ascii="宋体" w:hAnsi="宋体" w:eastAsia="宋体" w:cs="宋体"/>
          <w:sz w:val="28"/>
          <w:szCs w:val="28"/>
          <w:highlight w:val="none"/>
        </w:rPr>
        <w:t>文件印刷数量</w:t>
      </w:r>
      <w:r>
        <w:rPr>
          <w:rFonts w:hint="eastAsia" w:ascii="宋体" w:hAnsi="宋体" w:eastAsia="宋体" w:cs="宋体"/>
          <w:sz w:val="28"/>
          <w:szCs w:val="28"/>
          <w:highlight w:val="none"/>
          <w:lang w:val="en-US" w:eastAsia="zh-CN"/>
        </w:rPr>
        <w:t>达到600册以上，完成了年初≥50册的指标；</w:t>
      </w:r>
      <w:r>
        <w:rPr>
          <w:rFonts w:hint="eastAsia" w:ascii="宋体" w:hAnsi="宋体" w:eastAsia="宋体" w:cs="宋体"/>
          <w:sz w:val="28"/>
          <w:szCs w:val="28"/>
          <w:highlight w:val="none"/>
        </w:rPr>
        <w:t>印刷合格率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印刷工作完成及时率</w:t>
      </w:r>
      <w:r>
        <w:rPr>
          <w:rFonts w:hint="eastAsia" w:ascii="宋体" w:hAnsi="宋体" w:eastAsia="宋体" w:cs="宋体"/>
          <w:sz w:val="28"/>
          <w:szCs w:val="28"/>
          <w:highlight w:val="none"/>
          <w:lang w:val="en-US" w:eastAsia="zh-CN"/>
        </w:rPr>
        <w:t>100%；决算金额3.5万元，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4.76万元；满足办公需求保障单位正常运转；工作人员满意度达到100%，该资金</w:t>
      </w:r>
      <w:r>
        <w:rPr>
          <w:rFonts w:hint="eastAsia" w:ascii="宋体" w:hAnsi="宋体" w:eastAsia="宋体" w:cs="宋体"/>
          <w:sz w:val="28"/>
          <w:szCs w:val="28"/>
          <w:highlight w:val="none"/>
          <w:lang w:eastAsia="zh-CN"/>
        </w:rPr>
        <w:t>达到预期要求。</w:t>
      </w:r>
    </w:p>
    <w:p w14:paraId="3DDA3119">
      <w:pPr>
        <w:pStyle w:val="2"/>
        <w:numPr>
          <w:ilvl w:val="0"/>
          <w:numId w:val="1"/>
        </w:numPr>
        <w:ind w:left="0" w:leftChars="0" w:firstLine="560" w:firstLineChars="200"/>
        <w:rPr>
          <w:rFonts w:hint="eastAsia" w:ascii="宋体" w:hAnsi="宋体" w:eastAsia="宋体" w:cs="宋体"/>
          <w:b/>
          <w:bCs/>
          <w:sz w:val="28"/>
          <w:szCs w:val="28"/>
          <w:highlight w:val="none"/>
        </w:rPr>
      </w:pPr>
      <w:r>
        <w:rPr>
          <w:rFonts w:hint="eastAsia" w:ascii="宋体" w:hAnsi="宋体" w:eastAsia="宋体" w:cs="宋体"/>
          <w:sz w:val="28"/>
          <w:szCs w:val="28"/>
          <w:highlight w:val="none"/>
          <w:lang w:val="en-US" w:eastAsia="zh-CN"/>
        </w:rPr>
        <w:t>党组织活动经费（专项公用）2.97万元，该项目到位资金3.15万元，支出2.97万元，资金支出进度9</w:t>
      </w:r>
      <w:r>
        <w:rPr>
          <w:rFonts w:hint="eastAsia" w:ascii="宋体" w:hAnsi="宋体" w:cs="宋体"/>
          <w:sz w:val="28"/>
          <w:szCs w:val="28"/>
          <w:highlight w:val="none"/>
          <w:lang w:val="en-US" w:eastAsia="zh-CN"/>
        </w:rPr>
        <w:t>4.29</w:t>
      </w:r>
      <w:r>
        <w:rPr>
          <w:rFonts w:hint="eastAsia" w:ascii="宋体" w:hAnsi="宋体" w:eastAsia="宋体" w:cs="宋体"/>
          <w:sz w:val="28"/>
          <w:szCs w:val="28"/>
          <w:highlight w:val="none"/>
          <w:lang w:val="en-US" w:eastAsia="zh-CN"/>
        </w:rPr>
        <w:t>%，总体完成率99.</w:t>
      </w:r>
      <w:r>
        <w:rPr>
          <w:rFonts w:hint="eastAsia" w:ascii="宋体" w:hAnsi="宋体" w:cs="宋体"/>
          <w:sz w:val="28"/>
          <w:szCs w:val="28"/>
          <w:highlight w:val="none"/>
          <w:lang w:val="en-US" w:eastAsia="zh-CN"/>
        </w:rPr>
        <w:t>43</w:t>
      </w:r>
      <w:r>
        <w:rPr>
          <w:rFonts w:hint="eastAsia" w:ascii="宋体" w:hAnsi="宋体" w:eastAsia="宋体" w:cs="宋体"/>
          <w:sz w:val="28"/>
          <w:szCs w:val="28"/>
          <w:highlight w:val="none"/>
          <w:lang w:val="en-US" w:eastAsia="zh-CN"/>
        </w:rPr>
        <w:t>%。参与人次81人次，完成年初预算≥50人次的目标；</w:t>
      </w:r>
      <w:r>
        <w:rPr>
          <w:rFonts w:hint="eastAsia" w:ascii="宋体" w:hAnsi="宋体" w:eastAsia="宋体" w:cs="宋体"/>
          <w:sz w:val="28"/>
          <w:szCs w:val="28"/>
          <w:highlight w:val="none"/>
        </w:rPr>
        <w:t>综合事务管理工作完成率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各项任务完成及时率</w:t>
      </w:r>
      <w:r>
        <w:rPr>
          <w:rFonts w:hint="eastAsia" w:ascii="宋体" w:hAnsi="宋体" w:eastAsia="宋体" w:cs="宋体"/>
          <w:sz w:val="28"/>
          <w:szCs w:val="28"/>
          <w:highlight w:val="none"/>
          <w:lang w:val="en-US" w:eastAsia="zh-CN"/>
        </w:rPr>
        <w:t>100%；决算支出2.97万余，</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3.15万；通过党组织活动提升党员政治觉悟和素养；党员满意度达到100%，该资金</w:t>
      </w:r>
      <w:r>
        <w:rPr>
          <w:rFonts w:hint="eastAsia" w:ascii="宋体" w:hAnsi="宋体" w:eastAsia="宋体" w:cs="宋体"/>
          <w:sz w:val="28"/>
          <w:szCs w:val="28"/>
          <w:highlight w:val="none"/>
          <w:lang w:eastAsia="zh-CN"/>
        </w:rPr>
        <w:t>达到预期要求。</w:t>
      </w:r>
    </w:p>
    <w:p w14:paraId="7BC2A09B">
      <w:pPr>
        <w:spacing w:line="560" w:lineRule="exact"/>
        <w:rPr>
          <w:rFonts w:hint="eastAsia" w:ascii="宋体" w:hAnsi="宋体" w:eastAsia="宋体" w:cs="宋体"/>
          <w:b/>
          <w:bCs/>
          <w:sz w:val="28"/>
          <w:szCs w:val="28"/>
        </w:rPr>
      </w:pPr>
      <w:r>
        <w:rPr>
          <w:rFonts w:hint="eastAsia" w:ascii="宋体" w:hAnsi="宋体" w:eastAsia="宋体" w:cs="宋体"/>
          <w:b/>
          <w:bCs/>
          <w:sz w:val="28"/>
          <w:szCs w:val="28"/>
        </w:rPr>
        <w:t>四、评价结论和评价等级</w:t>
      </w:r>
    </w:p>
    <w:p w14:paraId="19FD30F0">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highlight w:val="none"/>
        </w:rPr>
        <w:t>根据</w:t>
      </w:r>
      <w:r>
        <w:rPr>
          <w:rFonts w:hint="eastAsia" w:ascii="宋体" w:hAnsi="宋体" w:eastAsia="宋体" w:cs="宋体"/>
          <w:sz w:val="28"/>
          <w:szCs w:val="28"/>
          <w:highlight w:val="none"/>
          <w:lang w:eastAsia="zh-CN"/>
        </w:rPr>
        <w:t>部门职责定位和各项工作履职情况进行综合评价</w:t>
      </w:r>
      <w:r>
        <w:rPr>
          <w:rFonts w:hint="eastAsia" w:ascii="宋体" w:hAnsi="宋体" w:eastAsia="宋体" w:cs="宋体"/>
          <w:sz w:val="28"/>
          <w:szCs w:val="28"/>
          <w:highlight w:val="none"/>
        </w:rPr>
        <w:t>，给出总得分</w:t>
      </w:r>
      <w:r>
        <w:rPr>
          <w:rFonts w:hint="eastAsia" w:ascii="宋体" w:hAnsi="宋体" w:eastAsia="宋体" w:cs="宋体"/>
          <w:sz w:val="28"/>
          <w:szCs w:val="28"/>
          <w:highlight w:val="none"/>
          <w:lang w:eastAsia="zh-CN"/>
        </w:rPr>
        <w:t>，并</w:t>
      </w:r>
      <w:r>
        <w:rPr>
          <w:rFonts w:hint="eastAsia" w:ascii="宋体" w:hAnsi="宋体" w:eastAsia="宋体" w:cs="宋体"/>
          <w:sz w:val="28"/>
          <w:szCs w:val="28"/>
          <w:highlight w:val="none"/>
        </w:rPr>
        <w:t>得出综合绩效评价等级。</w:t>
      </w:r>
      <w:r>
        <w:rPr>
          <w:rFonts w:hint="eastAsia" w:ascii="宋体" w:hAnsi="宋体" w:eastAsia="宋体" w:cs="宋体"/>
          <w:sz w:val="28"/>
          <w:szCs w:val="28"/>
          <w:highlight w:val="none"/>
          <w:lang w:eastAsia="zh-CN"/>
        </w:rPr>
        <w:t>我部门整体支出</w:t>
      </w:r>
      <w:r>
        <w:rPr>
          <w:rFonts w:hint="eastAsia" w:ascii="宋体" w:hAnsi="宋体" w:eastAsia="宋体" w:cs="宋体"/>
          <w:sz w:val="28"/>
          <w:szCs w:val="28"/>
          <w:highlight w:val="none"/>
        </w:rPr>
        <w:t>综合绩效评价</w:t>
      </w:r>
      <w:r>
        <w:rPr>
          <w:rFonts w:hint="eastAsia" w:ascii="宋体" w:hAnsi="宋体" w:eastAsia="宋体" w:cs="宋体"/>
          <w:sz w:val="28"/>
          <w:szCs w:val="28"/>
          <w:highlight w:val="none"/>
          <w:lang w:eastAsia="zh-CN"/>
        </w:rPr>
        <w:t>平均得分</w:t>
      </w:r>
      <w:r>
        <w:rPr>
          <w:rFonts w:hint="eastAsia" w:ascii="宋体" w:hAnsi="宋体" w:eastAsia="宋体" w:cs="宋体"/>
          <w:sz w:val="28"/>
          <w:szCs w:val="28"/>
          <w:highlight w:val="none"/>
          <w:lang w:val="en-US" w:eastAsia="zh-CN"/>
        </w:rPr>
        <w:t>9</w:t>
      </w:r>
      <w:r>
        <w:rPr>
          <w:rFonts w:hint="eastAsia" w:ascii="宋体" w:hAnsi="宋体" w:cs="宋体"/>
          <w:sz w:val="28"/>
          <w:szCs w:val="28"/>
          <w:highlight w:val="none"/>
          <w:lang w:val="en-US" w:eastAsia="zh-CN"/>
        </w:rPr>
        <w:t>7.85</w:t>
      </w:r>
      <w:r>
        <w:rPr>
          <w:rFonts w:hint="eastAsia" w:ascii="宋体" w:hAnsi="宋体" w:eastAsia="宋体" w:cs="宋体"/>
          <w:sz w:val="28"/>
          <w:szCs w:val="28"/>
          <w:highlight w:val="none"/>
          <w:lang w:val="en-US" w:eastAsia="zh-CN"/>
        </w:rPr>
        <w:t>分，</w:t>
      </w:r>
      <w:r>
        <w:rPr>
          <w:rFonts w:hint="eastAsia" w:ascii="宋体" w:hAnsi="宋体" w:eastAsia="宋体" w:cs="宋体"/>
          <w:sz w:val="28"/>
          <w:szCs w:val="28"/>
          <w:highlight w:val="none"/>
        </w:rPr>
        <w:t>绩效评价等级</w:t>
      </w:r>
      <w:r>
        <w:rPr>
          <w:rFonts w:hint="eastAsia" w:ascii="宋体" w:hAnsi="宋体" w:eastAsia="宋体" w:cs="宋体"/>
          <w:sz w:val="28"/>
          <w:szCs w:val="28"/>
          <w:highlight w:val="none"/>
          <w:lang w:eastAsia="zh-CN"/>
        </w:rPr>
        <w:t>为</w:t>
      </w:r>
      <w:r>
        <w:rPr>
          <w:rFonts w:hint="eastAsia" w:ascii="宋体" w:hAnsi="宋体" w:eastAsia="宋体" w:cs="宋体"/>
          <w:sz w:val="28"/>
          <w:szCs w:val="28"/>
          <w:highlight w:val="none"/>
          <w:lang w:val="en-US" w:eastAsia="zh-CN"/>
        </w:rPr>
        <w:t>优秀。</w:t>
      </w:r>
    </w:p>
    <w:p w14:paraId="3755F791">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部门整体支出综合绩效评价分为4个等级：得分≥85分为优秀；75≤得分＜85分为良好；60≤得分＜75分为一般；得分＜60分为较差。</w:t>
      </w:r>
    </w:p>
    <w:p w14:paraId="53D38C4A">
      <w:pPr>
        <w:spacing w:line="560" w:lineRule="exact"/>
        <w:rPr>
          <w:rFonts w:hint="eastAsia" w:ascii="宋体" w:hAnsi="宋体" w:eastAsia="宋体" w:cs="宋体"/>
          <w:b/>
          <w:bCs/>
          <w:sz w:val="28"/>
          <w:szCs w:val="28"/>
        </w:rPr>
      </w:pPr>
      <w:r>
        <w:rPr>
          <w:rFonts w:hint="eastAsia" w:ascii="宋体" w:hAnsi="宋体" w:eastAsia="宋体" w:cs="宋体"/>
          <w:b/>
          <w:bCs/>
          <w:sz w:val="28"/>
          <w:szCs w:val="28"/>
        </w:rPr>
        <w:t>五、存在的问题及改进措施</w:t>
      </w:r>
    </w:p>
    <w:p w14:paraId="7D8BB090">
      <w:pPr>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rPr>
        <w:t>（一）存在的主要问题</w:t>
      </w:r>
    </w:p>
    <w:p w14:paraId="258AA401">
      <w:pPr>
        <w:spacing w:line="560" w:lineRule="exact"/>
        <w:ind w:firstLine="560" w:firstLineChars="200"/>
        <w:rPr>
          <w:rFonts w:hint="eastAsia" w:ascii="宋体" w:hAnsi="宋体" w:eastAsia="宋体" w:cs="宋体"/>
          <w:sz w:val="28"/>
          <w:szCs w:val="28"/>
          <w:lang w:val="en-US" w:eastAsia="zh-CN"/>
        </w:rPr>
      </w:pPr>
      <w:r>
        <w:rPr>
          <w:rFonts w:hint="eastAsia" w:ascii="宋体" w:hAnsi="宋体" w:eastAsia="宋体" w:cs="宋体"/>
          <w:sz w:val="28"/>
          <w:szCs w:val="28"/>
          <w:lang w:eastAsia="zh-CN"/>
        </w:rPr>
        <w:t>有些项目资金执行率较低，主要为专项公用项目：例如：业务咨询委托费预算执行进度</w:t>
      </w:r>
      <w:r>
        <w:rPr>
          <w:rFonts w:hint="eastAsia" w:ascii="宋体" w:hAnsi="宋体" w:eastAsia="宋体" w:cs="宋体"/>
          <w:sz w:val="28"/>
          <w:szCs w:val="28"/>
          <w:lang w:val="en-US" w:eastAsia="zh-CN"/>
        </w:rPr>
        <w:t>48%，不足50%。</w:t>
      </w:r>
    </w:p>
    <w:p w14:paraId="1DFDA65D">
      <w:pPr>
        <w:numPr>
          <w:ilvl w:val="0"/>
          <w:numId w:val="0"/>
        </w:numPr>
        <w:spacing w:line="560" w:lineRule="exact"/>
        <w:rPr>
          <w:rFonts w:hint="eastAsia" w:ascii="宋体" w:hAnsi="宋体" w:eastAsia="宋体" w:cs="宋体"/>
          <w:b/>
          <w:bCs w:val="0"/>
          <w:sz w:val="28"/>
          <w:szCs w:val="28"/>
        </w:rPr>
      </w:pPr>
      <w:r>
        <w:rPr>
          <w:rFonts w:hint="eastAsia" w:ascii="宋体" w:hAnsi="宋体" w:eastAsia="宋体" w:cs="宋体"/>
          <w:b/>
          <w:bCs w:val="0"/>
          <w:sz w:val="28"/>
          <w:szCs w:val="28"/>
          <w:lang w:eastAsia="zh-CN"/>
        </w:rPr>
        <w:t>（</w:t>
      </w:r>
      <w:r>
        <w:rPr>
          <w:rFonts w:hint="eastAsia" w:ascii="宋体" w:hAnsi="宋体" w:eastAsia="宋体" w:cs="宋体"/>
          <w:b/>
          <w:bCs w:val="0"/>
          <w:sz w:val="28"/>
          <w:szCs w:val="28"/>
          <w:lang w:val="en-US" w:eastAsia="zh-CN"/>
        </w:rPr>
        <w:t>二</w:t>
      </w:r>
      <w:r>
        <w:rPr>
          <w:rFonts w:hint="eastAsia" w:ascii="宋体" w:hAnsi="宋体" w:eastAsia="宋体" w:cs="宋体"/>
          <w:b/>
          <w:bCs w:val="0"/>
          <w:sz w:val="28"/>
          <w:szCs w:val="28"/>
          <w:lang w:eastAsia="zh-CN"/>
        </w:rPr>
        <w:t>）</w:t>
      </w:r>
      <w:r>
        <w:rPr>
          <w:rFonts w:hint="eastAsia" w:ascii="宋体" w:hAnsi="宋体" w:eastAsia="宋体" w:cs="宋体"/>
          <w:b/>
          <w:bCs w:val="0"/>
          <w:sz w:val="28"/>
          <w:szCs w:val="28"/>
        </w:rPr>
        <w:t>针对问题提出具体的改进措施或建议</w:t>
      </w:r>
    </w:p>
    <w:p w14:paraId="56465C99">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lang w:eastAsia="zh-CN"/>
        </w:rPr>
        <w:t>今后将进一步做好预算工作，并在执行过程中加大资金支付力度。更好的完成工作任务。</w:t>
      </w:r>
    </w:p>
    <w:p w14:paraId="593A4752">
      <w:pPr>
        <w:numPr>
          <w:ilvl w:val="0"/>
          <w:numId w:val="0"/>
        </w:numPr>
        <w:adjustRightInd w:val="0"/>
        <w:snapToGrid w:val="0"/>
        <w:spacing w:line="560" w:lineRule="exact"/>
        <w:rPr>
          <w:rFonts w:hint="eastAsia" w:ascii="宋体" w:hAnsi="宋体" w:eastAsia="宋体" w:cs="宋体"/>
          <w:b/>
          <w:bCs/>
          <w:sz w:val="28"/>
          <w:szCs w:val="28"/>
        </w:rPr>
      </w:pPr>
      <w:r>
        <w:rPr>
          <w:rFonts w:hint="eastAsia" w:ascii="宋体" w:hAnsi="宋体" w:eastAsia="宋体" w:cs="宋体"/>
          <w:b/>
          <w:bCs/>
          <w:sz w:val="28"/>
          <w:szCs w:val="28"/>
          <w:lang w:val="en-US" w:eastAsia="zh-CN"/>
        </w:rPr>
        <w:t>六、</w:t>
      </w:r>
      <w:r>
        <w:rPr>
          <w:rFonts w:hint="eastAsia" w:ascii="宋体" w:hAnsi="宋体" w:eastAsia="宋体" w:cs="宋体"/>
          <w:b/>
          <w:bCs/>
          <w:sz w:val="28"/>
          <w:szCs w:val="28"/>
        </w:rPr>
        <w:t>评价工作组人员名单及签字（姓名、工作单位、职务、职称）</w:t>
      </w:r>
    </w:p>
    <w:p w14:paraId="3E2DA68B">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门立新：工商联 常务副主席</w:t>
      </w:r>
    </w:p>
    <w:p w14:paraId="7EA9A1BC">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牛志林：工商联 办公室主任</w:t>
      </w:r>
    </w:p>
    <w:p w14:paraId="222A03D7">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张少磊：工商联 财务人员</w:t>
      </w:r>
    </w:p>
    <w:p w14:paraId="57BFA4F9">
      <w:pPr>
        <w:pStyle w:val="5"/>
        <w:ind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 xml:space="preserve">刘继聪：工商联 会员部 </w:t>
      </w:r>
    </w:p>
    <w:p w14:paraId="33349A15">
      <w:pPr>
        <w:pStyle w:val="5"/>
        <w:ind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王奎君：工商联 宣教部</w:t>
      </w:r>
    </w:p>
    <w:p w14:paraId="417E8B0D">
      <w:pPr>
        <w:pStyle w:val="5"/>
        <w:ind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陈军委：工商联 经联部</w:t>
      </w:r>
    </w:p>
    <w:p w14:paraId="693A4594">
      <w:pPr>
        <w:pStyle w:val="2"/>
        <w:numPr>
          <w:ilvl w:val="0"/>
          <w:numId w:val="0"/>
        </w:numPr>
        <w:ind w:leftChars="400"/>
        <w:rPr>
          <w:rFonts w:hint="eastAsia" w:ascii="宋体" w:hAnsi="宋体" w:eastAsia="宋体" w:cs="宋体"/>
          <w:sz w:val="28"/>
          <w:szCs w:val="28"/>
        </w:rPr>
      </w:pPr>
    </w:p>
    <w:p w14:paraId="01FA6476">
      <w:pPr>
        <w:pStyle w:val="12"/>
        <w:widowControl w:val="0"/>
        <w:wordWrap/>
        <w:adjustRightInd/>
        <w:snapToGrid w:val="0"/>
        <w:spacing w:line="560" w:lineRule="exact"/>
        <w:ind w:left="0" w:leftChars="0" w:right="0" w:firstLine="560" w:firstLineChars="200"/>
        <w:jc w:val="right"/>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eastAsia="zh-CN"/>
        </w:rPr>
        <w:t>石家庄市工商业联合会</w:t>
      </w:r>
    </w:p>
    <w:p w14:paraId="2627AF58">
      <w:pPr>
        <w:spacing w:line="560" w:lineRule="exact"/>
        <w:jc w:val="right"/>
        <w:rPr>
          <w:rFonts w:hint="eastAsia" w:ascii="宋体" w:hAnsi="宋体" w:eastAsia="宋体" w:cs="宋体"/>
          <w:sz w:val="28"/>
          <w:szCs w:val="28"/>
        </w:rPr>
      </w:pPr>
      <w:r>
        <w:rPr>
          <w:rFonts w:hint="eastAsia" w:ascii="宋体" w:hAnsi="宋体" w:eastAsia="宋体" w:cs="宋体"/>
          <w:sz w:val="28"/>
          <w:szCs w:val="28"/>
        </w:rPr>
        <w:t>202</w:t>
      </w:r>
      <w:r>
        <w:rPr>
          <w:rFonts w:hint="eastAsia" w:ascii="宋体" w:hAnsi="宋体" w:eastAsia="宋体" w:cs="宋体"/>
          <w:sz w:val="28"/>
          <w:szCs w:val="28"/>
          <w:lang w:val="en-US" w:eastAsia="zh-CN"/>
        </w:rPr>
        <w:t>4</w:t>
      </w:r>
      <w:r>
        <w:rPr>
          <w:rFonts w:hint="eastAsia" w:ascii="宋体" w:hAnsi="宋体" w:eastAsia="宋体" w:cs="宋体"/>
          <w:sz w:val="28"/>
          <w:szCs w:val="28"/>
        </w:rPr>
        <w:t>年</w:t>
      </w:r>
      <w:r>
        <w:rPr>
          <w:rFonts w:hint="eastAsia" w:ascii="宋体" w:hAnsi="宋体" w:eastAsia="宋体" w:cs="宋体"/>
          <w:sz w:val="28"/>
          <w:szCs w:val="28"/>
          <w:lang w:val="en-US" w:eastAsia="zh-CN"/>
        </w:rPr>
        <w:t>4</w:t>
      </w:r>
      <w:r>
        <w:rPr>
          <w:rFonts w:hint="eastAsia" w:ascii="宋体" w:hAnsi="宋体" w:eastAsia="宋体" w:cs="宋体"/>
          <w:sz w:val="28"/>
          <w:szCs w:val="28"/>
        </w:rPr>
        <w:t>月</w:t>
      </w:r>
      <w:r>
        <w:rPr>
          <w:rFonts w:hint="eastAsia" w:ascii="宋体" w:hAnsi="宋体" w:eastAsia="宋体" w:cs="宋体"/>
          <w:sz w:val="28"/>
          <w:szCs w:val="28"/>
          <w:lang w:val="en-US" w:eastAsia="zh-CN"/>
        </w:rPr>
        <w:t>8日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Arial Unicode MS"/>
    <w:panose1 w:val="02000000000000000000"/>
    <w:charset w:val="86"/>
    <w:family w:val="auto"/>
    <w:pitch w:val="default"/>
    <w:sig w:usb0="00000000" w:usb1="00000000" w:usb2="0008201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BBB4F">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A0A89F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B283F2"/>
    <w:multiLevelType w:val="singleLevel"/>
    <w:tmpl w:val="AEB283F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VlZDQzZDY2Y2EyMjQ2Yzg2ZmY3MTE4MmQ0ZWY1OGIifQ=="/>
  </w:docVars>
  <w:rsids>
    <w:rsidRoot w:val="0EBD2122"/>
    <w:rsid w:val="000B0260"/>
    <w:rsid w:val="007E6C1F"/>
    <w:rsid w:val="00956A93"/>
    <w:rsid w:val="009E575C"/>
    <w:rsid w:val="00AF167E"/>
    <w:rsid w:val="00AF566A"/>
    <w:rsid w:val="00B478EA"/>
    <w:rsid w:val="00B6553A"/>
    <w:rsid w:val="00BC6576"/>
    <w:rsid w:val="00CE06BA"/>
    <w:rsid w:val="00F441CC"/>
    <w:rsid w:val="01145609"/>
    <w:rsid w:val="01B104CA"/>
    <w:rsid w:val="02106AB0"/>
    <w:rsid w:val="027E086D"/>
    <w:rsid w:val="02B43A28"/>
    <w:rsid w:val="046F331E"/>
    <w:rsid w:val="052221B5"/>
    <w:rsid w:val="061568B2"/>
    <w:rsid w:val="0781507A"/>
    <w:rsid w:val="07911761"/>
    <w:rsid w:val="07956271"/>
    <w:rsid w:val="09721397"/>
    <w:rsid w:val="09F815E5"/>
    <w:rsid w:val="0ABD672D"/>
    <w:rsid w:val="0B754EF6"/>
    <w:rsid w:val="0BB63BED"/>
    <w:rsid w:val="0CEA36C2"/>
    <w:rsid w:val="0D5613EC"/>
    <w:rsid w:val="0D566142"/>
    <w:rsid w:val="0EB97A43"/>
    <w:rsid w:val="0EBD2122"/>
    <w:rsid w:val="0F214EAE"/>
    <w:rsid w:val="10DB11B5"/>
    <w:rsid w:val="11B71E6A"/>
    <w:rsid w:val="11E701D0"/>
    <w:rsid w:val="13362CBF"/>
    <w:rsid w:val="13623FB2"/>
    <w:rsid w:val="13693156"/>
    <w:rsid w:val="13C62745"/>
    <w:rsid w:val="14A34882"/>
    <w:rsid w:val="18687698"/>
    <w:rsid w:val="1AAF0063"/>
    <w:rsid w:val="1BE140DE"/>
    <w:rsid w:val="1E0D339F"/>
    <w:rsid w:val="1F8F5F24"/>
    <w:rsid w:val="1FD11ED6"/>
    <w:rsid w:val="20530E97"/>
    <w:rsid w:val="20BF0C96"/>
    <w:rsid w:val="23D070B1"/>
    <w:rsid w:val="248C197D"/>
    <w:rsid w:val="252959AF"/>
    <w:rsid w:val="26F3120E"/>
    <w:rsid w:val="277A6671"/>
    <w:rsid w:val="29127DD1"/>
    <w:rsid w:val="292D35B7"/>
    <w:rsid w:val="29E44E75"/>
    <w:rsid w:val="2A466582"/>
    <w:rsid w:val="2B170FA1"/>
    <w:rsid w:val="2D260121"/>
    <w:rsid w:val="2D306A77"/>
    <w:rsid w:val="2D8C6146"/>
    <w:rsid w:val="2FCF6998"/>
    <w:rsid w:val="304F751B"/>
    <w:rsid w:val="30E16D58"/>
    <w:rsid w:val="312140D5"/>
    <w:rsid w:val="320F03C1"/>
    <w:rsid w:val="33EB6CFF"/>
    <w:rsid w:val="343A2A1C"/>
    <w:rsid w:val="3568295F"/>
    <w:rsid w:val="35A12947"/>
    <w:rsid w:val="37387040"/>
    <w:rsid w:val="38CD6E9E"/>
    <w:rsid w:val="38ED3D6E"/>
    <w:rsid w:val="3901577F"/>
    <w:rsid w:val="3ACB1702"/>
    <w:rsid w:val="3B625C0A"/>
    <w:rsid w:val="3BE51DAE"/>
    <w:rsid w:val="3BED2ADE"/>
    <w:rsid w:val="3BF849A3"/>
    <w:rsid w:val="3CDD5F85"/>
    <w:rsid w:val="3CEE1963"/>
    <w:rsid w:val="3D4252C0"/>
    <w:rsid w:val="3EE00BA8"/>
    <w:rsid w:val="411D1511"/>
    <w:rsid w:val="41601857"/>
    <w:rsid w:val="436B78D3"/>
    <w:rsid w:val="4C9C27FE"/>
    <w:rsid w:val="4D553C64"/>
    <w:rsid w:val="4DEB45C9"/>
    <w:rsid w:val="50BC3801"/>
    <w:rsid w:val="512260B4"/>
    <w:rsid w:val="51F609BC"/>
    <w:rsid w:val="52BD6ACB"/>
    <w:rsid w:val="544215DC"/>
    <w:rsid w:val="55537534"/>
    <w:rsid w:val="561A74F1"/>
    <w:rsid w:val="57574F5E"/>
    <w:rsid w:val="597244E8"/>
    <w:rsid w:val="5AB14F5A"/>
    <w:rsid w:val="5EB71C30"/>
    <w:rsid w:val="5FDC2887"/>
    <w:rsid w:val="61002F88"/>
    <w:rsid w:val="619960CB"/>
    <w:rsid w:val="61D373F6"/>
    <w:rsid w:val="626B28D1"/>
    <w:rsid w:val="62AF08A3"/>
    <w:rsid w:val="64340117"/>
    <w:rsid w:val="66AF0CE5"/>
    <w:rsid w:val="67073DC9"/>
    <w:rsid w:val="697D7C9D"/>
    <w:rsid w:val="6AC537CF"/>
    <w:rsid w:val="6AC70008"/>
    <w:rsid w:val="6D635442"/>
    <w:rsid w:val="6DA32372"/>
    <w:rsid w:val="6E5B14A6"/>
    <w:rsid w:val="6F5222A2"/>
    <w:rsid w:val="705042E7"/>
    <w:rsid w:val="711B255E"/>
    <w:rsid w:val="73315750"/>
    <w:rsid w:val="73E1586F"/>
    <w:rsid w:val="747C40BA"/>
    <w:rsid w:val="74956EB9"/>
    <w:rsid w:val="760F46FF"/>
    <w:rsid w:val="779C2A6F"/>
    <w:rsid w:val="783B42D7"/>
    <w:rsid w:val="79ED32F3"/>
    <w:rsid w:val="7BB51E06"/>
    <w:rsid w:val="7C387F7C"/>
    <w:rsid w:val="7C572AF8"/>
    <w:rsid w:val="7C7A666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Normal Indent"/>
    <w:basedOn w:val="1"/>
    <w:qFormat/>
    <w:uiPriority w:val="0"/>
    <w:pPr>
      <w:ind w:firstLine="420" w:firstLineChars="200"/>
    </w:pPr>
  </w:style>
  <w:style w:type="paragraph" w:styleId="5">
    <w:name w:val="Body Text"/>
    <w:basedOn w:val="1"/>
    <w:qFormat/>
    <w:uiPriority w:val="0"/>
    <w:rPr>
      <w:rFonts w:ascii="仿宋_GB2312" w:hAnsi="仿宋_GB2312" w:eastAsia="仿宋_GB2312" w:cs="仿宋_GB2312"/>
      <w:sz w:val="32"/>
      <w:szCs w:val="32"/>
      <w:lang w:val="zh-CN"/>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插入文本样式-插入总体目标文件"/>
    <w:basedOn w:val="1"/>
    <w:autoRedefine/>
    <w:qFormat/>
    <w:uiPriority w:val="0"/>
    <w:pPr>
      <w:spacing w:before="0" w:beforeLines="0" w:after="0" w:afterLines="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beforeLines="0" w:after="0" w:afterLines="0" w:line="500" w:lineRule="exact"/>
      <w:ind w:firstLine="560"/>
      <w:jc w:val="left"/>
      <w:outlineLvl w:val="9"/>
    </w:pPr>
    <w:rPr>
      <w:rFonts w:ascii="Times New Roman" w:hAnsi="Times New Roman" w:eastAsia="方正仿宋_GBK" w:cs="Times New Roman"/>
      <w:sz w:val="28"/>
    </w:rPr>
  </w:style>
  <w:style w:type="paragraph" w:customStyle="1" w:styleId="12">
    <w:name w:val="正文 New"/>
    <w:qFormat/>
    <w:uiPriority w:val="0"/>
    <w:pPr>
      <w:widowControl w:val="0"/>
      <w:jc w:val="both"/>
    </w:pPr>
    <w:rPr>
      <w:rFonts w:ascii="Times New Roman" w:hAnsi="Times New Roman" w:eastAsia="宋体" w:cs="Times New Roman"/>
      <w:kern w:val="2"/>
      <w:sz w:val="21"/>
      <w:szCs w:val="24"/>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4652</Words>
  <Characters>5060</Characters>
  <Lines>4</Lines>
  <Paragraphs>1</Paragraphs>
  <TotalTime>71</TotalTime>
  <ScaleCrop>false</ScaleCrop>
  <LinksUpToDate>false</LinksUpToDate>
  <CharactersWithSpaces>5077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2024-04-12T00:43:00Z</cp:lastPrinted>
  <dcterms:modified xsi:type="dcterms:W3CDTF">2025-07-21T01:52:20Z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eyJoZGlkIjoiYTRkZjYwODQyN2QxOTU4Mzc5MDkyZjcyNTA5NjE4M2QiLCJ1c2VySWQiOiIxNTUwMjQwMDk2In0=</vt:lpwstr>
  </property>
</Properties>
</file>