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adjustRightInd w:val="0"/>
        <w:snapToGrid w:val="0"/>
        <w:spacing w:line="560" w:lineRule="exact"/>
        <w:jc w:val="center"/>
        <w:outlineLvl w:val="0"/>
        <w:rPr>
          <w:rFonts w:ascii="宋体" w:hAnsi="宋体" w:cs="宋体"/>
          <w:b/>
          <w:bCs/>
          <w:kern w:val="0"/>
          <w:sz w:val="44"/>
          <w:szCs w:val="44"/>
        </w:rPr>
      </w:pPr>
      <w:r>
        <w:rPr>
          <w:rFonts w:hint="eastAsia" w:ascii="宋体" w:hAnsi="宋体" w:cs="宋体"/>
          <w:b/>
          <w:bCs/>
          <w:kern w:val="0"/>
          <w:sz w:val="44"/>
          <w:szCs w:val="44"/>
        </w:rPr>
        <w:t>石家庄市政府投资项目代建中心</w:t>
      </w:r>
    </w:p>
    <w:p>
      <w:pPr>
        <w:adjustRightInd w:val="0"/>
        <w:snapToGrid w:val="0"/>
        <w:spacing w:line="560" w:lineRule="exact"/>
        <w:jc w:val="center"/>
        <w:outlineLvl w:val="0"/>
        <w:rPr>
          <w:rFonts w:ascii="宋体" w:hAnsi="宋体" w:cs="宋体"/>
          <w:b/>
          <w:bCs/>
          <w:kern w:val="0"/>
          <w:sz w:val="44"/>
          <w:szCs w:val="44"/>
        </w:rPr>
      </w:pPr>
      <w:r>
        <w:rPr>
          <w:rFonts w:hint="eastAsia" w:ascii="宋体" w:hAnsi="宋体" w:cs="宋体"/>
          <w:b/>
          <w:bCs/>
          <w:kern w:val="0"/>
          <w:sz w:val="44"/>
          <w:szCs w:val="44"/>
        </w:rPr>
        <w:t>202</w:t>
      </w:r>
      <w:r>
        <w:rPr>
          <w:rFonts w:hint="eastAsia" w:ascii="宋体" w:hAnsi="宋体" w:cs="宋体"/>
          <w:b/>
          <w:bCs/>
          <w:kern w:val="0"/>
          <w:sz w:val="44"/>
          <w:szCs w:val="44"/>
          <w:lang w:val="en-US" w:eastAsia="zh-CN"/>
        </w:rPr>
        <w:t>3</w:t>
      </w:r>
      <w:r>
        <w:rPr>
          <w:rFonts w:hint="eastAsia" w:ascii="宋体" w:hAnsi="宋体" w:cs="宋体"/>
          <w:b/>
          <w:bCs/>
          <w:kern w:val="0"/>
          <w:sz w:val="44"/>
          <w:szCs w:val="44"/>
        </w:rPr>
        <w:t>年度整体支出绩效自评报告</w:t>
      </w:r>
    </w:p>
    <w:p>
      <w:pPr>
        <w:adjustRightInd w:val="0"/>
        <w:snapToGrid w:val="0"/>
        <w:spacing w:line="560" w:lineRule="exact"/>
        <w:jc w:val="center"/>
        <w:rPr>
          <w:rFonts w:ascii="华文楷体" w:eastAsia="华文楷体"/>
          <w:kern w:val="0"/>
          <w:sz w:val="32"/>
          <w:szCs w:val="32"/>
        </w:rPr>
      </w:pPr>
    </w:p>
    <w:p>
      <w:pPr>
        <w:adjustRightInd w:val="0"/>
        <w:snapToGrid w:val="0"/>
        <w:spacing w:line="560" w:lineRule="exact"/>
        <w:ind w:firstLine="640" w:firstLineChars="200"/>
        <w:rPr>
          <w:rFonts w:ascii="仿宋" w:hAnsi="仿宋" w:eastAsia="仿宋"/>
          <w:kern w:val="0"/>
          <w:sz w:val="32"/>
          <w:szCs w:val="32"/>
        </w:rPr>
      </w:pPr>
      <w:r>
        <w:rPr>
          <w:rFonts w:hint="eastAsia" w:ascii="仿宋" w:hAnsi="仿宋" w:eastAsia="仿宋"/>
          <w:kern w:val="0"/>
          <w:sz w:val="32"/>
          <w:szCs w:val="32"/>
        </w:rPr>
        <w:t>为贯彻落实石家庄市委、市政府《关于全面落实预算绩效管理的实施意见》（石发〔2019〕8号）文件精神，遵循“科学性、规范性、客观性和公正性”的原则，石家庄市政府投资项目代建中心对202</w:t>
      </w:r>
      <w:r>
        <w:rPr>
          <w:rFonts w:hint="eastAsia" w:ascii="仿宋" w:hAnsi="仿宋" w:eastAsia="仿宋"/>
          <w:kern w:val="0"/>
          <w:sz w:val="32"/>
          <w:szCs w:val="32"/>
          <w:lang w:val="en-US" w:eastAsia="zh-CN"/>
        </w:rPr>
        <w:t>3</w:t>
      </w:r>
      <w:r>
        <w:rPr>
          <w:rFonts w:hint="eastAsia" w:ascii="仿宋" w:hAnsi="仿宋" w:eastAsia="仿宋"/>
          <w:kern w:val="0"/>
          <w:sz w:val="32"/>
          <w:szCs w:val="32"/>
        </w:rPr>
        <w:t>年部门整体支出情况实施了绩效自评价，形成了部门整体支出绩效自评报告，现将自评情况汇报如下：</w:t>
      </w:r>
    </w:p>
    <w:p>
      <w:pPr>
        <w:adjustRightInd w:val="0"/>
        <w:snapToGrid w:val="0"/>
        <w:spacing w:line="560" w:lineRule="exact"/>
        <w:ind w:firstLine="640" w:firstLineChars="200"/>
        <w:outlineLvl w:val="0"/>
        <w:rPr>
          <w:rFonts w:ascii="黑体" w:hAnsi="黑体" w:eastAsia="黑体"/>
          <w:b/>
          <w:bCs/>
          <w:kern w:val="0"/>
          <w:sz w:val="32"/>
          <w:szCs w:val="36"/>
        </w:rPr>
      </w:pPr>
      <w:r>
        <w:rPr>
          <w:rFonts w:hint="eastAsia" w:ascii="黑体" w:hAnsi="黑体" w:eastAsia="黑体"/>
          <w:kern w:val="0"/>
          <w:sz w:val="32"/>
          <w:szCs w:val="32"/>
        </w:rPr>
        <w:t>一、部门</w:t>
      </w:r>
      <w:r>
        <w:rPr>
          <w:rFonts w:hint="eastAsia" w:ascii="黑体" w:hAnsi="黑体" w:eastAsia="黑体"/>
          <w:kern w:val="0"/>
          <w:sz w:val="32"/>
          <w:szCs w:val="36"/>
        </w:rPr>
        <w:t>基本情况</w:t>
      </w:r>
    </w:p>
    <w:p>
      <w:p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（一）部门概况</w:t>
      </w:r>
    </w:p>
    <w:p>
      <w:pPr>
        <w:adjustRightInd w:val="0"/>
        <w:snapToGrid w:val="0"/>
        <w:spacing w:line="560" w:lineRule="exact"/>
        <w:ind w:firstLine="640" w:firstLineChars="200"/>
        <w:outlineLvl w:val="2"/>
        <w:rPr>
          <w:rFonts w:ascii="仿宋" w:hAnsi="仿宋" w:eastAsia="仿宋" w:cs="仿宋"/>
          <w:kern w:val="0"/>
          <w:sz w:val="32"/>
          <w:szCs w:val="32"/>
        </w:rPr>
      </w:pPr>
      <w:r>
        <w:rPr>
          <w:rFonts w:hint="eastAsia" w:ascii="仿宋" w:hAnsi="仿宋" w:eastAsia="仿宋" w:cs="仿宋"/>
          <w:kern w:val="0"/>
          <w:sz w:val="32"/>
          <w:szCs w:val="32"/>
        </w:rPr>
        <w:t>1.部门职能</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根据《石家庄市机构编制委员会关于组建市政府投资项目代建中心的批复》（石机编</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2017</w:t>
      </w:r>
      <w:r>
        <w:rPr>
          <w:rFonts w:hint="eastAsia" w:ascii="仿宋" w:hAnsi="仿宋" w:eastAsia="仿宋"/>
          <w:kern w:val="0"/>
          <w:sz w:val="32"/>
          <w:szCs w:val="32"/>
        </w:rPr>
        <w:t>〕</w:t>
      </w:r>
      <w:r>
        <w:rPr>
          <w:rFonts w:hint="eastAsia" w:ascii="仿宋" w:hAnsi="仿宋" w:eastAsia="仿宋" w:cs="仿宋"/>
          <w:kern w:val="0"/>
          <w:sz w:val="32"/>
          <w:szCs w:val="32"/>
        </w:rPr>
        <w:t>2号）和《石家庄市政府投资项目代建中心职能配置、内设机构和人员编制规定》，石家庄市政府投资项目代建中心（以下简称“我单位”或“中心”）成立于2017年，是直属市政府的正处级事业单位（公益一类），负责政府投资代建项目</w:t>
      </w:r>
      <w:r>
        <w:rPr>
          <w:rStyle w:val="16"/>
          <w:rFonts w:hint="eastAsia" w:ascii="仿宋" w:hAnsi="仿宋" w:eastAsia="仿宋" w:cs="仿宋"/>
          <w:kern w:val="0"/>
          <w:sz w:val="32"/>
          <w:szCs w:val="32"/>
        </w:rPr>
        <w:footnoteReference w:id="0"/>
      </w:r>
      <w:r>
        <w:rPr>
          <w:rFonts w:hint="eastAsia" w:ascii="仿宋" w:hAnsi="仿宋" w:eastAsia="仿宋" w:cs="仿宋"/>
          <w:kern w:val="0"/>
          <w:sz w:val="32"/>
          <w:szCs w:val="32"/>
        </w:rPr>
        <w:t>的建设管理，项目可行性研究报告批复后，代建管理机构履行项目建设管理单位职责实行代建，项目竣工验收后移交项目使用单位。</w:t>
      </w:r>
    </w:p>
    <w:p>
      <w:pPr>
        <w:adjustRightInd w:val="0"/>
        <w:snapToGrid w:val="0"/>
        <w:spacing w:line="560" w:lineRule="exact"/>
        <w:ind w:firstLine="640" w:firstLineChars="200"/>
        <w:outlineLvl w:val="2"/>
        <w:rPr>
          <w:rFonts w:ascii="仿宋" w:hAnsi="仿宋" w:eastAsia="仿宋" w:cs="仿宋"/>
          <w:kern w:val="0"/>
          <w:sz w:val="32"/>
          <w:szCs w:val="32"/>
        </w:rPr>
      </w:pPr>
      <w:r>
        <w:rPr>
          <w:rFonts w:hint="eastAsia" w:ascii="仿宋" w:hAnsi="仿宋" w:eastAsia="仿宋" w:cs="仿宋"/>
          <w:kern w:val="0"/>
          <w:sz w:val="32"/>
          <w:szCs w:val="32"/>
        </w:rPr>
        <w:t>2.组织机构</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我单位内设10个科室，其中包括办公室、计划财务和后评价科、审计科、工程技术科（总工办）、招标合同科、造价审查科、工程一科、工程二科、工程三科、项目审核科。各科室主要职责见表1。</w:t>
      </w:r>
    </w:p>
    <w:p>
      <w:pPr>
        <w:adjustRightInd w:val="0"/>
        <w:snapToGrid w:val="0"/>
        <w:spacing w:line="560" w:lineRule="exact"/>
        <w:jc w:val="center"/>
        <w:rPr>
          <w:rFonts w:ascii="黑体" w:hAnsi="黑体" w:eastAsia="黑体"/>
          <w:kern w:val="0"/>
          <w:sz w:val="28"/>
          <w:szCs w:val="28"/>
        </w:rPr>
      </w:pPr>
      <w:r>
        <w:rPr>
          <w:rFonts w:hint="eastAsia" w:ascii="黑体" w:hAnsi="黑体" w:eastAsia="黑体"/>
          <w:kern w:val="0"/>
          <w:sz w:val="28"/>
          <w:szCs w:val="28"/>
        </w:rPr>
        <w:t>表1：各科室职责一览表</w:t>
      </w:r>
    </w:p>
    <w:tbl>
      <w:tblPr>
        <w:tblStyle w:val="12"/>
        <w:tblW w:w="4997" w:type="pct"/>
        <w:jc w:val="center"/>
        <w:tblLayout w:type="autofit"/>
        <w:tblCellMar>
          <w:top w:w="0" w:type="dxa"/>
          <w:left w:w="108" w:type="dxa"/>
          <w:bottom w:w="0" w:type="dxa"/>
          <w:right w:w="108" w:type="dxa"/>
        </w:tblCellMar>
      </w:tblPr>
      <w:tblGrid>
        <w:gridCol w:w="750"/>
        <w:gridCol w:w="1596"/>
        <w:gridCol w:w="6710"/>
      </w:tblGrid>
      <w:tr>
        <w:tblPrEx>
          <w:tblCellMar>
            <w:top w:w="0" w:type="dxa"/>
            <w:left w:w="108" w:type="dxa"/>
            <w:bottom w:w="0" w:type="dxa"/>
            <w:right w:w="108" w:type="dxa"/>
          </w:tblCellMar>
        </w:tblPrEx>
        <w:trPr>
          <w:trHeight w:val="567" w:hRule="atLeast"/>
          <w:tblHeader/>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序号</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科室</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科室职责</w:t>
            </w:r>
          </w:p>
        </w:tc>
      </w:tr>
      <w:tr>
        <w:tblPrEx>
          <w:tblCellMar>
            <w:top w:w="0" w:type="dxa"/>
            <w:left w:w="108" w:type="dxa"/>
            <w:bottom w:w="0" w:type="dxa"/>
            <w:right w:w="108" w:type="dxa"/>
          </w:tblCellMar>
        </w:tblPrEx>
        <w:trPr>
          <w:trHeight w:val="2721"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办公室</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日常工作的综合协调和督查督办；负责中心文电运转、会务组织、机要保密、档案管理、信访维稳、安全稳定、国家安全、重大风险防范、政务公开、后勤保障等工作；负责起草中心重要文件、综合文稿和领导讲话；负责中心国有资产管理工作；负责承办人大代表建议、政协委员提案答复工作；负责新闻宣传、网站建设等工作；负责中心老干部服务工作，指导所属单位老干部服务工作；负责中心和所属单位的机构编制、人事管理、教育培训工作；负责所属单位领导班子建设和科级干部管理；负责中心平安建设、意识形态工作；负责中心及直属单位党群工作；负责中心及下属单位的内部纪检监察工作；负责监督各项招标事宜；负责中心党组交办的其他工作。</w:t>
            </w:r>
          </w:p>
        </w:tc>
      </w:tr>
      <w:tr>
        <w:tblPrEx>
          <w:tblCellMar>
            <w:top w:w="0" w:type="dxa"/>
            <w:left w:w="108" w:type="dxa"/>
            <w:bottom w:w="0" w:type="dxa"/>
            <w:right w:w="108" w:type="dxa"/>
          </w:tblCellMar>
        </w:tblPrEx>
        <w:trPr>
          <w:trHeight w:val="2154"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2</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计划财务和后评价科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财务、代建项目资金的管理、预决算编报和银行账户管理有关事宜；负责编报代建项目用款计划；负责与市财政局接洽代建项目工程款拨入事宜；负责代建项目工程款拨付工作；负责代建项目履约保证金等资金的管理工作；负责新承接代建项目的对接沟通工作；负责中心人员工资福利管理、报批、发放及各类社会保险和公积金核算缴存工作；负责中心内控工作；负责中心及代建项目预算绩效评价工作；牵头负责代建项目保障农民工工资支付和根治拖欠农民工工资工作；负责中心党组交办的其他工作。</w:t>
            </w:r>
          </w:p>
        </w:tc>
      </w:tr>
      <w:tr>
        <w:tblPrEx>
          <w:tblCellMar>
            <w:top w:w="0" w:type="dxa"/>
            <w:left w:w="108" w:type="dxa"/>
            <w:bottom w:w="0" w:type="dxa"/>
            <w:right w:w="108" w:type="dxa"/>
          </w:tblCellMar>
        </w:tblPrEx>
        <w:trPr>
          <w:trHeight w:val="175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3</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审计科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本单位及代建项目财务收支的审计工作；负责对重点代建项目进行跟踪审计；负责对各科室和下属单位贯彻落实国家、省、市重大政策措施及中心重大决策部署情况和执行国家基本建设程序、招投标等法律法规情况进行审计及审计调查；负责依法依规组织对参建单位项目管理工作进行审计及审计调查；在市审计机关的指导下开展相关审计工作；配合市纪委监委派驻机构做好纪检监察工作；负责中心党组交办的其他工作。</w:t>
            </w:r>
          </w:p>
        </w:tc>
      </w:tr>
      <w:tr>
        <w:tblPrEx>
          <w:tblCellMar>
            <w:top w:w="0" w:type="dxa"/>
            <w:left w:w="108" w:type="dxa"/>
            <w:bottom w:w="0" w:type="dxa"/>
            <w:right w:w="108" w:type="dxa"/>
          </w:tblCellMar>
        </w:tblPrEx>
        <w:trPr>
          <w:trHeight w:val="2835"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4</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工程技术科</w:t>
            </w:r>
          </w:p>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（总工办）</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技术委员会的日常工作；牵头负责设计变更的管理工作；牵头负责代建项目工地标准化管理、大气污染防治和安全、质量等监督管理工作；负责项目管理交流、管理制度的制定，以及落实情况的督导、考核、检查与奖惩；对索赔、工期延期等问题进行审核；负责新技术、新工艺、新材料在代建项目中的推广与应用；负责组织工程技术培训与考察、业务对外交流活动；负责工程设备材料库的管理工作；负责项目成果、奖项的申报及管理工作；负责代建项目工程档案的管理工作，指导工程科室办理项目档案移交工作；负责中心专业工程技术人员的调配工作；创办工程信息简报；参与制定重大施工技术方案和重大质量事故的处理方案；参与代建项目竣工验收工作；负责中心党组交办的其他工作。</w:t>
            </w:r>
          </w:p>
        </w:tc>
      </w:tr>
      <w:tr>
        <w:tblPrEx>
          <w:tblCellMar>
            <w:top w:w="0" w:type="dxa"/>
            <w:left w:w="108" w:type="dxa"/>
            <w:bottom w:w="0" w:type="dxa"/>
            <w:right w:w="108" w:type="dxa"/>
          </w:tblCellMar>
        </w:tblPrEx>
        <w:trPr>
          <w:trHeight w:val="175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5</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招标合同科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招标采购委员会的日常工作；负责项目施工招标标段划分工作；负责结合项目进度计划编制招标（采购）方案；负责代建项目的勘察、设计、施工、监理、重要设备和材料的招标（采购）工作；负责合同（协议）审查、编号、登记及备案工作；负责招标代理机构的管理工作；负责中心法律顾问的沟通联络工作；负责处理合同争议理赔；负责中心党组交办的其他工作。</w:t>
            </w:r>
          </w:p>
        </w:tc>
      </w:tr>
      <w:tr>
        <w:tblPrEx>
          <w:tblCellMar>
            <w:top w:w="0" w:type="dxa"/>
            <w:left w:w="108" w:type="dxa"/>
            <w:bottom w:w="0" w:type="dxa"/>
            <w:right w:w="108" w:type="dxa"/>
          </w:tblCellMar>
        </w:tblPrEx>
        <w:trPr>
          <w:trHeight w:val="141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6</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造价审查科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代建项目工程量、工程款审核，配合编制代建项目用款计划；指导代建项目投资估算、工程概算的编制工作；负责因造价引起的合同争议的初步审核；负责对代建项目结算进行审核及报审；负责工程造价信息采集与建筑材料及设备的价格审核工作；负责委托造价咨询机构进行咨询服务；参与设计变更及签证工作；负责中心党组交办的其他工作。</w:t>
            </w:r>
          </w:p>
        </w:tc>
      </w:tr>
      <w:tr>
        <w:tblPrEx>
          <w:tblCellMar>
            <w:top w:w="0" w:type="dxa"/>
            <w:left w:w="108" w:type="dxa"/>
            <w:bottom w:w="0" w:type="dxa"/>
            <w:right w:w="108" w:type="dxa"/>
          </w:tblCellMar>
        </w:tblPrEx>
        <w:trPr>
          <w:trHeight w:val="304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7</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工程一科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代建项目的初步设计文件或概算编制，并配合使用单位做好报审工作；负责代建项目技术方案的论证工作；负责代建项目施工图设计及预算编制，组织报审；负责代建工程合同的起草、签订工作；负责代建项目相关审批、基础设施接入、报验等手续办理工作；负责代建项目建设全过程管理；负责代建项目工地标准化管理、大气污染防治和安全、质量等监督管理工作；负责代建项目保障农民工工资支付和根治拖欠农民工工资监督管理工作；负责提出代建项目用款计划，参与代建项目结算、决算工作；负责监督合同履约情况，并及时提出反馈意见；负责监督协调代建项目农民工工资支付工作；负责监督参建单位履行职责，将代建过程中的违法、违规行为及时报告有关行政主管部门；负责组织代建项目竣工验收、使用移交等工作；负责中心党组交办的其他工作。</w:t>
            </w:r>
          </w:p>
        </w:tc>
      </w:tr>
      <w:tr>
        <w:tblPrEx>
          <w:tblCellMar>
            <w:top w:w="0" w:type="dxa"/>
            <w:left w:w="108" w:type="dxa"/>
            <w:bottom w:w="0" w:type="dxa"/>
            <w:right w:w="108" w:type="dxa"/>
          </w:tblCellMar>
        </w:tblPrEx>
        <w:trPr>
          <w:trHeight w:val="56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8</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工程二科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同工程一科。</w:t>
            </w:r>
          </w:p>
        </w:tc>
      </w:tr>
      <w:tr>
        <w:tblPrEx>
          <w:tblCellMar>
            <w:top w:w="0" w:type="dxa"/>
            <w:left w:w="108" w:type="dxa"/>
            <w:bottom w:w="0" w:type="dxa"/>
            <w:right w:w="108" w:type="dxa"/>
          </w:tblCellMar>
        </w:tblPrEx>
        <w:trPr>
          <w:trHeight w:val="56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9</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工程三科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同工程一科。</w:t>
            </w:r>
          </w:p>
        </w:tc>
      </w:tr>
      <w:tr>
        <w:tblPrEx>
          <w:tblCellMar>
            <w:top w:w="0" w:type="dxa"/>
            <w:left w:w="108" w:type="dxa"/>
            <w:bottom w:w="0" w:type="dxa"/>
            <w:right w:w="108" w:type="dxa"/>
          </w:tblCellMar>
        </w:tblPrEx>
        <w:trPr>
          <w:trHeight w:val="56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10</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hint="default" w:ascii="宋体" w:hAnsi="宋体" w:eastAsia="宋体" w:cs="宋体"/>
                <w:color w:val="000000"/>
                <w:kern w:val="0"/>
                <w:sz w:val="20"/>
                <w:szCs w:val="20"/>
                <w:lang w:val="en-US" w:eastAsia="zh-CN"/>
              </w:rPr>
            </w:pPr>
            <w:r>
              <w:rPr>
                <w:rFonts w:hint="eastAsia" w:ascii="宋体" w:hAnsi="宋体" w:cs="宋体"/>
                <w:color w:val="000000"/>
                <w:kern w:val="0"/>
                <w:sz w:val="20"/>
                <w:szCs w:val="20"/>
                <w:lang w:val="en-US" w:eastAsia="zh-CN" w:bidi="ar"/>
              </w:rPr>
              <w:t>项目审核科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同工程一科。</w:t>
            </w:r>
          </w:p>
        </w:tc>
      </w:tr>
    </w:tbl>
    <w:p>
      <w:pPr>
        <w:adjustRightInd w:val="0"/>
        <w:snapToGrid w:val="0"/>
        <w:ind w:firstLine="560" w:firstLineChars="200"/>
        <w:rPr>
          <w:rFonts w:ascii="仿宋" w:hAnsi="仿宋" w:eastAsia="仿宋" w:cs="仿宋"/>
          <w:kern w:val="0"/>
          <w:sz w:val="28"/>
          <w:szCs w:val="28"/>
        </w:rPr>
      </w:pPr>
    </w:p>
    <w:p>
      <w:pPr>
        <w:adjustRightInd w:val="0"/>
        <w:snapToGrid w:val="0"/>
        <w:spacing w:line="560" w:lineRule="exact"/>
        <w:ind w:firstLine="640" w:firstLineChars="200"/>
        <w:outlineLvl w:val="2"/>
        <w:rPr>
          <w:rFonts w:ascii="仿宋" w:hAnsi="仿宋" w:eastAsia="仿宋" w:cs="仿宋"/>
          <w:kern w:val="0"/>
          <w:sz w:val="32"/>
          <w:szCs w:val="32"/>
          <w:highlight w:val="none"/>
        </w:rPr>
      </w:pPr>
      <w:r>
        <w:rPr>
          <w:rFonts w:hint="eastAsia" w:ascii="仿宋" w:hAnsi="仿宋" w:eastAsia="仿宋" w:cs="仿宋"/>
          <w:kern w:val="0"/>
          <w:sz w:val="32"/>
          <w:szCs w:val="32"/>
          <w:highlight w:val="none"/>
        </w:rPr>
        <w:t>3.人员情况</w:t>
      </w:r>
    </w:p>
    <w:p>
      <w:pPr>
        <w:adjustRightInd w:val="0"/>
        <w:snapToGrid w:val="0"/>
        <w:spacing w:line="560" w:lineRule="exact"/>
        <w:ind w:firstLine="640" w:firstLineChars="200"/>
        <w:rPr>
          <w:rFonts w:ascii="仿宋" w:hAnsi="仿宋" w:eastAsia="仿宋" w:cs="仿宋"/>
          <w:kern w:val="0"/>
          <w:sz w:val="32"/>
          <w:szCs w:val="32"/>
          <w:highlight w:val="none"/>
        </w:rPr>
      </w:pPr>
      <w:bookmarkStart w:id="0" w:name="_Toc456965831"/>
      <w:r>
        <w:rPr>
          <w:rFonts w:hint="eastAsia" w:ascii="仿宋" w:hAnsi="仿宋" w:eastAsia="仿宋" w:cs="仿宋"/>
          <w:kern w:val="0"/>
          <w:sz w:val="32"/>
          <w:szCs w:val="32"/>
          <w:highlight w:val="none"/>
        </w:rPr>
        <w:t>截至202</w:t>
      </w:r>
      <w:r>
        <w:rPr>
          <w:rFonts w:hint="eastAsia" w:ascii="仿宋" w:hAnsi="仿宋" w:eastAsia="仿宋" w:cs="仿宋"/>
          <w:kern w:val="0"/>
          <w:sz w:val="32"/>
          <w:szCs w:val="32"/>
          <w:highlight w:val="none"/>
          <w:lang w:val="en-US" w:eastAsia="zh-CN"/>
        </w:rPr>
        <w:t>3</w:t>
      </w:r>
      <w:r>
        <w:rPr>
          <w:rFonts w:hint="eastAsia" w:ascii="仿宋" w:hAnsi="仿宋" w:eastAsia="仿宋" w:cs="仿宋"/>
          <w:kern w:val="0"/>
          <w:sz w:val="32"/>
          <w:szCs w:val="32"/>
          <w:highlight w:val="none"/>
        </w:rPr>
        <w:t>年末，我单位实有人员</w:t>
      </w:r>
      <w:r>
        <w:rPr>
          <w:rFonts w:hint="eastAsia" w:ascii="仿宋" w:hAnsi="仿宋" w:eastAsia="仿宋" w:cs="仿宋"/>
          <w:kern w:val="0"/>
          <w:sz w:val="32"/>
          <w:szCs w:val="32"/>
          <w:highlight w:val="none"/>
          <w:lang w:val="en-US" w:eastAsia="zh-CN"/>
        </w:rPr>
        <w:t>70</w:t>
      </w:r>
      <w:r>
        <w:rPr>
          <w:rFonts w:hint="eastAsia" w:ascii="仿宋" w:hAnsi="仿宋" w:eastAsia="仿宋" w:cs="仿宋"/>
          <w:kern w:val="0"/>
          <w:sz w:val="32"/>
          <w:szCs w:val="32"/>
          <w:highlight w:val="none"/>
        </w:rPr>
        <w:t>人。其中在职人员</w:t>
      </w:r>
      <w:r>
        <w:rPr>
          <w:rFonts w:hint="eastAsia" w:ascii="仿宋" w:hAnsi="仿宋" w:eastAsia="仿宋" w:cs="仿宋"/>
          <w:kern w:val="0"/>
          <w:sz w:val="32"/>
          <w:szCs w:val="32"/>
          <w:highlight w:val="none"/>
          <w:lang w:val="en-US" w:eastAsia="zh-CN"/>
        </w:rPr>
        <w:t>57</w:t>
      </w:r>
      <w:r>
        <w:rPr>
          <w:rFonts w:hint="eastAsia" w:ascii="仿宋" w:hAnsi="仿宋" w:eastAsia="仿宋" w:cs="仿宋"/>
          <w:kern w:val="0"/>
          <w:sz w:val="32"/>
          <w:szCs w:val="32"/>
          <w:highlight w:val="none"/>
        </w:rPr>
        <w:t>人</w:t>
      </w:r>
      <w:r>
        <w:rPr>
          <w:rFonts w:hint="eastAsia" w:ascii="仿宋" w:hAnsi="仿宋" w:eastAsia="仿宋" w:cs="仿宋"/>
          <w:kern w:val="0"/>
          <w:sz w:val="32"/>
          <w:szCs w:val="32"/>
          <w:highlight w:val="none"/>
          <w:lang w:eastAsia="zh-CN"/>
        </w:rPr>
        <w:t>，</w:t>
      </w:r>
      <w:r>
        <w:rPr>
          <w:rFonts w:hint="eastAsia" w:ascii="仿宋" w:hAnsi="仿宋" w:eastAsia="仿宋" w:cs="仿宋"/>
          <w:kern w:val="0"/>
          <w:sz w:val="32"/>
          <w:szCs w:val="32"/>
          <w:highlight w:val="none"/>
        </w:rPr>
        <w:t>离退休人员1</w:t>
      </w:r>
      <w:r>
        <w:rPr>
          <w:rFonts w:hint="eastAsia" w:ascii="仿宋" w:hAnsi="仿宋" w:eastAsia="仿宋" w:cs="仿宋"/>
          <w:kern w:val="0"/>
          <w:sz w:val="32"/>
          <w:szCs w:val="32"/>
          <w:highlight w:val="none"/>
          <w:lang w:val="en-US" w:eastAsia="zh-CN"/>
        </w:rPr>
        <w:t>3</w:t>
      </w:r>
      <w:r>
        <w:rPr>
          <w:rFonts w:hint="eastAsia" w:ascii="仿宋" w:hAnsi="仿宋" w:eastAsia="仿宋" w:cs="仿宋"/>
          <w:kern w:val="0"/>
          <w:sz w:val="32"/>
          <w:szCs w:val="32"/>
          <w:highlight w:val="none"/>
        </w:rPr>
        <w:t>人。</w:t>
      </w:r>
      <w:bookmarkEnd w:id="0"/>
    </w:p>
    <w:p>
      <w:pPr>
        <w:adjustRightInd w:val="0"/>
        <w:snapToGrid w:val="0"/>
        <w:spacing w:line="560" w:lineRule="exact"/>
        <w:ind w:firstLine="640" w:firstLineChars="200"/>
        <w:outlineLvl w:val="2"/>
        <w:rPr>
          <w:rFonts w:ascii="仿宋" w:hAnsi="仿宋" w:eastAsia="仿宋" w:cs="仿宋"/>
          <w:kern w:val="0"/>
          <w:sz w:val="32"/>
          <w:szCs w:val="32"/>
          <w:highlight w:val="none"/>
        </w:rPr>
      </w:pPr>
      <w:r>
        <w:rPr>
          <w:rFonts w:hint="eastAsia" w:ascii="仿宋" w:hAnsi="仿宋" w:eastAsia="仿宋" w:cs="仿宋"/>
          <w:kern w:val="0"/>
          <w:sz w:val="32"/>
          <w:szCs w:val="32"/>
          <w:highlight w:val="none"/>
        </w:rPr>
        <w:t>4.部门资产</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highlight w:val="none"/>
        </w:rPr>
        <w:t>截至202</w:t>
      </w:r>
      <w:r>
        <w:rPr>
          <w:rFonts w:hint="eastAsia" w:ascii="仿宋" w:hAnsi="仿宋" w:eastAsia="仿宋" w:cs="仿宋"/>
          <w:kern w:val="0"/>
          <w:sz w:val="32"/>
          <w:szCs w:val="32"/>
          <w:highlight w:val="none"/>
          <w:lang w:val="en-US" w:eastAsia="zh-CN"/>
        </w:rPr>
        <w:t>3</w:t>
      </w:r>
      <w:r>
        <w:rPr>
          <w:rFonts w:hint="eastAsia" w:ascii="仿宋" w:hAnsi="仿宋" w:eastAsia="仿宋" w:cs="仿宋"/>
          <w:kern w:val="0"/>
          <w:sz w:val="32"/>
          <w:szCs w:val="32"/>
          <w:highlight w:val="none"/>
        </w:rPr>
        <w:t>年12月3</w:t>
      </w:r>
      <w:r>
        <w:rPr>
          <w:rFonts w:hint="eastAsia" w:ascii="仿宋" w:hAnsi="仿宋" w:eastAsia="仿宋" w:cs="仿宋"/>
          <w:kern w:val="0"/>
          <w:sz w:val="32"/>
          <w:szCs w:val="32"/>
        </w:rPr>
        <w:t>1日，单位资产总额</w:t>
      </w:r>
      <w:r>
        <w:rPr>
          <w:rFonts w:hint="eastAsia" w:ascii="仿宋" w:hAnsi="仿宋" w:eastAsia="仿宋" w:cs="仿宋"/>
          <w:kern w:val="0"/>
          <w:sz w:val="32"/>
          <w:szCs w:val="32"/>
          <w:lang w:val="en-US" w:eastAsia="zh-CN"/>
        </w:rPr>
        <w:t>142582.17</w:t>
      </w:r>
      <w:r>
        <w:rPr>
          <w:rStyle w:val="16"/>
          <w:rFonts w:hint="eastAsia" w:ascii="仿宋" w:hAnsi="仿宋" w:eastAsia="仿宋" w:cs="仿宋"/>
          <w:kern w:val="0"/>
          <w:sz w:val="32"/>
          <w:szCs w:val="32"/>
        </w:rPr>
        <w:footnoteReference w:id="1"/>
      </w:r>
      <w:r>
        <w:rPr>
          <w:rFonts w:hint="eastAsia" w:ascii="仿宋" w:hAnsi="仿宋" w:eastAsia="仿宋" w:cs="仿宋"/>
          <w:kern w:val="0"/>
          <w:sz w:val="32"/>
          <w:szCs w:val="32"/>
        </w:rPr>
        <w:t>万元，其中流动资产</w:t>
      </w:r>
      <w:r>
        <w:rPr>
          <w:rFonts w:hint="eastAsia" w:ascii="仿宋" w:hAnsi="仿宋" w:eastAsia="仿宋" w:cs="仿宋"/>
          <w:kern w:val="0"/>
          <w:sz w:val="32"/>
          <w:szCs w:val="32"/>
          <w:lang w:val="en-US" w:eastAsia="zh-CN"/>
        </w:rPr>
        <w:t>7867.42</w:t>
      </w:r>
      <w:r>
        <w:rPr>
          <w:rFonts w:hint="eastAsia" w:ascii="仿宋" w:hAnsi="仿宋" w:eastAsia="仿宋" w:cs="仿宋"/>
          <w:kern w:val="0"/>
          <w:sz w:val="32"/>
          <w:szCs w:val="32"/>
        </w:rPr>
        <w:t>万元，占</w:t>
      </w:r>
      <w:r>
        <w:rPr>
          <w:rFonts w:hint="eastAsia" w:ascii="仿宋" w:hAnsi="仿宋" w:eastAsia="仿宋" w:cs="仿宋"/>
          <w:kern w:val="0"/>
          <w:sz w:val="32"/>
          <w:szCs w:val="32"/>
          <w:lang w:val="en-US" w:eastAsia="zh-CN"/>
        </w:rPr>
        <w:t>5.52</w:t>
      </w:r>
      <w:r>
        <w:rPr>
          <w:rFonts w:hint="eastAsia" w:ascii="仿宋" w:hAnsi="仿宋" w:eastAsia="仿宋" w:cs="仿宋"/>
          <w:kern w:val="0"/>
          <w:sz w:val="32"/>
          <w:szCs w:val="32"/>
        </w:rPr>
        <w:t>%，固定资产</w:t>
      </w:r>
      <w:r>
        <w:rPr>
          <w:rFonts w:hint="eastAsia" w:ascii="仿宋" w:hAnsi="仿宋" w:eastAsia="仿宋" w:cs="仿宋"/>
          <w:kern w:val="0"/>
          <w:sz w:val="32"/>
          <w:szCs w:val="32"/>
          <w:lang w:val="en-US" w:eastAsia="zh-CN"/>
        </w:rPr>
        <w:t>85.12</w:t>
      </w:r>
      <w:r>
        <w:rPr>
          <w:rFonts w:hint="eastAsia" w:ascii="仿宋" w:hAnsi="仿宋" w:eastAsia="仿宋" w:cs="仿宋"/>
          <w:kern w:val="0"/>
          <w:sz w:val="32"/>
          <w:szCs w:val="32"/>
        </w:rPr>
        <w:t>万元，占</w:t>
      </w:r>
      <w:r>
        <w:rPr>
          <w:rFonts w:hint="eastAsia" w:ascii="仿宋" w:hAnsi="仿宋" w:eastAsia="仿宋" w:cs="仿宋"/>
          <w:kern w:val="0"/>
          <w:sz w:val="32"/>
          <w:szCs w:val="32"/>
          <w:lang w:val="en-US" w:eastAsia="zh-CN"/>
        </w:rPr>
        <w:t>0.06</w:t>
      </w:r>
      <w:r>
        <w:rPr>
          <w:rFonts w:hint="eastAsia" w:ascii="仿宋" w:hAnsi="仿宋" w:eastAsia="仿宋" w:cs="仿宋"/>
          <w:kern w:val="0"/>
          <w:sz w:val="32"/>
          <w:szCs w:val="32"/>
        </w:rPr>
        <w:t>%。固定资产主要是办公家具、办公设备等。</w:t>
      </w:r>
    </w:p>
    <w:p>
      <w:p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（二）部门收支预决算情况</w:t>
      </w:r>
    </w:p>
    <w:p>
      <w:pPr>
        <w:adjustRightInd w:val="0"/>
        <w:snapToGrid w:val="0"/>
        <w:spacing w:line="560" w:lineRule="exact"/>
        <w:ind w:firstLine="640" w:firstLineChars="200"/>
        <w:outlineLvl w:val="2"/>
        <w:rPr>
          <w:rFonts w:ascii="仿宋" w:hAnsi="仿宋" w:eastAsia="仿宋" w:cs="楷体_GB2312"/>
          <w:snapToGrid w:val="0"/>
          <w:kern w:val="0"/>
          <w:sz w:val="32"/>
          <w:szCs w:val="32"/>
        </w:rPr>
      </w:pPr>
      <w:r>
        <w:rPr>
          <w:rFonts w:hint="eastAsia" w:ascii="仿宋" w:hAnsi="仿宋" w:eastAsia="仿宋" w:cs="楷体_GB2312"/>
          <w:snapToGrid w:val="0"/>
          <w:kern w:val="0"/>
          <w:sz w:val="32"/>
          <w:szCs w:val="32"/>
        </w:rPr>
        <w:t>1.预算安排情况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snapToGrid w:val="0"/>
          <w:kern w:val="0"/>
          <w:sz w:val="32"/>
          <w:szCs w:val="32"/>
        </w:rPr>
        <w:t>202</w:t>
      </w:r>
      <w:r>
        <w:rPr>
          <w:rFonts w:hint="eastAsia" w:ascii="仿宋" w:hAnsi="仿宋" w:eastAsia="仿宋"/>
          <w:snapToGrid w:val="0"/>
          <w:kern w:val="0"/>
          <w:sz w:val="32"/>
          <w:szCs w:val="32"/>
          <w:lang w:val="en-US" w:eastAsia="zh-CN"/>
        </w:rPr>
        <w:t>3</w:t>
      </w:r>
      <w:r>
        <w:rPr>
          <w:rFonts w:hint="eastAsia" w:ascii="仿宋" w:hAnsi="仿宋" w:eastAsia="仿宋"/>
          <w:snapToGrid w:val="0"/>
          <w:kern w:val="0"/>
          <w:sz w:val="32"/>
          <w:szCs w:val="32"/>
        </w:rPr>
        <w:t>年部门预算收入</w:t>
      </w:r>
      <w:r>
        <w:rPr>
          <w:rFonts w:hint="eastAsia" w:ascii="仿宋" w:hAnsi="仿宋" w:eastAsia="仿宋"/>
          <w:snapToGrid w:val="0"/>
          <w:kern w:val="0"/>
          <w:sz w:val="32"/>
          <w:szCs w:val="32"/>
          <w:lang w:val="en-US" w:eastAsia="zh-CN"/>
        </w:rPr>
        <w:t>38916.97</w:t>
      </w:r>
      <w:r>
        <w:rPr>
          <w:rFonts w:hint="eastAsia" w:ascii="仿宋" w:hAnsi="仿宋" w:eastAsia="仿宋"/>
          <w:snapToGrid w:val="0"/>
          <w:kern w:val="0"/>
          <w:sz w:val="32"/>
          <w:szCs w:val="32"/>
        </w:rPr>
        <w:t>万元。其中，本年收入</w:t>
      </w:r>
      <w:r>
        <w:rPr>
          <w:rFonts w:hint="eastAsia" w:ascii="仿宋" w:hAnsi="仿宋" w:eastAsia="仿宋"/>
          <w:snapToGrid w:val="0"/>
          <w:kern w:val="0"/>
          <w:sz w:val="32"/>
          <w:szCs w:val="32"/>
          <w:lang w:val="en-US" w:eastAsia="zh-CN"/>
        </w:rPr>
        <w:t>31125.67</w:t>
      </w:r>
      <w:r>
        <w:rPr>
          <w:rFonts w:hint="eastAsia" w:ascii="仿宋" w:hAnsi="仿宋" w:eastAsia="仿宋"/>
          <w:snapToGrid w:val="0"/>
          <w:kern w:val="0"/>
          <w:sz w:val="32"/>
          <w:szCs w:val="32"/>
        </w:rPr>
        <w:t>万元，包括一般公共预算收入</w:t>
      </w:r>
      <w:r>
        <w:rPr>
          <w:rFonts w:hint="eastAsia" w:ascii="仿宋" w:hAnsi="仿宋" w:eastAsia="仿宋"/>
          <w:snapToGrid w:val="0"/>
          <w:kern w:val="0"/>
          <w:sz w:val="32"/>
          <w:szCs w:val="32"/>
          <w:lang w:val="en-US" w:eastAsia="zh-CN"/>
        </w:rPr>
        <w:t>23822.53</w:t>
      </w:r>
      <w:r>
        <w:rPr>
          <w:rFonts w:hint="eastAsia" w:ascii="仿宋" w:hAnsi="仿宋" w:eastAsia="仿宋"/>
          <w:snapToGrid w:val="0"/>
          <w:kern w:val="0"/>
          <w:sz w:val="32"/>
          <w:szCs w:val="32"/>
        </w:rPr>
        <w:t>万元，政府性基金预算收入</w:t>
      </w:r>
      <w:r>
        <w:rPr>
          <w:rFonts w:hint="eastAsia" w:ascii="仿宋" w:hAnsi="仿宋" w:eastAsia="仿宋"/>
          <w:snapToGrid w:val="0"/>
          <w:kern w:val="0"/>
          <w:sz w:val="32"/>
          <w:szCs w:val="32"/>
          <w:lang w:val="en-US" w:eastAsia="zh-CN"/>
        </w:rPr>
        <w:t>7303.05</w:t>
      </w:r>
      <w:r>
        <w:rPr>
          <w:rFonts w:hint="eastAsia" w:ascii="仿宋" w:hAnsi="仿宋" w:eastAsia="仿宋"/>
          <w:snapToGrid w:val="0"/>
          <w:kern w:val="0"/>
          <w:sz w:val="32"/>
          <w:szCs w:val="32"/>
        </w:rPr>
        <w:t>万元，其他收入</w:t>
      </w:r>
      <w:r>
        <w:rPr>
          <w:rFonts w:hint="eastAsia" w:ascii="仿宋" w:hAnsi="仿宋" w:eastAsia="仿宋"/>
          <w:snapToGrid w:val="0"/>
          <w:kern w:val="0"/>
          <w:sz w:val="32"/>
          <w:szCs w:val="32"/>
          <w:lang w:val="en-US" w:eastAsia="zh-CN"/>
        </w:rPr>
        <w:t>0.09</w:t>
      </w:r>
      <w:r>
        <w:rPr>
          <w:rFonts w:hint="eastAsia" w:ascii="仿宋" w:hAnsi="仿宋" w:eastAsia="仿宋"/>
          <w:snapToGrid w:val="0"/>
          <w:kern w:val="0"/>
          <w:sz w:val="32"/>
          <w:szCs w:val="32"/>
        </w:rPr>
        <w:t>万元；上年结转</w:t>
      </w:r>
      <w:r>
        <w:rPr>
          <w:rFonts w:hint="eastAsia" w:ascii="仿宋" w:hAnsi="仿宋" w:eastAsia="仿宋"/>
          <w:snapToGrid w:val="0"/>
          <w:kern w:val="0"/>
          <w:sz w:val="32"/>
          <w:szCs w:val="32"/>
          <w:lang w:val="en-US" w:eastAsia="zh-CN"/>
        </w:rPr>
        <w:t>7791.30</w:t>
      </w:r>
      <w:r>
        <w:rPr>
          <w:rFonts w:hint="eastAsia" w:ascii="仿宋" w:hAnsi="仿宋" w:eastAsia="仿宋"/>
          <w:snapToGrid w:val="0"/>
          <w:kern w:val="0"/>
          <w:sz w:val="32"/>
          <w:szCs w:val="32"/>
        </w:rPr>
        <w:t>万元。</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2.预算执行情况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iCs/>
          <w:snapToGrid w:val="0"/>
          <w:kern w:val="0"/>
          <w:sz w:val="32"/>
          <w:szCs w:val="32"/>
        </w:rPr>
        <w:t>截至202</w:t>
      </w:r>
      <w:r>
        <w:rPr>
          <w:rFonts w:hint="eastAsia" w:ascii="仿宋" w:hAnsi="仿宋" w:eastAsia="仿宋"/>
          <w:iCs/>
          <w:snapToGrid w:val="0"/>
          <w:kern w:val="0"/>
          <w:sz w:val="32"/>
          <w:szCs w:val="32"/>
          <w:lang w:val="en-US" w:eastAsia="zh-CN"/>
        </w:rPr>
        <w:t>3</w:t>
      </w:r>
      <w:r>
        <w:rPr>
          <w:rFonts w:hint="eastAsia" w:ascii="仿宋" w:hAnsi="仿宋" w:eastAsia="仿宋"/>
          <w:iCs/>
          <w:snapToGrid w:val="0"/>
          <w:kern w:val="0"/>
          <w:sz w:val="32"/>
          <w:szCs w:val="32"/>
        </w:rPr>
        <w:t>年12月31日，本单位实际支出</w:t>
      </w:r>
      <w:r>
        <w:rPr>
          <w:rFonts w:hint="eastAsia" w:ascii="仿宋" w:hAnsi="仿宋" w:eastAsia="仿宋"/>
          <w:iCs/>
          <w:snapToGrid w:val="0"/>
          <w:kern w:val="0"/>
          <w:sz w:val="32"/>
          <w:szCs w:val="32"/>
          <w:lang w:val="en-US" w:eastAsia="zh-CN"/>
        </w:rPr>
        <w:t>38770.47</w:t>
      </w:r>
      <w:r>
        <w:rPr>
          <w:rFonts w:hint="eastAsia" w:ascii="仿宋" w:hAnsi="仿宋" w:eastAsia="仿宋"/>
          <w:iCs/>
          <w:snapToGrid w:val="0"/>
          <w:kern w:val="0"/>
          <w:sz w:val="32"/>
          <w:szCs w:val="32"/>
        </w:rPr>
        <w:t>万元</w:t>
      </w:r>
      <w:r>
        <w:rPr>
          <w:rFonts w:hint="eastAsia" w:ascii="仿宋" w:hAnsi="仿宋" w:eastAsia="仿宋"/>
          <w:iCs/>
          <w:snapToGrid w:val="0"/>
          <w:kern w:val="0"/>
          <w:sz w:val="32"/>
          <w:szCs w:val="32"/>
          <w:lang w:eastAsia="zh-CN"/>
        </w:rPr>
        <w:t>。</w:t>
      </w:r>
      <w:r>
        <w:rPr>
          <w:rFonts w:hint="eastAsia" w:ascii="仿宋" w:hAnsi="仿宋" w:eastAsia="仿宋"/>
          <w:iCs/>
          <w:snapToGrid w:val="0"/>
          <w:kern w:val="0"/>
          <w:sz w:val="32"/>
          <w:szCs w:val="32"/>
        </w:rPr>
        <w:t>其中，</w:t>
      </w:r>
      <w:r>
        <w:rPr>
          <w:rFonts w:hint="eastAsia" w:ascii="仿宋" w:hAnsi="仿宋" w:eastAsia="仿宋"/>
          <w:snapToGrid w:val="0"/>
          <w:kern w:val="0"/>
          <w:sz w:val="32"/>
          <w:szCs w:val="32"/>
        </w:rPr>
        <w:t>基本支出</w:t>
      </w:r>
      <w:r>
        <w:rPr>
          <w:rFonts w:hint="eastAsia" w:ascii="仿宋" w:hAnsi="仿宋" w:eastAsia="仿宋"/>
          <w:snapToGrid w:val="0"/>
          <w:kern w:val="0"/>
          <w:sz w:val="32"/>
          <w:szCs w:val="32"/>
          <w:lang w:val="en-US" w:eastAsia="zh-CN"/>
        </w:rPr>
        <w:t>1290.51</w:t>
      </w:r>
      <w:r>
        <w:rPr>
          <w:rFonts w:hint="eastAsia" w:ascii="仿宋" w:hAnsi="仿宋" w:eastAsia="仿宋"/>
          <w:snapToGrid w:val="0"/>
          <w:kern w:val="0"/>
          <w:sz w:val="32"/>
          <w:szCs w:val="32"/>
        </w:rPr>
        <w:t>万元，包括人员经费</w:t>
      </w:r>
      <w:r>
        <w:rPr>
          <w:rFonts w:hint="eastAsia" w:ascii="仿宋" w:hAnsi="仿宋" w:eastAsia="仿宋"/>
          <w:snapToGrid w:val="0"/>
          <w:kern w:val="0"/>
          <w:sz w:val="32"/>
          <w:szCs w:val="32"/>
          <w:lang w:val="en-US" w:eastAsia="zh-CN"/>
        </w:rPr>
        <w:t>1202.33</w:t>
      </w:r>
      <w:r>
        <w:rPr>
          <w:rFonts w:hint="eastAsia" w:ascii="仿宋" w:hAnsi="仿宋" w:eastAsia="仿宋"/>
          <w:snapToGrid w:val="0"/>
          <w:kern w:val="0"/>
          <w:sz w:val="32"/>
          <w:szCs w:val="32"/>
        </w:rPr>
        <w:t>万元和日常公用经费</w:t>
      </w:r>
      <w:r>
        <w:rPr>
          <w:rFonts w:hint="eastAsia" w:ascii="仿宋" w:hAnsi="仿宋" w:eastAsia="仿宋"/>
          <w:snapToGrid w:val="0"/>
          <w:kern w:val="0"/>
          <w:sz w:val="32"/>
          <w:szCs w:val="32"/>
          <w:lang w:val="en-US" w:eastAsia="zh-CN"/>
        </w:rPr>
        <w:t>88.18</w:t>
      </w:r>
      <w:r>
        <w:rPr>
          <w:rFonts w:hint="eastAsia" w:ascii="仿宋" w:hAnsi="仿宋" w:eastAsia="仿宋"/>
          <w:snapToGrid w:val="0"/>
          <w:kern w:val="0"/>
          <w:sz w:val="32"/>
          <w:szCs w:val="32"/>
        </w:rPr>
        <w:t>万元；项目支出</w:t>
      </w:r>
      <w:r>
        <w:rPr>
          <w:rFonts w:hint="eastAsia" w:ascii="仿宋" w:hAnsi="仿宋" w:eastAsia="仿宋"/>
          <w:snapToGrid w:val="0"/>
          <w:kern w:val="0"/>
          <w:sz w:val="32"/>
          <w:szCs w:val="32"/>
          <w:lang w:val="en-US" w:eastAsia="zh-CN"/>
        </w:rPr>
        <w:t>37479.96</w:t>
      </w:r>
      <w:r>
        <w:rPr>
          <w:rFonts w:hint="eastAsia" w:ascii="仿宋" w:hAnsi="仿宋" w:eastAsia="仿宋"/>
          <w:snapToGrid w:val="0"/>
          <w:kern w:val="0"/>
          <w:sz w:val="32"/>
          <w:szCs w:val="32"/>
        </w:rPr>
        <w:t>万元</w:t>
      </w:r>
      <w:r>
        <w:rPr>
          <w:rFonts w:hint="eastAsia" w:ascii="仿宋" w:hAnsi="仿宋" w:eastAsia="仿宋"/>
          <w:iCs/>
          <w:snapToGrid w:val="0"/>
          <w:kern w:val="0"/>
          <w:sz w:val="32"/>
          <w:szCs w:val="32"/>
        </w:rPr>
        <w:t>，年末结转结余</w:t>
      </w:r>
      <w:r>
        <w:rPr>
          <w:rFonts w:hint="eastAsia" w:ascii="仿宋" w:hAnsi="仿宋" w:eastAsia="仿宋"/>
          <w:iCs/>
          <w:snapToGrid w:val="0"/>
          <w:kern w:val="0"/>
          <w:sz w:val="32"/>
          <w:szCs w:val="32"/>
          <w:lang w:val="en-US" w:eastAsia="zh-CN"/>
        </w:rPr>
        <w:t>146.50</w:t>
      </w:r>
      <w:r>
        <w:rPr>
          <w:rFonts w:hint="eastAsia" w:ascii="仿宋" w:hAnsi="仿宋" w:eastAsia="仿宋"/>
          <w:iCs/>
          <w:snapToGrid w:val="0"/>
          <w:kern w:val="0"/>
          <w:sz w:val="32"/>
          <w:szCs w:val="32"/>
        </w:rPr>
        <w:t>万元。</w:t>
      </w:r>
      <w:r>
        <w:rPr>
          <w:rFonts w:hint="eastAsia" w:ascii="仿宋" w:hAnsi="仿宋" w:eastAsia="仿宋" w:cs="仿宋"/>
          <w:snapToGrid w:val="0"/>
          <w:kern w:val="0"/>
          <w:sz w:val="32"/>
          <w:szCs w:val="32"/>
        </w:rPr>
        <w:t>部门预算调整及执行情况见表2。</w:t>
      </w:r>
    </w:p>
    <w:p>
      <w:pPr>
        <w:adjustRightInd w:val="0"/>
        <w:snapToGrid w:val="0"/>
        <w:spacing w:line="560" w:lineRule="exact"/>
        <w:jc w:val="center"/>
        <w:rPr>
          <w:rFonts w:ascii="黑体" w:hAnsi="黑体" w:eastAsia="黑体"/>
          <w:bCs/>
          <w:snapToGrid w:val="0"/>
          <w:kern w:val="0"/>
          <w:sz w:val="28"/>
          <w:szCs w:val="28"/>
        </w:rPr>
      </w:pPr>
      <w:r>
        <w:rPr>
          <w:rFonts w:ascii="黑体" w:hAnsi="黑体" w:eastAsia="黑体"/>
          <w:bCs/>
          <w:snapToGrid w:val="0"/>
          <w:kern w:val="0"/>
          <w:sz w:val="28"/>
          <w:szCs w:val="28"/>
        </w:rPr>
        <w:t>表</w:t>
      </w:r>
      <w:r>
        <w:rPr>
          <w:rFonts w:hint="eastAsia" w:ascii="黑体" w:hAnsi="黑体" w:eastAsia="黑体"/>
          <w:bCs/>
          <w:snapToGrid w:val="0"/>
          <w:kern w:val="0"/>
          <w:sz w:val="28"/>
          <w:szCs w:val="28"/>
        </w:rPr>
        <w:t>2</w:t>
      </w:r>
      <w:r>
        <w:rPr>
          <w:rFonts w:ascii="黑体" w:hAnsi="黑体" w:eastAsia="黑体"/>
          <w:bCs/>
          <w:snapToGrid w:val="0"/>
          <w:kern w:val="0"/>
          <w:sz w:val="28"/>
          <w:szCs w:val="28"/>
        </w:rPr>
        <w:t>：</w:t>
      </w:r>
      <w:r>
        <w:rPr>
          <w:rFonts w:hint="eastAsia" w:ascii="黑体" w:hAnsi="黑体" w:eastAsia="黑体"/>
          <w:bCs/>
          <w:snapToGrid w:val="0"/>
          <w:kern w:val="0"/>
          <w:sz w:val="28"/>
          <w:szCs w:val="28"/>
        </w:rPr>
        <w:t>202</w:t>
      </w:r>
      <w:r>
        <w:rPr>
          <w:rFonts w:hint="eastAsia" w:ascii="黑体" w:hAnsi="黑体" w:eastAsia="黑体"/>
          <w:bCs/>
          <w:snapToGrid w:val="0"/>
          <w:kern w:val="0"/>
          <w:sz w:val="28"/>
          <w:szCs w:val="28"/>
          <w:lang w:val="en-US" w:eastAsia="zh-CN"/>
        </w:rPr>
        <w:t>3</w:t>
      </w:r>
      <w:r>
        <w:rPr>
          <w:rFonts w:ascii="黑体" w:hAnsi="黑体" w:eastAsia="黑体"/>
          <w:bCs/>
          <w:snapToGrid w:val="0"/>
          <w:kern w:val="0"/>
          <w:sz w:val="28"/>
          <w:szCs w:val="28"/>
        </w:rPr>
        <w:t>年度</w:t>
      </w:r>
      <w:r>
        <w:rPr>
          <w:rFonts w:hint="eastAsia" w:ascii="黑体" w:hAnsi="黑体" w:eastAsia="黑体"/>
          <w:bCs/>
          <w:snapToGrid w:val="0"/>
          <w:kern w:val="0"/>
          <w:sz w:val="28"/>
          <w:szCs w:val="28"/>
        </w:rPr>
        <w:t>部门</w:t>
      </w:r>
      <w:r>
        <w:rPr>
          <w:rFonts w:ascii="黑体" w:hAnsi="黑体" w:eastAsia="黑体"/>
          <w:bCs/>
          <w:snapToGrid w:val="0"/>
          <w:kern w:val="0"/>
          <w:sz w:val="28"/>
          <w:szCs w:val="28"/>
        </w:rPr>
        <w:t>预算</w:t>
      </w:r>
      <w:r>
        <w:rPr>
          <w:rFonts w:hint="eastAsia" w:ascii="黑体" w:hAnsi="黑体" w:eastAsia="黑体"/>
          <w:bCs/>
          <w:snapToGrid w:val="0"/>
          <w:kern w:val="0"/>
          <w:sz w:val="28"/>
          <w:szCs w:val="28"/>
        </w:rPr>
        <w:t>调整及执行</w:t>
      </w:r>
      <w:r>
        <w:rPr>
          <w:rFonts w:ascii="黑体" w:hAnsi="黑体" w:eastAsia="黑体"/>
          <w:bCs/>
          <w:snapToGrid w:val="0"/>
          <w:kern w:val="0"/>
          <w:sz w:val="28"/>
          <w:szCs w:val="28"/>
        </w:rPr>
        <w:t>情况表</w:t>
      </w:r>
    </w:p>
    <w:p>
      <w:pPr>
        <w:adjustRightInd w:val="0"/>
        <w:snapToGrid w:val="0"/>
        <w:spacing w:line="560" w:lineRule="exact"/>
        <w:jc w:val="right"/>
        <w:rPr>
          <w:rFonts w:ascii="宋体" w:hAnsi="宋体"/>
          <w:bCs/>
          <w:snapToGrid w:val="0"/>
          <w:kern w:val="0"/>
          <w:sz w:val="20"/>
          <w:szCs w:val="20"/>
        </w:rPr>
      </w:pPr>
      <w:r>
        <w:rPr>
          <w:rFonts w:hint="eastAsia" w:ascii="黑体" w:hAnsi="黑体" w:eastAsia="黑体"/>
          <w:bCs/>
          <w:snapToGrid w:val="0"/>
          <w:kern w:val="0"/>
          <w:sz w:val="20"/>
          <w:szCs w:val="20"/>
        </w:rPr>
        <w:t>单位：万元</w:t>
      </w:r>
    </w:p>
    <w:tbl>
      <w:tblPr>
        <w:tblStyle w:val="12"/>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2"/>
        <w:gridCol w:w="1694"/>
        <w:gridCol w:w="1729"/>
        <w:gridCol w:w="1850"/>
        <w:gridCol w:w="1305"/>
        <w:gridCol w:w="1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64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支出内容</w:t>
            </w:r>
          </w:p>
        </w:tc>
        <w:tc>
          <w:tcPr>
            <w:tcW w:w="9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年初预算数</w:t>
            </w:r>
          </w:p>
        </w:tc>
        <w:tc>
          <w:tcPr>
            <w:tcW w:w="10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调整后预算数</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决算数</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64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rPr>
                <w:rFonts w:hint="eastAsia" w:ascii="宋体" w:hAnsi="宋体" w:eastAsia="宋体" w:cs="宋体"/>
                <w:b/>
                <w:bCs/>
                <w:i w:val="0"/>
                <w:iCs w:val="0"/>
                <w:color w:val="000000"/>
                <w:sz w:val="20"/>
                <w:szCs w:val="20"/>
                <w:u w:val="none"/>
              </w:rPr>
            </w:pP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w:t>
            </w:r>
          </w:p>
        </w:tc>
        <w:tc>
          <w:tcPr>
            <w:tcW w:w="9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2</w:t>
            </w:r>
          </w:p>
        </w:tc>
        <w:tc>
          <w:tcPr>
            <w:tcW w:w="10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3</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4</w:t>
            </w:r>
          </w:p>
        </w:tc>
        <w:tc>
          <w:tcPr>
            <w:tcW w:w="7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5=3-4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一</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9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1322.78 </w:t>
            </w:r>
          </w:p>
        </w:tc>
        <w:tc>
          <w:tcPr>
            <w:tcW w:w="10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1290.60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1290.51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9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人员经费</w:t>
            </w:r>
          </w:p>
        </w:tc>
        <w:tc>
          <w:tcPr>
            <w:tcW w:w="9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1227.15 </w:t>
            </w:r>
          </w:p>
        </w:tc>
        <w:tc>
          <w:tcPr>
            <w:tcW w:w="10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1202.33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1202.33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9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公用经费</w:t>
            </w:r>
          </w:p>
        </w:tc>
        <w:tc>
          <w:tcPr>
            <w:tcW w:w="9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95.63 </w:t>
            </w:r>
          </w:p>
        </w:tc>
        <w:tc>
          <w:tcPr>
            <w:tcW w:w="10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88.27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88.18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二</w:t>
            </w:r>
          </w:p>
        </w:tc>
        <w:tc>
          <w:tcPr>
            <w:tcW w:w="9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c>
          <w:tcPr>
            <w:tcW w:w="9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22047.32 </w:t>
            </w:r>
          </w:p>
        </w:tc>
        <w:tc>
          <w:tcPr>
            <w:tcW w:w="10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37626.37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37479.96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146.41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15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合计</w:t>
            </w:r>
          </w:p>
        </w:tc>
        <w:tc>
          <w:tcPr>
            <w:tcW w:w="9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color w:val="000000"/>
                <w:kern w:val="0"/>
                <w:sz w:val="20"/>
                <w:szCs w:val="20"/>
                <w:u w:val="none"/>
                <w:lang w:val="en-US" w:eastAsia="zh-CN" w:bidi="ar"/>
              </w:rPr>
              <w:t xml:space="preserve">23370.10 </w:t>
            </w:r>
          </w:p>
        </w:tc>
        <w:tc>
          <w:tcPr>
            <w:tcW w:w="10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color w:val="000000"/>
                <w:kern w:val="0"/>
                <w:sz w:val="20"/>
                <w:szCs w:val="20"/>
                <w:u w:val="none"/>
                <w:lang w:val="en-US" w:eastAsia="zh-CN" w:bidi="ar"/>
              </w:rPr>
              <w:t xml:space="preserve">38916.97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color w:val="000000"/>
                <w:kern w:val="0"/>
                <w:sz w:val="20"/>
                <w:szCs w:val="20"/>
                <w:u w:val="none"/>
                <w:lang w:val="en-US" w:eastAsia="zh-CN" w:bidi="ar"/>
              </w:rPr>
              <w:t xml:space="preserve">38770.47 </w:t>
            </w:r>
          </w:p>
        </w:tc>
        <w:tc>
          <w:tcPr>
            <w:tcW w:w="7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adjustRightInd w:val="0"/>
              <w:snapToGrid w:val="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color w:val="000000"/>
                <w:kern w:val="0"/>
                <w:sz w:val="20"/>
                <w:szCs w:val="20"/>
                <w:u w:val="none"/>
                <w:lang w:val="en-US" w:eastAsia="zh-CN" w:bidi="ar"/>
              </w:rPr>
              <w:t xml:space="preserve">146.50 </w:t>
            </w:r>
          </w:p>
        </w:tc>
      </w:tr>
    </w:tbl>
    <w:p>
      <w:pPr>
        <w:pStyle w:val="5"/>
        <w:adjustRightInd w:val="0"/>
        <w:snapToGrid w:val="0"/>
        <w:rPr>
          <w:kern w:val="0"/>
          <w:sz w:val="32"/>
          <w:szCs w:val="22"/>
          <w:highlight w:val="yellow"/>
        </w:rPr>
      </w:pPr>
    </w:p>
    <w:p>
      <w:p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（三）部门整体支出绩效目标、指标</w:t>
      </w:r>
    </w:p>
    <w:p>
      <w:pPr>
        <w:adjustRightInd w:val="0"/>
        <w:snapToGrid w:val="0"/>
        <w:spacing w:line="560" w:lineRule="exact"/>
        <w:ind w:firstLine="640" w:firstLineChars="200"/>
        <w:outlineLvl w:val="2"/>
        <w:rPr>
          <w:rFonts w:ascii="仿宋" w:hAnsi="仿宋" w:eastAsia="仿宋"/>
          <w:kern w:val="0"/>
          <w:sz w:val="32"/>
          <w:szCs w:val="32"/>
        </w:rPr>
      </w:pPr>
      <w:r>
        <w:rPr>
          <w:rFonts w:hint="eastAsia" w:ascii="仿宋" w:hAnsi="仿宋" w:eastAsia="仿宋"/>
          <w:kern w:val="0"/>
          <w:sz w:val="32"/>
          <w:szCs w:val="32"/>
        </w:rPr>
        <w:t>1.总体绩效目标</w:t>
      </w:r>
    </w:p>
    <w:p>
      <w:pPr>
        <w:adjustRightInd w:val="0"/>
        <w:snapToGrid w:val="0"/>
        <w:spacing w:line="560" w:lineRule="exact"/>
        <w:ind w:firstLine="640" w:firstLineChars="200"/>
        <w:rPr>
          <w:rFonts w:ascii="仿宋" w:hAnsi="仿宋" w:eastAsia="仿宋"/>
          <w:kern w:val="0"/>
          <w:sz w:val="32"/>
          <w:szCs w:val="32"/>
        </w:rPr>
      </w:pPr>
      <w:r>
        <w:rPr>
          <w:rFonts w:hint="eastAsia" w:ascii="仿宋" w:hAnsi="仿宋" w:eastAsia="仿宋"/>
          <w:kern w:val="0"/>
          <w:sz w:val="32"/>
          <w:szCs w:val="32"/>
        </w:rPr>
        <w:t>202</w:t>
      </w:r>
      <w:r>
        <w:rPr>
          <w:rFonts w:hint="eastAsia" w:ascii="仿宋" w:hAnsi="仿宋" w:eastAsia="仿宋"/>
          <w:kern w:val="0"/>
          <w:sz w:val="32"/>
          <w:szCs w:val="32"/>
          <w:lang w:val="en-US" w:eastAsia="zh-CN"/>
        </w:rPr>
        <w:t>3</w:t>
      </w:r>
      <w:r>
        <w:rPr>
          <w:rFonts w:hint="eastAsia" w:ascii="仿宋" w:hAnsi="仿宋" w:eastAsia="仿宋"/>
          <w:kern w:val="0"/>
          <w:sz w:val="32"/>
          <w:szCs w:val="32"/>
        </w:rPr>
        <w:t>年，代建中心将继续严管理、抓落实、快推进，以市委、市政府确定的重点民生项目为核心，集中精力抓好代建项目推进。继续推进完成202</w:t>
      </w:r>
      <w:r>
        <w:rPr>
          <w:rFonts w:hint="eastAsia" w:ascii="仿宋" w:hAnsi="仿宋" w:eastAsia="仿宋"/>
          <w:kern w:val="0"/>
          <w:sz w:val="32"/>
          <w:szCs w:val="32"/>
          <w:lang w:val="en-US" w:eastAsia="zh-CN"/>
        </w:rPr>
        <w:t>2</w:t>
      </w:r>
      <w:r>
        <w:rPr>
          <w:rFonts w:hint="eastAsia" w:ascii="仿宋" w:hAnsi="仿宋" w:eastAsia="仿宋"/>
          <w:kern w:val="0"/>
          <w:sz w:val="32"/>
          <w:szCs w:val="32"/>
        </w:rPr>
        <w:t>年已开工的续建项目建设，确保时限性强的项目如期完工验收，启动实施202</w:t>
      </w:r>
      <w:r>
        <w:rPr>
          <w:rFonts w:hint="eastAsia" w:ascii="仿宋" w:hAnsi="仿宋" w:eastAsia="仿宋"/>
          <w:kern w:val="0"/>
          <w:sz w:val="32"/>
          <w:szCs w:val="32"/>
          <w:lang w:val="en-US" w:eastAsia="zh-CN"/>
        </w:rPr>
        <w:t>3</w:t>
      </w:r>
      <w:r>
        <w:rPr>
          <w:rFonts w:hint="eastAsia" w:ascii="仿宋" w:hAnsi="仿宋" w:eastAsia="仿宋"/>
          <w:kern w:val="0"/>
          <w:sz w:val="32"/>
          <w:szCs w:val="32"/>
        </w:rPr>
        <w:t>年新代建项目。按照市委、市政府统一安排部署，不断加强内部制度建设，将改革向纵深推进。全力打造精品工程、标杆工程、廉洁工程、放心工程，不断提升项目管理水平，展示良好的政府投资项目形象。</w:t>
      </w:r>
    </w:p>
    <w:p>
      <w:pPr>
        <w:adjustRightInd w:val="0"/>
        <w:snapToGrid w:val="0"/>
        <w:spacing w:line="560" w:lineRule="exact"/>
        <w:ind w:firstLine="640" w:firstLineChars="200"/>
        <w:outlineLvl w:val="2"/>
        <w:rPr>
          <w:rFonts w:ascii="仿宋" w:hAnsi="仿宋" w:eastAsia="仿宋"/>
          <w:kern w:val="0"/>
          <w:sz w:val="32"/>
          <w:szCs w:val="32"/>
        </w:rPr>
      </w:pPr>
      <w:r>
        <w:rPr>
          <w:rFonts w:hint="eastAsia" w:ascii="仿宋" w:hAnsi="仿宋" w:eastAsia="仿宋"/>
          <w:kern w:val="0"/>
          <w:sz w:val="32"/>
          <w:szCs w:val="32"/>
        </w:rPr>
        <w:t>2.分项绩效目标</w:t>
      </w:r>
    </w:p>
    <w:p>
      <w:pPr>
        <w:adjustRightInd w:val="0"/>
        <w:snapToGrid w:val="0"/>
        <w:spacing w:line="560" w:lineRule="exact"/>
        <w:ind w:firstLine="640" w:firstLineChars="200"/>
        <w:outlineLvl w:val="9"/>
        <w:rPr>
          <w:rFonts w:hint="eastAsia" w:ascii="仿宋" w:hAnsi="仿宋" w:eastAsia="仿宋"/>
          <w:kern w:val="0"/>
          <w:sz w:val="32"/>
          <w:szCs w:val="32"/>
        </w:rPr>
      </w:pPr>
      <w:r>
        <w:rPr>
          <w:rFonts w:hint="eastAsia" w:ascii="仿宋" w:hAnsi="仿宋" w:eastAsia="仿宋"/>
          <w:kern w:val="0"/>
          <w:sz w:val="32"/>
          <w:szCs w:val="32"/>
          <w:lang w:eastAsia="zh-CN"/>
        </w:rPr>
        <w:t>（</w:t>
      </w:r>
      <w:r>
        <w:rPr>
          <w:rFonts w:hint="eastAsia" w:ascii="仿宋" w:hAnsi="仿宋" w:eastAsia="仿宋"/>
          <w:kern w:val="0"/>
          <w:sz w:val="32"/>
          <w:szCs w:val="32"/>
          <w:lang w:val="en-US" w:eastAsia="zh-CN"/>
        </w:rPr>
        <w:t>1）</w:t>
      </w:r>
      <w:r>
        <w:rPr>
          <w:rFonts w:hint="eastAsia" w:ascii="仿宋" w:hAnsi="仿宋" w:eastAsia="仿宋"/>
          <w:kern w:val="0"/>
          <w:sz w:val="32"/>
          <w:szCs w:val="32"/>
        </w:rPr>
        <w:t>以市委、市政府确定的重点民生项目为核心，集中精力抓好代建项目推进</w:t>
      </w:r>
    </w:p>
    <w:p>
      <w:pPr>
        <w:adjustRightInd w:val="0"/>
        <w:snapToGrid w:val="0"/>
        <w:spacing w:line="560" w:lineRule="exact"/>
        <w:ind w:firstLine="640" w:firstLineChars="200"/>
        <w:outlineLvl w:val="9"/>
        <w:rPr>
          <w:rFonts w:hint="eastAsia" w:ascii="仿宋" w:hAnsi="仿宋" w:eastAsia="仿宋"/>
          <w:kern w:val="0"/>
          <w:sz w:val="32"/>
          <w:szCs w:val="32"/>
        </w:rPr>
      </w:pPr>
      <w:r>
        <w:rPr>
          <w:rFonts w:hint="eastAsia" w:ascii="仿宋" w:hAnsi="仿宋" w:eastAsia="仿宋"/>
          <w:kern w:val="0"/>
          <w:sz w:val="32"/>
          <w:szCs w:val="32"/>
        </w:rPr>
        <w:t>绩效目标：继续推进完成2022年未完工的项目，确保代建项目如期竣工验收，如石家庄市人民医院范西路院区检查与环境能力提升建设项目如期完工；启动2023年新代建项目，保证新代建项目如期开工，如宪法公园及地下人防工程项目、市一中实验学校一期校舍修缮提升项目等。</w:t>
      </w:r>
    </w:p>
    <w:p>
      <w:pPr>
        <w:adjustRightInd w:val="0"/>
        <w:snapToGrid w:val="0"/>
        <w:spacing w:line="560" w:lineRule="exact"/>
        <w:ind w:firstLine="640" w:firstLineChars="200"/>
        <w:outlineLvl w:val="9"/>
        <w:rPr>
          <w:rFonts w:hint="eastAsia" w:ascii="仿宋" w:hAnsi="仿宋" w:eastAsia="仿宋"/>
          <w:kern w:val="0"/>
          <w:sz w:val="32"/>
          <w:szCs w:val="32"/>
          <w:lang w:eastAsia="zh-CN"/>
        </w:rPr>
      </w:pPr>
      <w:r>
        <w:rPr>
          <w:rFonts w:hint="eastAsia" w:ascii="仿宋" w:hAnsi="仿宋" w:eastAsia="仿宋"/>
          <w:kern w:val="0"/>
          <w:sz w:val="32"/>
          <w:szCs w:val="32"/>
        </w:rPr>
        <w:t>绩效指标：工程按期完成率100%；通过验收的工程量占验收建设总量90%；新代建项目按期开工率95%</w:t>
      </w:r>
      <w:r>
        <w:rPr>
          <w:rFonts w:hint="eastAsia" w:ascii="仿宋" w:hAnsi="仿宋" w:eastAsia="仿宋"/>
          <w:kern w:val="0"/>
          <w:sz w:val="32"/>
          <w:szCs w:val="32"/>
          <w:lang w:eastAsia="zh-CN"/>
        </w:rPr>
        <w:t>。</w:t>
      </w:r>
    </w:p>
    <w:p>
      <w:pPr>
        <w:adjustRightInd w:val="0"/>
        <w:snapToGrid w:val="0"/>
        <w:spacing w:line="560" w:lineRule="exact"/>
        <w:ind w:firstLine="640" w:firstLineChars="200"/>
        <w:outlineLvl w:val="9"/>
        <w:rPr>
          <w:rFonts w:hint="eastAsia" w:ascii="仿宋" w:hAnsi="仿宋" w:eastAsia="仿宋"/>
          <w:kern w:val="0"/>
          <w:sz w:val="32"/>
          <w:szCs w:val="32"/>
        </w:rPr>
      </w:pPr>
      <w:r>
        <w:rPr>
          <w:rFonts w:hint="eastAsia" w:ascii="仿宋" w:hAnsi="仿宋" w:eastAsia="仿宋"/>
          <w:kern w:val="0"/>
          <w:sz w:val="32"/>
          <w:szCs w:val="32"/>
          <w:lang w:eastAsia="zh-CN"/>
        </w:rPr>
        <w:t>（</w:t>
      </w:r>
      <w:r>
        <w:rPr>
          <w:rFonts w:hint="eastAsia" w:ascii="仿宋" w:hAnsi="仿宋" w:eastAsia="仿宋"/>
          <w:kern w:val="0"/>
          <w:sz w:val="32"/>
          <w:szCs w:val="32"/>
          <w:lang w:val="en-US" w:eastAsia="zh-CN"/>
        </w:rPr>
        <w:t>2）</w:t>
      </w:r>
      <w:r>
        <w:rPr>
          <w:rFonts w:hint="eastAsia" w:ascii="仿宋" w:hAnsi="仿宋" w:eastAsia="仿宋"/>
          <w:kern w:val="0"/>
          <w:sz w:val="32"/>
          <w:szCs w:val="32"/>
        </w:rPr>
        <w:t>按照市委、市政府统一安排部署，不断提高代建项目质量、安全及文明施工水平</w:t>
      </w:r>
    </w:p>
    <w:p>
      <w:pPr>
        <w:adjustRightInd w:val="0"/>
        <w:snapToGrid w:val="0"/>
        <w:spacing w:line="560" w:lineRule="exact"/>
        <w:ind w:firstLine="640" w:firstLineChars="200"/>
        <w:outlineLvl w:val="9"/>
        <w:rPr>
          <w:rFonts w:hint="eastAsia" w:ascii="仿宋" w:hAnsi="仿宋" w:eastAsia="仿宋"/>
          <w:kern w:val="0"/>
          <w:sz w:val="32"/>
          <w:szCs w:val="32"/>
        </w:rPr>
      </w:pPr>
      <w:r>
        <w:rPr>
          <w:rFonts w:hint="eastAsia" w:ascii="仿宋" w:hAnsi="仿宋" w:eastAsia="仿宋"/>
          <w:kern w:val="0"/>
          <w:sz w:val="32"/>
          <w:szCs w:val="32"/>
        </w:rPr>
        <w:t>绩效目标：促进代建项目质量、安全及文明施工水平提高，保障施工质量安全及提高扬尘治理水平，规范现场管理。</w:t>
      </w:r>
    </w:p>
    <w:p>
      <w:pPr>
        <w:adjustRightInd w:val="0"/>
        <w:snapToGrid w:val="0"/>
        <w:spacing w:line="560" w:lineRule="exact"/>
        <w:ind w:firstLine="640" w:firstLineChars="200"/>
        <w:outlineLvl w:val="9"/>
        <w:rPr>
          <w:rFonts w:hint="eastAsia" w:ascii="仿宋" w:hAnsi="仿宋" w:eastAsia="仿宋"/>
          <w:kern w:val="0"/>
          <w:sz w:val="32"/>
          <w:szCs w:val="32"/>
        </w:rPr>
      </w:pPr>
      <w:r>
        <w:rPr>
          <w:rFonts w:hint="eastAsia" w:ascii="仿宋" w:hAnsi="仿宋" w:eastAsia="仿宋"/>
          <w:kern w:val="0"/>
          <w:sz w:val="32"/>
          <w:szCs w:val="32"/>
        </w:rPr>
        <w:t>绩效指标：项目现场考核覆盖率大于或等于90%；进行现场检查考核并对检查出具考核报告大于或等于5次。</w:t>
      </w:r>
    </w:p>
    <w:p>
      <w:pPr>
        <w:adjustRightInd w:val="0"/>
        <w:snapToGrid w:val="0"/>
        <w:spacing w:line="560" w:lineRule="exact"/>
        <w:ind w:firstLine="640" w:firstLineChars="200"/>
        <w:outlineLvl w:val="9"/>
        <w:rPr>
          <w:rFonts w:hint="eastAsia" w:ascii="仿宋" w:hAnsi="仿宋" w:eastAsia="仿宋"/>
          <w:kern w:val="0"/>
          <w:sz w:val="32"/>
          <w:szCs w:val="32"/>
        </w:rPr>
      </w:pPr>
      <w:r>
        <w:rPr>
          <w:rFonts w:hint="eastAsia" w:ascii="仿宋" w:hAnsi="仿宋" w:eastAsia="仿宋"/>
          <w:kern w:val="0"/>
          <w:sz w:val="32"/>
          <w:szCs w:val="32"/>
          <w:lang w:eastAsia="zh-CN"/>
        </w:rPr>
        <w:t>（</w:t>
      </w:r>
      <w:r>
        <w:rPr>
          <w:rFonts w:hint="eastAsia" w:ascii="仿宋" w:hAnsi="仿宋" w:eastAsia="仿宋"/>
          <w:kern w:val="0"/>
          <w:sz w:val="32"/>
          <w:szCs w:val="32"/>
          <w:lang w:val="en-US" w:eastAsia="zh-CN"/>
        </w:rPr>
        <w:t>3）</w:t>
      </w:r>
      <w:r>
        <w:rPr>
          <w:rFonts w:hint="eastAsia" w:ascii="仿宋" w:hAnsi="仿宋" w:eastAsia="仿宋"/>
          <w:kern w:val="0"/>
          <w:sz w:val="32"/>
          <w:szCs w:val="32"/>
        </w:rPr>
        <w:t>以建精品、创品牌、树标杆为目标，不断提升项目管理水平，展示良好的政府投资项目形象</w:t>
      </w:r>
    </w:p>
    <w:p>
      <w:pPr>
        <w:adjustRightInd w:val="0"/>
        <w:snapToGrid w:val="0"/>
        <w:spacing w:line="560" w:lineRule="exact"/>
        <w:ind w:firstLine="640" w:firstLineChars="200"/>
        <w:outlineLvl w:val="9"/>
        <w:rPr>
          <w:rFonts w:hint="eastAsia" w:ascii="仿宋" w:hAnsi="仿宋" w:eastAsia="仿宋"/>
          <w:kern w:val="0"/>
          <w:sz w:val="32"/>
          <w:szCs w:val="32"/>
          <w:lang w:eastAsia="zh-CN"/>
        </w:rPr>
      </w:pPr>
      <w:r>
        <w:rPr>
          <w:rFonts w:hint="eastAsia" w:ascii="仿宋" w:hAnsi="仿宋" w:eastAsia="仿宋"/>
          <w:kern w:val="0"/>
          <w:sz w:val="32"/>
          <w:szCs w:val="32"/>
        </w:rPr>
        <w:t>绩效目标：外抓管理、内强素质，严把工程质量关、参建单位管理关、现场文明施工关，促进代建项目质量、安全及文明施工水平提高；保障施工质量安全及扬尘治理水平规范现场管理，努力将每一项代建工程打造成为质量标杆工程、扬尘治理标杆工地，展示良好的政府投资项目形象</w:t>
      </w:r>
      <w:r>
        <w:rPr>
          <w:rFonts w:hint="eastAsia" w:ascii="仿宋" w:hAnsi="仿宋" w:eastAsia="仿宋"/>
          <w:kern w:val="0"/>
          <w:sz w:val="32"/>
          <w:szCs w:val="32"/>
          <w:lang w:eastAsia="zh-CN"/>
        </w:rPr>
        <w:t>。</w:t>
      </w:r>
    </w:p>
    <w:p>
      <w:pPr>
        <w:adjustRightInd w:val="0"/>
        <w:snapToGrid w:val="0"/>
        <w:spacing w:line="560" w:lineRule="exact"/>
        <w:ind w:firstLine="640" w:firstLineChars="200"/>
        <w:outlineLvl w:val="9"/>
        <w:rPr>
          <w:rFonts w:ascii="仿宋" w:hAnsi="仿宋" w:eastAsia="仿宋"/>
          <w:kern w:val="0"/>
          <w:sz w:val="32"/>
          <w:szCs w:val="32"/>
        </w:rPr>
      </w:pPr>
      <w:r>
        <w:rPr>
          <w:rFonts w:hint="eastAsia" w:ascii="仿宋" w:hAnsi="仿宋" w:eastAsia="仿宋"/>
          <w:kern w:val="0"/>
          <w:sz w:val="32"/>
          <w:szCs w:val="32"/>
        </w:rPr>
        <w:t>绩效指标：通过验收的单位工程均符合河北省建筑质量验收规范确定的标准；发生较大及以上安全事故率为零；严格按照《石家庄市严管建筑施工扬尘十二条》规定达到“六个百分百、两个全覆盖”，代建项目工地环保合格率100%</w:t>
      </w:r>
      <w:r>
        <w:rPr>
          <w:rFonts w:hint="eastAsia" w:ascii="仿宋" w:hAnsi="仿宋" w:eastAsia="仿宋"/>
          <w:kern w:val="0"/>
          <w:sz w:val="32"/>
          <w:szCs w:val="32"/>
          <w:lang w:eastAsia="zh-CN"/>
        </w:rPr>
        <w:t>。</w:t>
      </w:r>
    </w:p>
    <w:p>
      <w:pPr>
        <w:adjustRightInd w:val="0"/>
        <w:snapToGrid w:val="0"/>
        <w:spacing w:line="560" w:lineRule="exact"/>
        <w:ind w:firstLine="640" w:firstLineChars="200"/>
        <w:outlineLvl w:val="0"/>
        <w:rPr>
          <w:rFonts w:ascii="黑体" w:hAnsi="黑体" w:eastAsia="黑体"/>
          <w:kern w:val="0"/>
          <w:sz w:val="32"/>
          <w:szCs w:val="32"/>
        </w:rPr>
      </w:pPr>
      <w:r>
        <w:rPr>
          <w:rFonts w:hint="eastAsia" w:ascii="黑体" w:hAnsi="黑体" w:eastAsia="黑体"/>
          <w:kern w:val="0"/>
          <w:sz w:val="32"/>
          <w:szCs w:val="32"/>
        </w:rPr>
        <w:t>二、自评工作开展情况</w:t>
      </w:r>
    </w:p>
    <w:p>
      <w:pPr>
        <w:adjustRightInd w:val="0"/>
        <w:snapToGrid w:val="0"/>
        <w:spacing w:line="560" w:lineRule="exact"/>
        <w:ind w:firstLine="640" w:firstLineChars="200"/>
        <w:outlineLvl w:val="1"/>
        <w:rPr>
          <w:rFonts w:ascii="楷体" w:hAnsi="楷体" w:eastAsia="楷体" w:cs="楷体"/>
          <w:snapToGrid w:val="0"/>
          <w:kern w:val="0"/>
          <w:sz w:val="32"/>
          <w:szCs w:val="32"/>
        </w:rPr>
      </w:pPr>
      <w:r>
        <w:rPr>
          <w:rFonts w:hint="eastAsia" w:ascii="楷体" w:hAnsi="楷体" w:eastAsia="楷体" w:cs="楷体"/>
          <w:snapToGrid w:val="0"/>
          <w:kern w:val="0"/>
          <w:sz w:val="32"/>
          <w:szCs w:val="32"/>
        </w:rPr>
        <w:t>（一）自评的组织工作</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1.组织机构</w:t>
      </w:r>
    </w:p>
    <w:p>
      <w:pPr>
        <w:adjustRightInd w:val="0"/>
        <w:snapToGrid w:val="0"/>
        <w:spacing w:line="560" w:lineRule="exact"/>
        <w:ind w:firstLine="640" w:firstLineChars="200"/>
        <w:rPr>
          <w:rFonts w:ascii="仿宋" w:hAnsi="仿宋" w:eastAsia="仿宋" w:cs="仿宋"/>
          <w:snapToGrid w:val="0"/>
          <w:kern w:val="0"/>
          <w:sz w:val="32"/>
          <w:szCs w:val="32"/>
        </w:rPr>
      </w:pPr>
      <w:r>
        <w:rPr>
          <w:rFonts w:ascii="仿宋" w:hAnsi="仿宋" w:eastAsia="仿宋" w:cs="仿宋"/>
          <w:snapToGrid w:val="0"/>
          <w:kern w:val="0"/>
          <w:sz w:val="32"/>
          <w:szCs w:val="32"/>
        </w:rPr>
        <w:t>为</w:t>
      </w:r>
      <w:r>
        <w:rPr>
          <w:rFonts w:hint="eastAsia" w:ascii="仿宋" w:hAnsi="仿宋" w:eastAsia="仿宋" w:cs="仿宋"/>
          <w:snapToGrid w:val="0"/>
          <w:kern w:val="0"/>
          <w:sz w:val="32"/>
          <w:szCs w:val="32"/>
        </w:rPr>
        <w:t>提升</w:t>
      </w:r>
      <w:r>
        <w:rPr>
          <w:rFonts w:ascii="仿宋" w:hAnsi="仿宋" w:eastAsia="仿宋" w:cs="仿宋"/>
          <w:snapToGrid w:val="0"/>
          <w:kern w:val="0"/>
          <w:sz w:val="32"/>
          <w:szCs w:val="32"/>
        </w:rPr>
        <w:t>部门科学决策</w:t>
      </w:r>
      <w:r>
        <w:rPr>
          <w:rFonts w:hint="eastAsia" w:ascii="仿宋" w:hAnsi="仿宋" w:eastAsia="仿宋" w:cs="仿宋"/>
          <w:snapToGrid w:val="0"/>
          <w:kern w:val="0"/>
          <w:sz w:val="32"/>
          <w:szCs w:val="32"/>
        </w:rPr>
        <w:t>水平，提高</w:t>
      </w:r>
      <w:r>
        <w:rPr>
          <w:rFonts w:ascii="仿宋" w:hAnsi="仿宋" w:eastAsia="仿宋" w:cs="仿宋"/>
          <w:snapToGrid w:val="0"/>
          <w:kern w:val="0"/>
          <w:sz w:val="32"/>
          <w:szCs w:val="32"/>
        </w:rPr>
        <w:t>管理</w:t>
      </w:r>
      <w:r>
        <w:rPr>
          <w:rFonts w:hint="eastAsia" w:ascii="仿宋" w:hAnsi="仿宋" w:eastAsia="仿宋" w:cs="仿宋"/>
          <w:snapToGrid w:val="0"/>
          <w:kern w:val="0"/>
          <w:sz w:val="32"/>
          <w:szCs w:val="32"/>
        </w:rPr>
        <w:t>的规范性</w:t>
      </w:r>
      <w:r>
        <w:rPr>
          <w:rFonts w:ascii="仿宋" w:hAnsi="仿宋" w:eastAsia="仿宋" w:cs="仿宋"/>
          <w:snapToGrid w:val="0"/>
          <w:kern w:val="0"/>
          <w:sz w:val="32"/>
          <w:szCs w:val="32"/>
        </w:rPr>
        <w:t>，促进单位总结经验、发现问题、改进工作，提高财政资源配置效率和使用效益</w:t>
      </w:r>
      <w:r>
        <w:rPr>
          <w:rFonts w:hint="eastAsia" w:ascii="仿宋" w:hAnsi="仿宋" w:eastAsia="仿宋" w:cs="仿宋"/>
          <w:snapToGrid w:val="0"/>
          <w:kern w:val="0"/>
          <w:sz w:val="32"/>
          <w:szCs w:val="32"/>
        </w:rPr>
        <w:t>，确保部门整体支出自评工作顺利开展</w:t>
      </w:r>
      <w:r>
        <w:rPr>
          <w:rFonts w:hint="eastAsia" w:ascii="仿宋" w:hAnsi="仿宋" w:eastAsia="仿宋" w:cs="仿宋"/>
          <w:snapToGrid w:val="0"/>
          <w:kern w:val="0"/>
          <w:sz w:val="32"/>
          <w:szCs w:val="32"/>
          <w:highlight w:val="none"/>
        </w:rPr>
        <w:t>，我单位组建了由</w:t>
      </w:r>
      <w:r>
        <w:rPr>
          <w:rFonts w:hint="eastAsia" w:ascii="仿宋" w:hAnsi="仿宋" w:eastAsia="仿宋" w:cs="仿宋"/>
          <w:snapToGrid w:val="0"/>
          <w:kern w:val="0"/>
          <w:sz w:val="32"/>
          <w:szCs w:val="32"/>
          <w:highlight w:val="none"/>
          <w:lang w:eastAsia="zh-CN"/>
        </w:rPr>
        <w:t>主管</w:t>
      </w:r>
      <w:r>
        <w:rPr>
          <w:rFonts w:hint="eastAsia" w:ascii="仿宋" w:hAnsi="仿宋" w:eastAsia="仿宋" w:cs="仿宋"/>
          <w:snapToGrid w:val="0"/>
          <w:kern w:val="0"/>
          <w:sz w:val="32"/>
          <w:szCs w:val="32"/>
          <w:highlight w:val="none"/>
        </w:rPr>
        <w:t>主任为组长，计财科科长为副组长，</w:t>
      </w:r>
      <w:r>
        <w:rPr>
          <w:rFonts w:hint="eastAsia" w:ascii="仿宋" w:hAnsi="仿宋" w:eastAsia="仿宋" w:cs="仿宋"/>
          <w:snapToGrid w:val="0"/>
          <w:kern w:val="0"/>
          <w:sz w:val="32"/>
          <w:szCs w:val="32"/>
          <w:highlight w:val="none"/>
          <w:lang w:eastAsia="zh-CN"/>
        </w:rPr>
        <w:t>各</w:t>
      </w:r>
      <w:r>
        <w:rPr>
          <w:rFonts w:hint="eastAsia" w:ascii="仿宋" w:hAnsi="仿宋" w:eastAsia="仿宋" w:cs="仿宋"/>
          <w:snapToGrid w:val="0"/>
          <w:kern w:val="0"/>
          <w:sz w:val="32"/>
          <w:szCs w:val="32"/>
          <w:highlight w:val="none"/>
        </w:rPr>
        <w:t>科室负责人</w:t>
      </w:r>
      <w:r>
        <w:rPr>
          <w:rFonts w:hint="eastAsia" w:ascii="仿宋" w:hAnsi="仿宋" w:eastAsia="仿宋" w:cs="仿宋"/>
          <w:snapToGrid w:val="0"/>
          <w:kern w:val="0"/>
          <w:sz w:val="32"/>
          <w:szCs w:val="32"/>
          <w:highlight w:val="none"/>
          <w:lang w:eastAsia="zh-CN"/>
        </w:rPr>
        <w:t>为成员的</w:t>
      </w:r>
      <w:r>
        <w:rPr>
          <w:rFonts w:hint="eastAsia" w:ascii="仿宋" w:hAnsi="仿宋" w:eastAsia="仿宋" w:cs="仿宋"/>
          <w:snapToGrid w:val="0"/>
          <w:kern w:val="0"/>
          <w:sz w:val="32"/>
          <w:szCs w:val="32"/>
          <w:highlight w:val="none"/>
        </w:rPr>
        <w:t>部门</w:t>
      </w:r>
      <w:r>
        <w:rPr>
          <w:rFonts w:hint="eastAsia" w:ascii="仿宋" w:hAnsi="仿宋" w:eastAsia="仿宋" w:cs="仿宋"/>
          <w:snapToGrid w:val="0"/>
          <w:kern w:val="0"/>
          <w:sz w:val="32"/>
          <w:szCs w:val="32"/>
        </w:rPr>
        <w:t>自评工作领导小组</w:t>
      </w:r>
      <w:r>
        <w:rPr>
          <w:rFonts w:hint="eastAsia" w:ascii="仿宋" w:hAnsi="仿宋" w:eastAsia="仿宋" w:cs="仿宋"/>
          <w:snapToGrid w:val="0"/>
          <w:kern w:val="0"/>
          <w:sz w:val="32"/>
          <w:szCs w:val="32"/>
          <w:lang w:eastAsia="zh-CN"/>
        </w:rPr>
        <w:t>，</w:t>
      </w:r>
      <w:r>
        <w:rPr>
          <w:rFonts w:hint="eastAsia" w:ascii="仿宋" w:hAnsi="仿宋" w:eastAsia="仿宋" w:cs="仿宋"/>
          <w:snapToGrid w:val="0"/>
          <w:kern w:val="0"/>
          <w:sz w:val="32"/>
          <w:szCs w:val="32"/>
        </w:rPr>
        <w:t>负责本次部门自评工作的组织领导</w:t>
      </w:r>
      <w:r>
        <w:rPr>
          <w:rFonts w:hint="eastAsia" w:ascii="仿宋" w:hAnsi="仿宋" w:eastAsia="仿宋" w:cs="仿宋"/>
          <w:snapToGrid w:val="0"/>
          <w:kern w:val="0"/>
          <w:sz w:val="32"/>
          <w:szCs w:val="32"/>
          <w:lang w:eastAsia="zh-CN"/>
        </w:rPr>
        <w:t>；计财科抽调专人成立自评工作组</w:t>
      </w:r>
      <w:r>
        <w:rPr>
          <w:rFonts w:hint="eastAsia" w:ascii="仿宋" w:hAnsi="仿宋" w:eastAsia="仿宋" w:cs="仿宋"/>
          <w:snapToGrid w:val="0"/>
          <w:kern w:val="0"/>
          <w:sz w:val="32"/>
          <w:szCs w:val="32"/>
        </w:rPr>
        <w:t>，</w:t>
      </w:r>
      <w:r>
        <w:rPr>
          <w:rFonts w:hint="eastAsia" w:ascii="仿宋" w:hAnsi="仿宋" w:eastAsia="仿宋" w:cs="仿宋"/>
          <w:snapToGrid w:val="0"/>
          <w:kern w:val="0"/>
          <w:sz w:val="32"/>
          <w:szCs w:val="32"/>
          <w:lang w:eastAsia="zh-CN"/>
        </w:rPr>
        <w:t>负责本次部门自评工作的</w:t>
      </w:r>
      <w:r>
        <w:rPr>
          <w:rFonts w:hint="eastAsia" w:ascii="仿宋" w:hAnsi="仿宋" w:eastAsia="仿宋" w:cs="仿宋"/>
          <w:snapToGrid w:val="0"/>
          <w:kern w:val="0"/>
          <w:sz w:val="32"/>
          <w:szCs w:val="32"/>
        </w:rPr>
        <w:t>具体实施。</w:t>
      </w:r>
    </w:p>
    <w:p>
      <w:pPr>
        <w:adjustRightInd w:val="0"/>
        <w:snapToGrid w:val="0"/>
        <w:spacing w:line="560" w:lineRule="exact"/>
        <w:ind w:firstLine="640" w:firstLineChars="200"/>
        <w:outlineLvl w:val="2"/>
        <w:rPr>
          <w:rFonts w:ascii="仿宋" w:hAnsi="仿宋" w:eastAsia="仿宋" w:cs="仿宋"/>
          <w:snapToGrid w:val="0"/>
          <w:kern w:val="0"/>
          <w:sz w:val="32"/>
          <w:szCs w:val="32"/>
        </w:rPr>
      </w:pPr>
      <w:bookmarkStart w:id="1" w:name="_Toc7510957"/>
      <w:bookmarkStart w:id="2" w:name="_Toc520808401"/>
      <w:bookmarkStart w:id="3" w:name="_Toc520666771"/>
      <w:r>
        <w:rPr>
          <w:rFonts w:hint="eastAsia" w:ascii="仿宋" w:hAnsi="仿宋" w:eastAsia="仿宋" w:cs="仿宋"/>
          <w:snapToGrid w:val="0"/>
          <w:kern w:val="0"/>
          <w:sz w:val="32"/>
          <w:szCs w:val="32"/>
        </w:rPr>
        <w:t>2.评价内容</w:t>
      </w:r>
      <w:bookmarkEnd w:id="1"/>
      <w:bookmarkEnd w:id="2"/>
      <w:bookmarkEnd w:id="3"/>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按照市财政局对于部门整体支出评价的要求，结合上一年度部门自评工作经验，本次主要对我单位202</w:t>
      </w:r>
      <w:r>
        <w:rPr>
          <w:rFonts w:hint="eastAsia" w:ascii="仿宋" w:hAnsi="仿宋" w:eastAsia="仿宋" w:cs="仿宋"/>
          <w:snapToGrid w:val="0"/>
          <w:kern w:val="0"/>
          <w:sz w:val="32"/>
          <w:szCs w:val="32"/>
          <w:lang w:val="en-US" w:eastAsia="zh-CN"/>
        </w:rPr>
        <w:t>3</w:t>
      </w:r>
      <w:r>
        <w:rPr>
          <w:rFonts w:hint="eastAsia" w:ascii="仿宋" w:hAnsi="仿宋" w:eastAsia="仿宋" w:cs="仿宋"/>
          <w:snapToGrid w:val="0"/>
          <w:kern w:val="0"/>
          <w:sz w:val="32"/>
          <w:szCs w:val="32"/>
        </w:rPr>
        <w:t>年度部门整体支出的绩效目标设定情况、资金投入和使用情况、为实现绩效目标制定的制度及采取的措施、绩效目标的实现程度及效果等内容进行评价。</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3.评价过程</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本次部门整体支出绩效自评采取由业务科室上报底数和完成资料、自评工作组进行复核汇总的方式开展，主要包括进行工作培训、收集并分析相关资料、撰写部门整体支出绩效自评报告等。</w:t>
      </w:r>
    </w:p>
    <w:p>
      <w:pPr>
        <w:numPr>
          <w:ilvl w:val="255"/>
          <w:numId w:val="0"/>
        </w:numPr>
        <w:adjustRightInd w:val="0"/>
        <w:snapToGrid w:val="0"/>
        <w:spacing w:line="560" w:lineRule="exact"/>
        <w:ind w:firstLine="640" w:firstLineChars="200"/>
        <w:outlineLvl w:val="1"/>
        <w:rPr>
          <w:rFonts w:ascii="楷体" w:hAnsi="楷体" w:eastAsia="楷体" w:cs="楷体"/>
          <w:snapToGrid w:val="0"/>
          <w:kern w:val="0"/>
          <w:sz w:val="32"/>
          <w:szCs w:val="32"/>
        </w:rPr>
      </w:pPr>
      <w:r>
        <w:rPr>
          <w:rFonts w:hint="eastAsia" w:ascii="楷体" w:hAnsi="楷体" w:eastAsia="楷体" w:cs="楷体"/>
          <w:snapToGrid w:val="0"/>
          <w:kern w:val="0"/>
          <w:sz w:val="32"/>
          <w:szCs w:val="32"/>
        </w:rPr>
        <w:t>（二）自评的方法和过程</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1.自评方法</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本次部门整体自评以定性评价与定量评价相结合，采用成本效益分析法、比较法、因素分析法开展自评工作。</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成本效益分析法</w:t>
      </w:r>
      <w:r>
        <w:rPr>
          <w:rFonts w:hint="eastAsia" w:ascii="仿宋" w:hAnsi="仿宋" w:eastAsia="仿宋" w:cs="仿宋"/>
          <w:b/>
          <w:bCs/>
          <w:snapToGrid w:val="0"/>
          <w:kern w:val="0"/>
          <w:sz w:val="32"/>
          <w:szCs w:val="32"/>
          <w:lang w:eastAsia="zh-CN"/>
        </w:rPr>
        <w:t>。</w:t>
      </w:r>
      <w:r>
        <w:rPr>
          <w:rFonts w:hint="eastAsia" w:ascii="仿宋" w:hAnsi="仿宋" w:eastAsia="仿宋" w:cs="仿宋"/>
          <w:snapToGrid w:val="0"/>
          <w:kern w:val="0"/>
          <w:sz w:val="32"/>
          <w:szCs w:val="32"/>
        </w:rPr>
        <w:t>将各专项重点工作的投入与产出、效益进行关联，以评价重点工作绩效目标实现程度。</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比较法</w:t>
      </w:r>
      <w:r>
        <w:rPr>
          <w:rFonts w:hint="eastAsia" w:ascii="仿宋" w:hAnsi="仿宋" w:eastAsia="仿宋" w:cs="仿宋"/>
          <w:b/>
          <w:bCs/>
          <w:snapToGrid w:val="0"/>
          <w:kern w:val="0"/>
          <w:sz w:val="32"/>
          <w:szCs w:val="32"/>
          <w:lang w:eastAsia="zh-CN"/>
        </w:rPr>
        <w:t>。</w:t>
      </w:r>
      <w:r>
        <w:rPr>
          <w:rFonts w:hint="eastAsia" w:ascii="仿宋" w:hAnsi="仿宋" w:eastAsia="仿宋" w:cs="仿宋"/>
          <w:snapToGrid w:val="0"/>
          <w:kern w:val="0"/>
          <w:sz w:val="32"/>
          <w:szCs w:val="32"/>
        </w:rPr>
        <w:t>将评价年度实施情况与绩效目标、历史情况进行纵向对比；对不同科室和同类情况进行横向对比，综合分析绩效目标的实现程度。</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因素分析法</w:t>
      </w:r>
      <w:r>
        <w:rPr>
          <w:rFonts w:hint="eastAsia" w:ascii="仿宋" w:hAnsi="仿宋" w:eastAsia="仿宋" w:cs="仿宋"/>
          <w:b/>
          <w:bCs/>
          <w:snapToGrid w:val="0"/>
          <w:kern w:val="0"/>
          <w:sz w:val="32"/>
          <w:szCs w:val="32"/>
          <w:lang w:eastAsia="zh-CN"/>
        </w:rPr>
        <w:t>。</w:t>
      </w:r>
      <w:r>
        <w:rPr>
          <w:rFonts w:hint="eastAsia" w:ascii="仿宋" w:hAnsi="仿宋" w:eastAsia="仿宋" w:cs="仿宋"/>
          <w:snapToGrid w:val="0"/>
          <w:kern w:val="0"/>
          <w:sz w:val="32"/>
          <w:szCs w:val="32"/>
        </w:rPr>
        <w:t>通过综合分析影响项目绩效目标实现、实施效果的内外因素，评价绩效目标实现程度。</w:t>
      </w:r>
    </w:p>
    <w:p>
      <w:pPr>
        <w:adjustRightInd w:val="0"/>
        <w:snapToGrid w:val="0"/>
        <w:spacing w:line="560" w:lineRule="exact"/>
        <w:ind w:firstLine="640" w:firstLineChars="200"/>
        <w:outlineLvl w:val="2"/>
        <w:rPr>
          <w:rFonts w:ascii="仿宋" w:hAnsi="仿宋" w:eastAsia="仿宋" w:cs="仿宋"/>
          <w:snapToGrid w:val="0"/>
          <w:kern w:val="0"/>
          <w:sz w:val="32"/>
          <w:szCs w:val="32"/>
          <w:highlight w:val="none"/>
        </w:rPr>
      </w:pPr>
      <w:r>
        <w:rPr>
          <w:rFonts w:hint="eastAsia" w:ascii="仿宋" w:hAnsi="仿宋" w:eastAsia="仿宋" w:cs="仿宋"/>
          <w:snapToGrid w:val="0"/>
          <w:kern w:val="0"/>
          <w:sz w:val="32"/>
          <w:szCs w:val="32"/>
        </w:rPr>
        <w:t>2.自评工作过程</w:t>
      </w:r>
    </w:p>
    <w:p>
      <w:pPr>
        <w:autoSpaceDE w:val="0"/>
        <w:autoSpaceDN w:val="0"/>
        <w:adjustRightInd w:val="0"/>
        <w:snapToGrid w:val="0"/>
        <w:spacing w:line="560" w:lineRule="exact"/>
        <w:ind w:firstLine="640" w:firstLineChars="200"/>
        <w:rPr>
          <w:rFonts w:ascii="仿宋" w:hAnsi="仿宋" w:eastAsia="仿宋" w:cs="仿宋"/>
          <w:bCs/>
          <w:snapToGrid w:val="0"/>
          <w:kern w:val="0"/>
          <w:sz w:val="32"/>
          <w:szCs w:val="32"/>
          <w:highlight w:val="none"/>
        </w:rPr>
      </w:pPr>
      <w:r>
        <w:rPr>
          <w:rFonts w:hint="eastAsia" w:ascii="仿宋" w:hAnsi="仿宋" w:eastAsia="仿宋" w:cs="仿宋"/>
          <w:bCs/>
          <w:snapToGrid w:val="0"/>
          <w:kern w:val="0"/>
          <w:sz w:val="32"/>
          <w:szCs w:val="32"/>
          <w:highlight w:val="none"/>
        </w:rPr>
        <w:t>（1）评价准备阶段（</w:t>
      </w:r>
      <w:r>
        <w:rPr>
          <w:rFonts w:hint="eastAsia" w:ascii="仿宋" w:hAnsi="仿宋" w:eastAsia="仿宋" w:cs="仿宋"/>
          <w:snapToGrid w:val="0"/>
          <w:kern w:val="0"/>
          <w:sz w:val="32"/>
          <w:szCs w:val="32"/>
          <w:highlight w:val="none"/>
        </w:rPr>
        <w:t>202</w:t>
      </w:r>
      <w:r>
        <w:rPr>
          <w:rFonts w:hint="eastAsia" w:ascii="仿宋" w:hAnsi="仿宋" w:eastAsia="仿宋" w:cs="仿宋"/>
          <w:snapToGrid w:val="0"/>
          <w:kern w:val="0"/>
          <w:sz w:val="32"/>
          <w:szCs w:val="32"/>
          <w:highlight w:val="none"/>
          <w:lang w:val="en-US" w:eastAsia="zh-CN"/>
        </w:rPr>
        <w:t>4</w:t>
      </w:r>
      <w:r>
        <w:rPr>
          <w:rFonts w:hint="eastAsia" w:ascii="仿宋" w:hAnsi="仿宋" w:eastAsia="仿宋" w:cs="仿宋"/>
          <w:snapToGrid w:val="0"/>
          <w:kern w:val="0"/>
          <w:sz w:val="32"/>
          <w:szCs w:val="32"/>
          <w:highlight w:val="none"/>
        </w:rPr>
        <w:t>年3月</w:t>
      </w:r>
      <w:r>
        <w:rPr>
          <w:rFonts w:hint="eastAsia" w:ascii="仿宋" w:hAnsi="仿宋" w:eastAsia="仿宋" w:cs="仿宋"/>
          <w:snapToGrid w:val="0"/>
          <w:kern w:val="0"/>
          <w:sz w:val="32"/>
          <w:szCs w:val="32"/>
          <w:highlight w:val="none"/>
          <w:lang w:val="en-US" w:eastAsia="zh-CN"/>
        </w:rPr>
        <w:t>9</w:t>
      </w:r>
      <w:r>
        <w:rPr>
          <w:rFonts w:hint="eastAsia" w:ascii="仿宋" w:hAnsi="仿宋" w:eastAsia="仿宋" w:cs="仿宋"/>
          <w:snapToGrid w:val="0"/>
          <w:kern w:val="0"/>
          <w:sz w:val="32"/>
          <w:szCs w:val="32"/>
          <w:highlight w:val="none"/>
        </w:rPr>
        <w:t>日－3月</w:t>
      </w:r>
      <w:r>
        <w:rPr>
          <w:rFonts w:hint="eastAsia" w:ascii="仿宋" w:hAnsi="仿宋" w:eastAsia="仿宋" w:cs="仿宋"/>
          <w:snapToGrid w:val="0"/>
          <w:kern w:val="0"/>
          <w:sz w:val="32"/>
          <w:szCs w:val="32"/>
          <w:highlight w:val="none"/>
          <w:lang w:val="en-US" w:eastAsia="zh-CN"/>
        </w:rPr>
        <w:t>21</w:t>
      </w:r>
      <w:r>
        <w:rPr>
          <w:rFonts w:hint="eastAsia" w:ascii="仿宋" w:hAnsi="仿宋" w:eastAsia="仿宋" w:cs="仿宋"/>
          <w:snapToGrid w:val="0"/>
          <w:kern w:val="0"/>
          <w:sz w:val="32"/>
          <w:szCs w:val="32"/>
          <w:highlight w:val="none"/>
        </w:rPr>
        <w:t>日</w:t>
      </w:r>
      <w:r>
        <w:rPr>
          <w:rFonts w:hint="eastAsia" w:ascii="仿宋" w:hAnsi="仿宋" w:eastAsia="仿宋" w:cs="仿宋"/>
          <w:bCs/>
          <w:snapToGrid w:val="0"/>
          <w:kern w:val="0"/>
          <w:sz w:val="32"/>
          <w:szCs w:val="32"/>
          <w:highlight w:val="none"/>
        </w:rPr>
        <w:t>）</w:t>
      </w:r>
    </w:p>
    <w:p>
      <w:pPr>
        <w:autoSpaceDE w:val="0"/>
        <w:autoSpaceDN w:val="0"/>
        <w:adjustRightInd w:val="0"/>
        <w:snapToGrid w:val="0"/>
        <w:spacing w:line="560" w:lineRule="exact"/>
        <w:ind w:firstLine="640" w:firstLineChars="200"/>
        <w:rPr>
          <w:rFonts w:ascii="仿宋" w:hAnsi="仿宋" w:eastAsia="仿宋" w:cs="仿宋"/>
          <w:snapToGrid w:val="0"/>
          <w:kern w:val="0"/>
          <w:sz w:val="32"/>
          <w:szCs w:val="32"/>
          <w:highlight w:val="none"/>
        </w:rPr>
      </w:pPr>
      <w:r>
        <w:rPr>
          <w:rFonts w:hint="eastAsia" w:ascii="仿宋" w:hAnsi="仿宋" w:eastAsia="仿宋" w:cs="仿宋"/>
          <w:snapToGrid w:val="0"/>
          <w:kern w:val="0"/>
          <w:sz w:val="32"/>
          <w:szCs w:val="32"/>
          <w:highlight w:val="none"/>
        </w:rPr>
        <w:t>为按时保质完成</w:t>
      </w:r>
      <w:r>
        <w:rPr>
          <w:rFonts w:hint="eastAsia" w:ascii="仿宋" w:hAnsi="仿宋" w:eastAsia="仿宋" w:cs="仿宋"/>
          <w:snapToGrid w:val="0"/>
          <w:kern w:val="0"/>
          <w:sz w:val="32"/>
          <w:szCs w:val="32"/>
          <w:highlight w:val="none"/>
          <w:lang w:val="en-US" w:eastAsia="zh-CN"/>
        </w:rPr>
        <w:t>部门整体</w:t>
      </w:r>
      <w:r>
        <w:rPr>
          <w:rFonts w:hint="eastAsia" w:ascii="仿宋" w:hAnsi="仿宋" w:eastAsia="仿宋" w:cs="仿宋"/>
          <w:snapToGrid w:val="0"/>
          <w:kern w:val="0"/>
          <w:sz w:val="32"/>
          <w:szCs w:val="32"/>
          <w:highlight w:val="none"/>
        </w:rPr>
        <w:t>绩效</w:t>
      </w:r>
      <w:r>
        <w:rPr>
          <w:rFonts w:hint="eastAsia" w:ascii="仿宋" w:hAnsi="仿宋" w:eastAsia="仿宋" w:cs="仿宋"/>
          <w:snapToGrid w:val="0"/>
          <w:kern w:val="0"/>
          <w:sz w:val="32"/>
          <w:szCs w:val="32"/>
          <w:highlight w:val="none"/>
          <w:lang w:val="en-US" w:eastAsia="zh-CN"/>
        </w:rPr>
        <w:t>自评</w:t>
      </w:r>
      <w:r>
        <w:rPr>
          <w:rFonts w:hint="eastAsia" w:ascii="仿宋" w:hAnsi="仿宋" w:eastAsia="仿宋" w:cs="仿宋"/>
          <w:snapToGrid w:val="0"/>
          <w:kern w:val="0"/>
          <w:sz w:val="32"/>
          <w:szCs w:val="32"/>
          <w:highlight w:val="none"/>
        </w:rPr>
        <w:t>工作，我单位组建了自评工作组，</w:t>
      </w:r>
      <w:r>
        <w:rPr>
          <w:rFonts w:hint="eastAsia" w:ascii="仿宋" w:hAnsi="仿宋" w:eastAsia="仿宋" w:cs="仿宋"/>
          <w:snapToGrid w:val="0"/>
          <w:kern w:val="0"/>
          <w:sz w:val="32"/>
          <w:szCs w:val="32"/>
          <w:highlight w:val="none"/>
          <w:lang w:val="en-US" w:eastAsia="zh-CN"/>
        </w:rPr>
        <w:t>组织开展部门绩效自评工作培训启动会，</w:t>
      </w:r>
      <w:r>
        <w:rPr>
          <w:rFonts w:hint="eastAsia" w:ascii="仿宋" w:hAnsi="仿宋" w:eastAsia="仿宋" w:cs="仿宋"/>
          <w:snapToGrid w:val="0"/>
          <w:kern w:val="0"/>
          <w:sz w:val="32"/>
          <w:szCs w:val="32"/>
          <w:highlight w:val="none"/>
        </w:rPr>
        <w:t>明确</w:t>
      </w:r>
      <w:r>
        <w:rPr>
          <w:rFonts w:hint="eastAsia" w:ascii="仿宋" w:hAnsi="仿宋" w:eastAsia="仿宋" w:cs="仿宋"/>
          <w:snapToGrid w:val="0"/>
          <w:kern w:val="0"/>
          <w:sz w:val="32"/>
          <w:szCs w:val="32"/>
          <w:highlight w:val="none"/>
          <w:lang w:val="en-US" w:eastAsia="zh-CN"/>
        </w:rPr>
        <w:t>此次</w:t>
      </w:r>
      <w:r>
        <w:rPr>
          <w:rFonts w:hint="eastAsia" w:ascii="仿宋" w:hAnsi="仿宋" w:eastAsia="仿宋" w:cs="仿宋"/>
          <w:snapToGrid w:val="0"/>
          <w:kern w:val="0"/>
          <w:sz w:val="32"/>
          <w:szCs w:val="32"/>
          <w:highlight w:val="none"/>
        </w:rPr>
        <w:t>评价对象、评价依据、评价内容及思路、评价方式方法、评价工作程序及时间安排等内容。</w:t>
      </w:r>
    </w:p>
    <w:p>
      <w:pPr>
        <w:autoSpaceDE w:val="0"/>
        <w:autoSpaceDN w:val="0"/>
        <w:adjustRightInd w:val="0"/>
        <w:snapToGrid w:val="0"/>
        <w:spacing w:line="560" w:lineRule="exact"/>
        <w:ind w:firstLine="640" w:firstLineChars="200"/>
        <w:rPr>
          <w:rFonts w:ascii="仿宋" w:hAnsi="仿宋" w:eastAsia="仿宋" w:cs="仿宋"/>
          <w:snapToGrid w:val="0"/>
          <w:color w:val="000000"/>
          <w:kern w:val="0"/>
          <w:sz w:val="32"/>
          <w:szCs w:val="32"/>
          <w:highlight w:val="none"/>
        </w:rPr>
      </w:pPr>
      <w:r>
        <w:rPr>
          <w:rFonts w:hint="eastAsia" w:ascii="仿宋" w:hAnsi="仿宋" w:eastAsia="仿宋" w:cs="仿宋"/>
          <w:snapToGrid w:val="0"/>
          <w:color w:val="000000"/>
          <w:kern w:val="0"/>
          <w:sz w:val="32"/>
          <w:szCs w:val="32"/>
          <w:highlight w:val="none"/>
        </w:rPr>
        <w:t>（2）评价实施阶段（202</w:t>
      </w:r>
      <w:r>
        <w:rPr>
          <w:rFonts w:hint="eastAsia" w:ascii="仿宋" w:hAnsi="仿宋" w:eastAsia="仿宋" w:cs="仿宋"/>
          <w:snapToGrid w:val="0"/>
          <w:color w:val="000000"/>
          <w:kern w:val="0"/>
          <w:sz w:val="32"/>
          <w:szCs w:val="32"/>
          <w:highlight w:val="none"/>
          <w:lang w:val="en-US" w:eastAsia="zh-CN"/>
        </w:rPr>
        <w:t>4</w:t>
      </w:r>
      <w:r>
        <w:rPr>
          <w:rFonts w:hint="eastAsia" w:ascii="仿宋" w:hAnsi="仿宋" w:eastAsia="仿宋" w:cs="仿宋"/>
          <w:snapToGrid w:val="0"/>
          <w:color w:val="000000"/>
          <w:kern w:val="0"/>
          <w:sz w:val="32"/>
          <w:szCs w:val="32"/>
          <w:highlight w:val="none"/>
        </w:rPr>
        <w:t>年3月</w:t>
      </w:r>
      <w:r>
        <w:rPr>
          <w:rFonts w:hint="eastAsia" w:ascii="仿宋" w:hAnsi="仿宋" w:eastAsia="仿宋" w:cs="仿宋"/>
          <w:snapToGrid w:val="0"/>
          <w:color w:val="000000"/>
          <w:kern w:val="0"/>
          <w:sz w:val="32"/>
          <w:szCs w:val="32"/>
          <w:highlight w:val="none"/>
          <w:lang w:val="en-US" w:eastAsia="zh-CN"/>
        </w:rPr>
        <w:t>22</w:t>
      </w:r>
      <w:r>
        <w:rPr>
          <w:rFonts w:hint="eastAsia" w:ascii="仿宋" w:hAnsi="仿宋" w:eastAsia="仿宋" w:cs="仿宋"/>
          <w:snapToGrid w:val="0"/>
          <w:color w:val="000000"/>
          <w:kern w:val="0"/>
          <w:sz w:val="32"/>
          <w:szCs w:val="32"/>
          <w:highlight w:val="none"/>
        </w:rPr>
        <w:t>日－</w:t>
      </w:r>
      <w:r>
        <w:rPr>
          <w:rFonts w:hint="eastAsia" w:ascii="仿宋" w:hAnsi="仿宋" w:eastAsia="仿宋" w:cs="仿宋"/>
          <w:snapToGrid w:val="0"/>
          <w:color w:val="000000"/>
          <w:kern w:val="0"/>
          <w:sz w:val="32"/>
          <w:szCs w:val="32"/>
          <w:highlight w:val="none"/>
          <w:lang w:val="en-US" w:eastAsia="zh-CN"/>
        </w:rPr>
        <w:t>4</w:t>
      </w:r>
      <w:r>
        <w:rPr>
          <w:rFonts w:hint="eastAsia" w:ascii="仿宋" w:hAnsi="仿宋" w:eastAsia="仿宋" w:cs="仿宋"/>
          <w:snapToGrid w:val="0"/>
          <w:color w:val="000000"/>
          <w:kern w:val="0"/>
          <w:sz w:val="32"/>
          <w:szCs w:val="32"/>
          <w:highlight w:val="none"/>
        </w:rPr>
        <w:t>月</w:t>
      </w:r>
      <w:r>
        <w:rPr>
          <w:rFonts w:hint="eastAsia" w:ascii="仿宋" w:hAnsi="仿宋" w:eastAsia="仿宋" w:cs="仿宋"/>
          <w:snapToGrid w:val="0"/>
          <w:color w:val="000000"/>
          <w:kern w:val="0"/>
          <w:sz w:val="32"/>
          <w:szCs w:val="32"/>
          <w:highlight w:val="none"/>
          <w:lang w:val="en-US" w:eastAsia="zh-CN"/>
        </w:rPr>
        <w:t>10</w:t>
      </w:r>
      <w:r>
        <w:rPr>
          <w:rFonts w:hint="eastAsia" w:ascii="仿宋" w:hAnsi="仿宋" w:eastAsia="仿宋" w:cs="仿宋"/>
          <w:snapToGrid w:val="0"/>
          <w:kern w:val="0"/>
          <w:sz w:val="32"/>
          <w:szCs w:val="32"/>
          <w:highlight w:val="none"/>
        </w:rPr>
        <w:t>日</w:t>
      </w:r>
      <w:r>
        <w:rPr>
          <w:rFonts w:hint="eastAsia" w:ascii="仿宋" w:hAnsi="仿宋" w:eastAsia="仿宋" w:cs="仿宋"/>
          <w:snapToGrid w:val="0"/>
          <w:color w:val="000000"/>
          <w:kern w:val="0"/>
          <w:sz w:val="32"/>
          <w:szCs w:val="32"/>
          <w:highlight w:val="none"/>
        </w:rPr>
        <w:t>）</w:t>
      </w:r>
    </w:p>
    <w:p>
      <w:pPr>
        <w:adjustRightInd w:val="0"/>
        <w:snapToGrid w:val="0"/>
        <w:spacing w:line="560" w:lineRule="exact"/>
        <w:ind w:firstLine="640" w:firstLineChars="200"/>
        <w:rPr>
          <w:rFonts w:ascii="仿宋" w:hAnsi="仿宋" w:eastAsia="仿宋" w:cs="仿宋"/>
          <w:snapToGrid w:val="0"/>
          <w:kern w:val="0"/>
          <w:sz w:val="32"/>
          <w:szCs w:val="32"/>
          <w:highlight w:val="none"/>
        </w:rPr>
      </w:pPr>
      <w:r>
        <w:rPr>
          <w:rFonts w:hint="eastAsia" w:ascii="仿宋" w:hAnsi="仿宋" w:eastAsia="仿宋" w:cs="仿宋"/>
          <w:snapToGrid w:val="0"/>
          <w:kern w:val="0"/>
          <w:sz w:val="32"/>
          <w:szCs w:val="32"/>
          <w:highlight w:val="none"/>
        </w:rPr>
        <w:t>在前期工作基础上，自评工作组对收集的资料进行整理，形成已提供资料清单，在对所收集的资料进行核实和全面分析后，自评工作组针对缺失的资料与相关科室及时沟通，对重要的和存在疑问的基础数据资料进行核实确认。</w:t>
      </w:r>
    </w:p>
    <w:p>
      <w:pPr>
        <w:adjustRightInd w:val="0"/>
        <w:snapToGrid w:val="0"/>
        <w:spacing w:line="560" w:lineRule="exact"/>
        <w:ind w:firstLine="640" w:firstLineChars="200"/>
        <w:rPr>
          <w:rFonts w:ascii="仿宋" w:hAnsi="仿宋" w:eastAsia="仿宋" w:cs="仿宋"/>
          <w:snapToGrid w:val="0"/>
          <w:color w:val="000000"/>
          <w:kern w:val="0"/>
          <w:sz w:val="32"/>
          <w:szCs w:val="32"/>
          <w:highlight w:val="none"/>
        </w:rPr>
      </w:pPr>
      <w:r>
        <w:rPr>
          <w:rFonts w:hint="eastAsia" w:ascii="仿宋" w:hAnsi="仿宋" w:eastAsia="仿宋" w:cs="仿宋"/>
          <w:snapToGrid w:val="0"/>
          <w:color w:val="000000"/>
          <w:kern w:val="0"/>
          <w:sz w:val="32"/>
          <w:szCs w:val="32"/>
          <w:highlight w:val="none"/>
        </w:rPr>
        <w:t>（3）总结分析阶段（</w:t>
      </w:r>
      <w:r>
        <w:rPr>
          <w:rFonts w:hint="eastAsia" w:ascii="仿宋" w:hAnsi="仿宋" w:eastAsia="仿宋" w:cs="仿宋"/>
          <w:snapToGrid w:val="0"/>
          <w:kern w:val="0"/>
          <w:sz w:val="32"/>
          <w:szCs w:val="32"/>
          <w:highlight w:val="none"/>
        </w:rPr>
        <w:t>202</w:t>
      </w:r>
      <w:r>
        <w:rPr>
          <w:rFonts w:hint="eastAsia" w:ascii="仿宋" w:hAnsi="仿宋" w:eastAsia="仿宋" w:cs="仿宋"/>
          <w:snapToGrid w:val="0"/>
          <w:kern w:val="0"/>
          <w:sz w:val="32"/>
          <w:szCs w:val="32"/>
          <w:highlight w:val="none"/>
          <w:lang w:val="en-US" w:eastAsia="zh-CN"/>
        </w:rPr>
        <w:t>4</w:t>
      </w:r>
      <w:r>
        <w:rPr>
          <w:rFonts w:hint="eastAsia" w:ascii="仿宋" w:hAnsi="仿宋" w:eastAsia="仿宋" w:cs="仿宋"/>
          <w:snapToGrid w:val="0"/>
          <w:kern w:val="0"/>
          <w:sz w:val="32"/>
          <w:szCs w:val="32"/>
          <w:highlight w:val="none"/>
        </w:rPr>
        <w:t>年4月</w:t>
      </w:r>
      <w:r>
        <w:rPr>
          <w:rFonts w:hint="eastAsia" w:ascii="仿宋" w:hAnsi="仿宋" w:eastAsia="仿宋" w:cs="仿宋"/>
          <w:snapToGrid w:val="0"/>
          <w:kern w:val="0"/>
          <w:sz w:val="32"/>
          <w:szCs w:val="32"/>
          <w:highlight w:val="none"/>
          <w:lang w:val="en-US" w:eastAsia="zh-CN"/>
        </w:rPr>
        <w:t>11</w:t>
      </w:r>
      <w:r>
        <w:rPr>
          <w:rFonts w:hint="eastAsia" w:ascii="仿宋" w:hAnsi="仿宋" w:eastAsia="仿宋" w:cs="仿宋"/>
          <w:snapToGrid w:val="0"/>
          <w:kern w:val="0"/>
          <w:sz w:val="32"/>
          <w:szCs w:val="32"/>
          <w:highlight w:val="none"/>
        </w:rPr>
        <w:t>日－4月</w:t>
      </w:r>
      <w:r>
        <w:rPr>
          <w:rFonts w:hint="eastAsia" w:ascii="仿宋" w:hAnsi="仿宋" w:eastAsia="仿宋" w:cs="仿宋"/>
          <w:snapToGrid w:val="0"/>
          <w:kern w:val="0"/>
          <w:sz w:val="32"/>
          <w:szCs w:val="32"/>
          <w:highlight w:val="none"/>
          <w:lang w:val="en-US" w:eastAsia="zh-CN"/>
        </w:rPr>
        <w:t>20</w:t>
      </w:r>
      <w:r>
        <w:rPr>
          <w:rFonts w:hint="eastAsia" w:ascii="仿宋" w:hAnsi="仿宋" w:eastAsia="仿宋" w:cs="仿宋"/>
          <w:snapToGrid w:val="0"/>
          <w:kern w:val="0"/>
          <w:sz w:val="32"/>
          <w:szCs w:val="32"/>
          <w:highlight w:val="none"/>
        </w:rPr>
        <w:t>日</w:t>
      </w:r>
      <w:r>
        <w:rPr>
          <w:rFonts w:hint="eastAsia" w:ascii="仿宋" w:hAnsi="仿宋" w:eastAsia="仿宋" w:cs="仿宋"/>
          <w:snapToGrid w:val="0"/>
          <w:color w:val="000000"/>
          <w:kern w:val="0"/>
          <w:sz w:val="32"/>
          <w:szCs w:val="32"/>
          <w:highlight w:val="none"/>
        </w:rPr>
        <w:t>）</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highlight w:val="none"/>
        </w:rPr>
        <w:t>自评工作组根据收集到的相关资料，对部门履职的产出和效果进行分析，撰写部门整体支出绩效自评报告，提</w:t>
      </w:r>
      <w:r>
        <w:rPr>
          <w:rFonts w:hint="eastAsia" w:ascii="仿宋" w:hAnsi="仿宋" w:eastAsia="仿宋" w:cs="仿宋"/>
          <w:snapToGrid w:val="0"/>
          <w:kern w:val="0"/>
          <w:sz w:val="32"/>
          <w:szCs w:val="32"/>
        </w:rPr>
        <w:t>交相关科室征求意见。在市财政局规定的时间内，形成部门整体支出绩效自评报告正式稿，并报送市财政局。</w:t>
      </w:r>
    </w:p>
    <w:p>
      <w:pPr>
        <w:adjustRightInd w:val="0"/>
        <w:snapToGrid w:val="0"/>
        <w:spacing w:line="560" w:lineRule="exact"/>
        <w:ind w:firstLine="640" w:firstLineChars="200"/>
        <w:outlineLvl w:val="0"/>
        <w:rPr>
          <w:rFonts w:ascii="黑体" w:hAnsi="黑体" w:eastAsia="黑体"/>
          <w:b/>
          <w:bCs/>
          <w:kern w:val="0"/>
          <w:sz w:val="32"/>
          <w:szCs w:val="32"/>
        </w:rPr>
      </w:pPr>
      <w:r>
        <w:rPr>
          <w:rFonts w:hint="eastAsia" w:ascii="黑体" w:hAnsi="黑体" w:eastAsia="黑体"/>
          <w:kern w:val="0"/>
          <w:sz w:val="32"/>
          <w:szCs w:val="32"/>
        </w:rPr>
        <w:t>三、部门整体支出绩效目标实现情况及指标分析</w:t>
      </w:r>
    </w:p>
    <w:p>
      <w:pPr>
        <w:numPr>
          <w:ilvl w:val="255"/>
          <w:numId w:val="0"/>
        </w:num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（一）总体绩效目标实现情况</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kern w:val="0"/>
          <w:sz w:val="32"/>
          <w:szCs w:val="32"/>
        </w:rPr>
        <w:t>202</w:t>
      </w:r>
      <w:r>
        <w:rPr>
          <w:rFonts w:hint="eastAsia" w:ascii="仿宋" w:hAnsi="仿宋" w:eastAsia="仿宋"/>
          <w:kern w:val="0"/>
          <w:sz w:val="32"/>
          <w:szCs w:val="32"/>
          <w:lang w:val="en-US" w:eastAsia="zh-CN"/>
        </w:rPr>
        <w:t>3</w:t>
      </w:r>
      <w:r>
        <w:rPr>
          <w:rFonts w:hint="eastAsia" w:ascii="仿宋" w:hAnsi="仿宋" w:eastAsia="仿宋"/>
          <w:kern w:val="0"/>
          <w:sz w:val="32"/>
          <w:szCs w:val="32"/>
        </w:rPr>
        <w:t>年，我单位继续严管理、抓落实、快推进，以市委、市政府确定的重点民生项目为核心，集中精力抓好代建项目推进，继续推进完成202</w:t>
      </w:r>
      <w:r>
        <w:rPr>
          <w:rFonts w:hint="eastAsia" w:ascii="仿宋" w:hAnsi="仿宋" w:eastAsia="仿宋"/>
          <w:kern w:val="0"/>
          <w:sz w:val="32"/>
          <w:szCs w:val="32"/>
          <w:lang w:val="en-US" w:eastAsia="zh-CN"/>
        </w:rPr>
        <w:t>2</w:t>
      </w:r>
      <w:r>
        <w:rPr>
          <w:rFonts w:hint="eastAsia" w:ascii="仿宋" w:hAnsi="仿宋" w:eastAsia="仿宋"/>
          <w:kern w:val="0"/>
          <w:sz w:val="32"/>
          <w:szCs w:val="32"/>
        </w:rPr>
        <w:t>年已开工的续建项目建设，确保时限性强的项目如期完工验收，启动实施202</w:t>
      </w:r>
      <w:r>
        <w:rPr>
          <w:rFonts w:hint="eastAsia" w:ascii="仿宋" w:hAnsi="仿宋" w:eastAsia="仿宋"/>
          <w:kern w:val="0"/>
          <w:sz w:val="32"/>
          <w:szCs w:val="32"/>
          <w:lang w:val="en-US" w:eastAsia="zh-CN"/>
        </w:rPr>
        <w:t>3</w:t>
      </w:r>
      <w:r>
        <w:rPr>
          <w:rFonts w:hint="eastAsia" w:ascii="仿宋" w:hAnsi="仿宋" w:eastAsia="仿宋"/>
          <w:kern w:val="0"/>
          <w:sz w:val="32"/>
          <w:szCs w:val="32"/>
        </w:rPr>
        <w:t>年新代建项目</w:t>
      </w:r>
      <w:r>
        <w:rPr>
          <w:rFonts w:hint="eastAsia" w:ascii="仿宋" w:hAnsi="仿宋" w:eastAsia="仿宋" w:cs="仿宋"/>
          <w:snapToGrid w:val="0"/>
          <w:kern w:val="0"/>
          <w:sz w:val="32"/>
          <w:szCs w:val="32"/>
          <w:lang w:bidi="ar"/>
        </w:rPr>
        <w:t>。</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总体绩效目标实现情况见表</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w:t>
      </w:r>
    </w:p>
    <w:p>
      <w:pPr>
        <w:pStyle w:val="17"/>
        <w:adjustRightInd w:val="0"/>
        <w:snapToGrid w:val="0"/>
        <w:spacing w:line="560" w:lineRule="exact"/>
        <w:jc w:val="center"/>
        <w:rPr>
          <w:rFonts w:ascii="黑体" w:hAnsi="黑体" w:eastAsia="黑体" w:cs="黑体"/>
          <w:snapToGrid w:val="0"/>
          <w:kern w:val="0"/>
          <w:sz w:val="28"/>
          <w:szCs w:val="28"/>
        </w:rPr>
      </w:pPr>
      <w:r>
        <w:rPr>
          <w:rFonts w:hint="eastAsia" w:ascii="黑体" w:hAnsi="黑体" w:eastAsia="黑体" w:cs="黑体"/>
          <w:snapToGrid w:val="0"/>
          <w:kern w:val="0"/>
          <w:sz w:val="28"/>
          <w:szCs w:val="28"/>
        </w:rPr>
        <w:t>表</w:t>
      </w:r>
      <w:r>
        <w:rPr>
          <w:rFonts w:hint="eastAsia" w:ascii="黑体" w:hAnsi="黑体" w:eastAsia="黑体" w:cs="黑体"/>
          <w:snapToGrid w:val="0"/>
          <w:kern w:val="0"/>
          <w:sz w:val="28"/>
          <w:szCs w:val="28"/>
          <w:lang w:val="en-US" w:eastAsia="zh-CN"/>
        </w:rPr>
        <w:t>3</w:t>
      </w:r>
      <w:r>
        <w:rPr>
          <w:rFonts w:hint="eastAsia" w:ascii="黑体" w:hAnsi="黑体" w:eastAsia="黑体" w:cs="黑体"/>
          <w:snapToGrid w:val="0"/>
          <w:kern w:val="0"/>
          <w:sz w:val="28"/>
          <w:szCs w:val="28"/>
        </w:rPr>
        <w:t>：总体绩效目标实现情况</w:t>
      </w:r>
    </w:p>
    <w:tbl>
      <w:tblPr>
        <w:tblStyle w:val="12"/>
        <w:tblW w:w="5000" w:type="pct"/>
        <w:jc w:val="center"/>
        <w:tblLayout w:type="autofit"/>
        <w:tblCellMar>
          <w:top w:w="0" w:type="dxa"/>
          <w:left w:w="108" w:type="dxa"/>
          <w:bottom w:w="0" w:type="dxa"/>
          <w:right w:w="108" w:type="dxa"/>
        </w:tblCellMar>
      </w:tblPr>
      <w:tblGrid>
        <w:gridCol w:w="3124"/>
        <w:gridCol w:w="4815"/>
        <w:gridCol w:w="1122"/>
      </w:tblGrid>
      <w:tr>
        <w:tblPrEx>
          <w:tblCellMar>
            <w:top w:w="0" w:type="dxa"/>
            <w:left w:w="108" w:type="dxa"/>
            <w:bottom w:w="0" w:type="dxa"/>
            <w:right w:w="108" w:type="dxa"/>
          </w:tblCellMar>
        </w:tblPrEx>
        <w:trPr>
          <w:trHeight w:val="680" w:hRule="atLeast"/>
          <w:tblHeader/>
          <w:jc w:val="center"/>
        </w:trPr>
        <w:tc>
          <w:tcPr>
            <w:tcW w:w="1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总体绩效目标</w:t>
            </w:r>
          </w:p>
        </w:tc>
        <w:tc>
          <w:tcPr>
            <w:tcW w:w="26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总体绩效目标完成情况</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是否完成</w:t>
            </w:r>
          </w:p>
        </w:tc>
      </w:tr>
      <w:tr>
        <w:tblPrEx>
          <w:tblCellMar>
            <w:top w:w="0" w:type="dxa"/>
            <w:left w:w="108" w:type="dxa"/>
            <w:bottom w:w="0" w:type="dxa"/>
            <w:right w:w="108" w:type="dxa"/>
          </w:tblCellMar>
        </w:tblPrEx>
        <w:trPr>
          <w:trHeight w:val="4262" w:hRule="atLeast"/>
          <w:jc w:val="center"/>
        </w:trPr>
        <w:tc>
          <w:tcPr>
            <w:tcW w:w="172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202</w:t>
            </w:r>
            <w:r>
              <w:rPr>
                <w:rFonts w:hint="eastAsia" w:ascii="宋体" w:hAnsi="宋体" w:cs="宋体"/>
                <w:snapToGrid w:val="0"/>
                <w:color w:val="000000"/>
                <w:kern w:val="0"/>
                <w:sz w:val="20"/>
                <w:szCs w:val="20"/>
                <w:lang w:val="en-US" w:eastAsia="zh-CN"/>
              </w:rPr>
              <w:t>3</w:t>
            </w:r>
            <w:r>
              <w:rPr>
                <w:rFonts w:hint="eastAsia" w:ascii="宋体" w:hAnsi="宋体" w:cs="宋体"/>
                <w:snapToGrid w:val="0"/>
                <w:color w:val="000000"/>
                <w:kern w:val="0"/>
                <w:sz w:val="20"/>
                <w:szCs w:val="20"/>
              </w:rPr>
              <w:t>年，代建中心将继续严管理、抓落实、快推进，以市委、市政府确定的重点民生项目为核心，集中精力抓好代建项目推进。</w:t>
            </w:r>
          </w:p>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继续推进完成202</w:t>
            </w:r>
            <w:r>
              <w:rPr>
                <w:rFonts w:hint="eastAsia" w:ascii="宋体" w:hAnsi="宋体" w:cs="宋体"/>
                <w:snapToGrid w:val="0"/>
                <w:color w:val="000000"/>
                <w:kern w:val="0"/>
                <w:sz w:val="20"/>
                <w:szCs w:val="20"/>
                <w:lang w:val="en-US" w:eastAsia="zh-CN"/>
              </w:rPr>
              <w:t>2</w:t>
            </w:r>
            <w:r>
              <w:rPr>
                <w:rFonts w:hint="eastAsia" w:ascii="宋体" w:hAnsi="宋体" w:cs="宋体"/>
                <w:snapToGrid w:val="0"/>
                <w:color w:val="000000"/>
                <w:kern w:val="0"/>
                <w:sz w:val="20"/>
                <w:szCs w:val="20"/>
              </w:rPr>
              <w:t>年已开工的续建项目建设，确保时限性强的项目如期完工验收。启动实施202</w:t>
            </w:r>
            <w:r>
              <w:rPr>
                <w:rFonts w:hint="eastAsia" w:ascii="宋体" w:hAnsi="宋体" w:cs="宋体"/>
                <w:snapToGrid w:val="0"/>
                <w:color w:val="000000"/>
                <w:kern w:val="0"/>
                <w:sz w:val="20"/>
                <w:szCs w:val="20"/>
                <w:lang w:val="en-US" w:eastAsia="zh-CN"/>
              </w:rPr>
              <w:t>3</w:t>
            </w:r>
            <w:r>
              <w:rPr>
                <w:rFonts w:hint="eastAsia" w:ascii="宋体" w:hAnsi="宋体" w:cs="宋体"/>
                <w:snapToGrid w:val="0"/>
                <w:color w:val="000000"/>
                <w:kern w:val="0"/>
                <w:sz w:val="20"/>
                <w:szCs w:val="20"/>
              </w:rPr>
              <w:t>年新代建项目。按照市委、市政府统一安排部署，不断加强内部制度建设，将改革向纵深推进。全力打造精品工程、标杆工程、廉洁工程、放心工程，不断提升项目管理水平，展示良好的政府投资项目形象。</w:t>
            </w:r>
          </w:p>
        </w:tc>
        <w:tc>
          <w:tcPr>
            <w:tcW w:w="2657"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202</w:t>
            </w:r>
            <w:r>
              <w:rPr>
                <w:rFonts w:hint="eastAsia" w:ascii="宋体" w:hAnsi="宋体" w:cs="宋体"/>
                <w:snapToGrid w:val="0"/>
                <w:color w:val="000000"/>
                <w:kern w:val="0"/>
                <w:sz w:val="20"/>
                <w:szCs w:val="20"/>
                <w:lang w:val="en-US" w:eastAsia="zh-CN"/>
              </w:rPr>
              <w:t>3</w:t>
            </w:r>
            <w:r>
              <w:rPr>
                <w:rFonts w:hint="eastAsia" w:ascii="宋体" w:hAnsi="宋体" w:cs="宋体"/>
                <w:snapToGrid w:val="0"/>
                <w:color w:val="000000"/>
                <w:kern w:val="0"/>
                <w:sz w:val="20"/>
                <w:szCs w:val="20"/>
              </w:rPr>
              <w:t>年，我单位继续严管理、抓落实、快推进，以市委、市政府确定的重点民生项目为核心，集中精力抓好代建项目推进。</w:t>
            </w:r>
          </w:p>
          <w:p>
            <w:pPr>
              <w:adjustRightInd w:val="0"/>
              <w:snapToGrid w:val="0"/>
              <w:jc w:val="left"/>
              <w:textAlignment w:val="center"/>
              <w:rPr>
                <w:rFonts w:ascii="宋体" w:hAnsi="宋体" w:cs="宋体"/>
                <w:snapToGrid w:val="0"/>
                <w:color w:val="000000"/>
                <w:kern w:val="0"/>
                <w:sz w:val="20"/>
                <w:szCs w:val="20"/>
              </w:rPr>
            </w:pPr>
            <w:r>
              <w:rPr>
                <w:rFonts w:ascii="宋体" w:hAnsi="宋体" w:cs="宋体"/>
                <w:b/>
                <w:bCs/>
                <w:snapToGrid w:val="0"/>
                <w:color w:val="000000"/>
                <w:kern w:val="0"/>
                <w:sz w:val="20"/>
                <w:szCs w:val="20"/>
              </w:rPr>
              <w:t>第一，</w:t>
            </w:r>
            <w:r>
              <w:rPr>
                <w:rFonts w:hint="eastAsia" w:ascii="宋体" w:hAnsi="宋体" w:cs="宋体"/>
                <w:snapToGrid w:val="0"/>
                <w:color w:val="000000"/>
                <w:kern w:val="0"/>
                <w:sz w:val="20"/>
                <w:szCs w:val="20"/>
              </w:rPr>
              <w:t>我单位继续推进完成202</w:t>
            </w:r>
            <w:r>
              <w:rPr>
                <w:rFonts w:hint="eastAsia" w:ascii="宋体" w:hAnsi="宋体" w:cs="宋体"/>
                <w:snapToGrid w:val="0"/>
                <w:color w:val="000000"/>
                <w:kern w:val="0"/>
                <w:sz w:val="20"/>
                <w:szCs w:val="20"/>
                <w:lang w:val="en-US" w:eastAsia="zh-CN"/>
              </w:rPr>
              <w:t>2</w:t>
            </w:r>
            <w:r>
              <w:rPr>
                <w:rFonts w:hint="eastAsia" w:ascii="宋体" w:hAnsi="宋体" w:cs="宋体"/>
                <w:snapToGrid w:val="0"/>
                <w:color w:val="000000"/>
                <w:kern w:val="0"/>
                <w:sz w:val="20"/>
                <w:szCs w:val="20"/>
              </w:rPr>
              <w:t>年已开工的续建项目建设，确保时限性强的项目如期完工验收。</w:t>
            </w:r>
          </w:p>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b/>
                <w:bCs/>
                <w:snapToGrid w:val="0"/>
                <w:color w:val="000000"/>
                <w:kern w:val="0"/>
                <w:sz w:val="20"/>
                <w:szCs w:val="20"/>
              </w:rPr>
              <w:t>第二，</w:t>
            </w:r>
            <w:r>
              <w:rPr>
                <w:rFonts w:hint="eastAsia" w:ascii="宋体" w:hAnsi="宋体" w:cs="宋体"/>
                <w:snapToGrid w:val="0"/>
                <w:color w:val="000000"/>
                <w:kern w:val="0"/>
                <w:sz w:val="20"/>
                <w:szCs w:val="20"/>
              </w:rPr>
              <w:t>启动实施202</w:t>
            </w:r>
            <w:r>
              <w:rPr>
                <w:rFonts w:hint="eastAsia" w:ascii="宋体" w:hAnsi="宋体" w:cs="宋体"/>
                <w:snapToGrid w:val="0"/>
                <w:color w:val="000000"/>
                <w:kern w:val="0"/>
                <w:sz w:val="20"/>
                <w:szCs w:val="20"/>
                <w:lang w:val="en-US" w:eastAsia="zh-CN"/>
              </w:rPr>
              <w:t>3</w:t>
            </w:r>
            <w:r>
              <w:rPr>
                <w:rFonts w:hint="eastAsia" w:ascii="宋体" w:hAnsi="宋体" w:cs="宋体"/>
                <w:snapToGrid w:val="0"/>
                <w:color w:val="000000"/>
                <w:kern w:val="0"/>
                <w:sz w:val="20"/>
                <w:szCs w:val="20"/>
              </w:rPr>
              <w:t>年新代建项目，不断加强内部制度建设，将改革向纵深推进</w:t>
            </w:r>
            <w:r>
              <w:rPr>
                <w:rFonts w:hint="eastAsia" w:ascii="宋体" w:hAnsi="宋体" w:cs="宋体"/>
                <w:snapToGrid w:val="0"/>
                <w:color w:val="000000"/>
                <w:kern w:val="0"/>
                <w:sz w:val="20"/>
                <w:szCs w:val="20"/>
                <w:lang w:eastAsia="zh-CN"/>
              </w:rPr>
              <w:t>。</w:t>
            </w:r>
          </w:p>
          <w:p>
            <w:pPr>
              <w:adjustRightInd w:val="0"/>
              <w:snapToGrid w:val="0"/>
              <w:jc w:val="left"/>
              <w:textAlignment w:val="center"/>
              <w:rPr>
                <w:kern w:val="0"/>
                <w:sz w:val="20"/>
                <w:szCs w:val="20"/>
              </w:rPr>
            </w:pPr>
            <w:r>
              <w:rPr>
                <w:rFonts w:hint="eastAsia" w:ascii="宋体" w:hAnsi="宋体" w:cs="宋体"/>
                <w:b/>
                <w:bCs/>
                <w:snapToGrid w:val="0"/>
                <w:color w:val="000000"/>
                <w:kern w:val="0"/>
                <w:sz w:val="20"/>
                <w:szCs w:val="20"/>
              </w:rPr>
              <w:t>第三，</w:t>
            </w:r>
            <w:r>
              <w:rPr>
                <w:rFonts w:hint="eastAsia" w:ascii="宋体" w:hAnsi="宋体" w:cs="宋体"/>
                <w:snapToGrid w:val="0"/>
                <w:color w:val="000000"/>
                <w:kern w:val="0"/>
                <w:sz w:val="20"/>
                <w:szCs w:val="20"/>
              </w:rPr>
              <w:t>全力打造精品工程、标杆工程、廉洁工程、放心工程，多个项目荣获“河北省建筑工程装饰奖”“中国建筑工程装饰奖”“河北省科技示范工程奖”等荣誉，不断提升了项目管理水平，诠释了良好的政府投资项目形象。</w:t>
            </w:r>
          </w:p>
        </w:tc>
        <w:tc>
          <w:tcPr>
            <w:tcW w:w="619"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bl>
    <w:p>
      <w:pPr>
        <w:adjustRightInd w:val="0"/>
        <w:snapToGrid w:val="0"/>
        <w:spacing w:line="360" w:lineRule="auto"/>
        <w:ind w:firstLine="420" w:firstLineChars="200"/>
        <w:rPr>
          <w:rFonts w:ascii="仿宋" w:hAnsi="仿宋" w:eastAsia="仿宋"/>
          <w:kern w:val="0"/>
          <w:szCs w:val="21"/>
        </w:rPr>
      </w:pPr>
    </w:p>
    <w:p>
      <w:pPr>
        <w:adjustRightInd w:val="0"/>
        <w:snapToGrid w:val="0"/>
        <w:spacing w:line="560" w:lineRule="exact"/>
        <w:ind w:firstLine="640" w:firstLineChars="200"/>
        <w:outlineLvl w:val="1"/>
        <w:rPr>
          <w:rFonts w:ascii="楷体" w:hAnsi="楷体" w:eastAsia="楷体"/>
          <w:bCs/>
          <w:kern w:val="0"/>
          <w:sz w:val="32"/>
          <w:szCs w:val="32"/>
        </w:rPr>
      </w:pPr>
      <w:r>
        <w:rPr>
          <w:rFonts w:hint="eastAsia" w:ascii="楷体" w:hAnsi="楷体" w:eastAsia="楷体" w:cs="楷体_GB2312"/>
          <w:bCs/>
          <w:kern w:val="0"/>
          <w:sz w:val="32"/>
          <w:szCs w:val="32"/>
        </w:rPr>
        <w:t>（二）分项绩效目标实现情况及指标分析</w:t>
      </w:r>
    </w:p>
    <w:p>
      <w:pPr>
        <w:adjustRightInd w:val="0"/>
        <w:snapToGrid w:val="0"/>
        <w:spacing w:line="560" w:lineRule="exact"/>
        <w:ind w:firstLine="643" w:firstLineChars="200"/>
        <w:rPr>
          <w:rFonts w:hint="eastAsia" w:ascii="仿宋" w:hAnsi="仿宋" w:eastAsia="仿宋" w:cs="仿宋"/>
          <w:kern w:val="0"/>
          <w:sz w:val="32"/>
          <w:szCs w:val="32"/>
          <w:lang w:eastAsia="zh-CN"/>
        </w:rPr>
      </w:pPr>
      <w:r>
        <w:rPr>
          <w:rFonts w:hint="eastAsia" w:ascii="仿宋" w:hAnsi="仿宋" w:eastAsia="仿宋" w:cs="仿宋"/>
          <w:b/>
          <w:bCs/>
          <w:kern w:val="0"/>
          <w:sz w:val="32"/>
          <w:szCs w:val="32"/>
        </w:rPr>
        <w:t>从完成数量看，</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年度我单位承接代建项目</w:t>
      </w:r>
      <w:r>
        <w:rPr>
          <w:rFonts w:hint="eastAsia" w:ascii="仿宋" w:hAnsi="仿宋" w:eastAsia="仿宋" w:cs="仿宋"/>
          <w:kern w:val="0"/>
          <w:sz w:val="32"/>
          <w:szCs w:val="32"/>
          <w:lang w:val="en-US" w:eastAsia="zh-CN"/>
        </w:rPr>
        <w:t>32</w:t>
      </w:r>
      <w:r>
        <w:rPr>
          <w:rFonts w:hint="eastAsia" w:ascii="仿宋" w:hAnsi="仿宋" w:eastAsia="仿宋" w:cs="仿宋"/>
          <w:kern w:val="0"/>
          <w:sz w:val="32"/>
          <w:szCs w:val="32"/>
        </w:rPr>
        <w:t>个。其中，</w:t>
      </w:r>
      <w:r>
        <w:rPr>
          <w:rFonts w:hint="eastAsia" w:ascii="仿宋" w:hAnsi="仿宋" w:eastAsia="仿宋" w:cs="仿宋"/>
          <w:b w:val="0"/>
          <w:bCs w:val="0"/>
          <w:color w:val="auto"/>
          <w:sz w:val="32"/>
          <w:szCs w:val="32"/>
          <w:highlight w:val="none"/>
          <w:lang w:val="en-US" w:eastAsia="zh-CN"/>
        </w:rPr>
        <w:t>市口腔医院改造、市人民医院范西路院区检查及环境能力提升、市二中学生2号公寓楼等11个项目已建成投用</w:t>
      </w:r>
      <w:r>
        <w:rPr>
          <w:rFonts w:hint="eastAsia" w:ascii="仿宋" w:hAnsi="仿宋" w:eastAsia="仿宋" w:cs="仿宋"/>
          <w:kern w:val="0"/>
          <w:sz w:val="32"/>
          <w:szCs w:val="32"/>
          <w:lang w:eastAsia="zh-CN"/>
        </w:rPr>
        <w:t>；</w:t>
      </w:r>
      <w:r>
        <w:rPr>
          <w:rFonts w:hint="eastAsia" w:ascii="仿宋" w:hAnsi="仿宋" w:eastAsia="仿宋" w:cs="仿宋"/>
          <w:b w:val="0"/>
          <w:bCs w:val="0"/>
          <w:color w:val="auto"/>
          <w:sz w:val="32"/>
          <w:szCs w:val="32"/>
          <w:u w:val="none"/>
          <w:lang w:val="en-US" w:eastAsia="zh-CN"/>
        </w:rPr>
        <w:t>市宪法公园项目已基本完工；</w:t>
      </w:r>
      <w:r>
        <w:rPr>
          <w:rFonts w:hint="eastAsia" w:ascii="仿宋" w:hAnsi="仿宋" w:eastAsia="仿宋" w:cs="仿宋"/>
          <w:b w:val="0"/>
          <w:bCs w:val="0"/>
          <w:color w:val="auto"/>
          <w:sz w:val="32"/>
          <w:szCs w:val="32"/>
          <w:highlight w:val="none"/>
          <w:lang w:val="en-US" w:eastAsia="zh-CN"/>
        </w:rPr>
        <w:t>市第一养老院、市一中教学综合楼2个项目完成主体封顶；市五院应急院区项目开工建设；市消防救援支队古城东路特勤站、市公安局执法办案中心等17个项目正在加快办理前期手续。</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年未完工项目按计划继续建设完成，工程按期完成率100%。202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年新代建项目如期开工，新代建项目按期开工率95%。同时，我单位为强化对施工现场的质量安全管理和考核，先后组织了</w:t>
      </w:r>
      <w:r>
        <w:rPr>
          <w:rFonts w:hint="eastAsia" w:ascii="仿宋" w:hAnsi="仿宋" w:eastAsia="仿宋" w:cs="仿宋"/>
          <w:kern w:val="0"/>
          <w:sz w:val="32"/>
          <w:szCs w:val="32"/>
          <w:lang w:val="en-US" w:eastAsia="zh-CN"/>
        </w:rPr>
        <w:t>10</w:t>
      </w:r>
      <w:r>
        <w:rPr>
          <w:rFonts w:hint="eastAsia" w:ascii="仿宋" w:hAnsi="仿宋" w:eastAsia="仿宋" w:cs="仿宋"/>
          <w:kern w:val="0"/>
          <w:sz w:val="32"/>
          <w:szCs w:val="32"/>
        </w:rPr>
        <w:t>次代建项目施工监理单位考核，并于6月份、9月份</w:t>
      </w:r>
      <w:r>
        <w:rPr>
          <w:rFonts w:hint="eastAsia" w:ascii="仿宋" w:hAnsi="仿宋" w:eastAsia="仿宋" w:cs="仿宋"/>
          <w:kern w:val="0"/>
          <w:sz w:val="32"/>
          <w:szCs w:val="32"/>
          <w:lang w:eastAsia="zh-CN"/>
        </w:rPr>
        <w:t>、</w:t>
      </w:r>
      <w:r>
        <w:rPr>
          <w:rFonts w:hint="eastAsia" w:ascii="仿宋" w:hAnsi="仿宋" w:eastAsia="仿宋" w:cs="仿宋"/>
          <w:kern w:val="0"/>
          <w:sz w:val="32"/>
          <w:szCs w:val="32"/>
          <w:lang w:val="en-US" w:eastAsia="zh-CN"/>
        </w:rPr>
        <w:t>12月份</w:t>
      </w:r>
      <w:r>
        <w:rPr>
          <w:rFonts w:hint="eastAsia" w:ascii="仿宋" w:hAnsi="仿宋" w:eastAsia="仿宋" w:cs="仿宋"/>
          <w:kern w:val="0"/>
          <w:sz w:val="32"/>
          <w:szCs w:val="32"/>
        </w:rPr>
        <w:t>进行了3次安全专项检查，及时发现质量安全问题及隐患，</w:t>
      </w:r>
      <w:r>
        <w:rPr>
          <w:rFonts w:hint="eastAsia" w:ascii="仿宋" w:hAnsi="仿宋" w:eastAsia="仿宋" w:cs="仿宋"/>
          <w:snapToGrid w:val="0"/>
          <w:kern w:val="0"/>
          <w:sz w:val="32"/>
          <w:szCs w:val="32"/>
          <w:lang w:bidi="ar"/>
        </w:rPr>
        <w:t>并出具考核报告10余次，</w:t>
      </w:r>
      <w:r>
        <w:rPr>
          <w:rFonts w:hint="eastAsia" w:ascii="仿宋" w:hAnsi="仿宋" w:eastAsia="仿宋" w:cs="仿宋"/>
          <w:kern w:val="0"/>
          <w:sz w:val="32"/>
          <w:szCs w:val="32"/>
        </w:rPr>
        <w:t>为代建项目顺利推进提供了重要保障</w:t>
      </w:r>
      <w:r>
        <w:rPr>
          <w:rFonts w:hint="eastAsia" w:ascii="仿宋" w:hAnsi="仿宋" w:eastAsia="仿宋" w:cs="仿宋"/>
          <w:kern w:val="0"/>
          <w:sz w:val="32"/>
          <w:szCs w:val="32"/>
          <w:lang w:eastAsia="zh-CN"/>
        </w:rPr>
        <w:t>。</w:t>
      </w:r>
    </w:p>
    <w:p>
      <w:pPr>
        <w:adjustRightInd w:val="0"/>
        <w:snapToGrid w:val="0"/>
        <w:spacing w:line="560" w:lineRule="exact"/>
        <w:ind w:firstLine="643" w:firstLineChars="200"/>
        <w:rPr>
          <w:rFonts w:hint="eastAsia" w:ascii="仿宋" w:hAnsi="仿宋" w:eastAsia="仿宋" w:cs="仿宋"/>
          <w:kern w:val="0"/>
          <w:sz w:val="32"/>
          <w:szCs w:val="32"/>
        </w:rPr>
      </w:pPr>
      <w:r>
        <w:rPr>
          <w:rFonts w:hint="eastAsia" w:ascii="仿宋" w:hAnsi="仿宋" w:eastAsia="仿宋" w:cs="仿宋"/>
          <w:b/>
          <w:bCs/>
          <w:kern w:val="0"/>
          <w:sz w:val="32"/>
          <w:szCs w:val="32"/>
        </w:rPr>
        <w:t>从完成质量看，</w:t>
      </w:r>
      <w:r>
        <w:rPr>
          <w:rFonts w:hint="eastAsia" w:ascii="仿宋" w:hAnsi="仿宋" w:eastAsia="仿宋" w:cs="仿宋"/>
          <w:kern w:val="0"/>
          <w:sz w:val="32"/>
          <w:szCs w:val="32"/>
        </w:rPr>
        <w:t>全年代建项目通过验收的工程量占建设总量的90%以上，且各项目均符合河北省建筑质量验收规范确定的标准，项目现场考核覆盖率达90%，人员安全、工程质量得到较好保障，切实有效做到了“质量第一、安全至上”。</w:t>
      </w:r>
    </w:p>
    <w:p>
      <w:pPr>
        <w:adjustRightInd w:val="0"/>
        <w:snapToGrid w:val="0"/>
        <w:spacing w:line="560" w:lineRule="exact"/>
        <w:ind w:firstLine="643" w:firstLineChars="200"/>
        <w:rPr>
          <w:rFonts w:hint="eastAsia" w:ascii="仿宋" w:hAnsi="仿宋" w:eastAsia="仿宋" w:cs="仿宋"/>
          <w:kern w:val="0"/>
          <w:sz w:val="32"/>
          <w:szCs w:val="32"/>
        </w:rPr>
      </w:pPr>
      <w:r>
        <w:rPr>
          <w:rFonts w:hint="eastAsia" w:ascii="仿宋" w:hAnsi="仿宋" w:eastAsia="仿宋" w:cs="仿宋"/>
          <w:b/>
          <w:bCs/>
          <w:kern w:val="0"/>
          <w:sz w:val="32"/>
          <w:szCs w:val="32"/>
        </w:rPr>
        <w:t>从完成时效看，</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年未完工项目与202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年新代建项目按期开工率达95%以上</w:t>
      </w:r>
      <w:r>
        <w:rPr>
          <w:rFonts w:hint="eastAsia" w:ascii="仿宋" w:hAnsi="仿宋" w:eastAsia="仿宋" w:cs="仿宋"/>
          <w:kern w:val="0"/>
          <w:sz w:val="32"/>
          <w:szCs w:val="32"/>
          <w:lang w:eastAsia="zh-CN"/>
        </w:rPr>
        <w:t>。</w:t>
      </w:r>
      <w:r>
        <w:rPr>
          <w:rFonts w:hint="eastAsia" w:ascii="仿宋" w:hAnsi="仿宋" w:eastAsia="仿宋" w:cs="仿宋"/>
          <w:kern w:val="0"/>
          <w:sz w:val="32"/>
          <w:szCs w:val="32"/>
          <w:lang w:val="en-US" w:eastAsia="zh-CN"/>
        </w:rPr>
        <w:t>如</w:t>
      </w:r>
      <w:r>
        <w:rPr>
          <w:rFonts w:hint="eastAsia" w:ascii="仿宋" w:hAnsi="仿宋" w:eastAsia="仿宋" w:cs="仿宋"/>
          <w:sz w:val="32"/>
          <w:szCs w:val="32"/>
        </w:rPr>
        <w:t>市一中实验学校校舍修缮提升项目</w:t>
      </w:r>
      <w:r>
        <w:rPr>
          <w:rFonts w:hint="eastAsia" w:ascii="仿宋" w:hAnsi="仿宋" w:eastAsia="仿宋" w:cs="仿宋"/>
          <w:sz w:val="32"/>
          <w:szCs w:val="32"/>
          <w:lang w:eastAsia="zh-CN"/>
        </w:rPr>
        <w:t>需对</w:t>
      </w:r>
      <w:r>
        <w:rPr>
          <w:rFonts w:hint="eastAsia" w:ascii="仿宋" w:hAnsi="仿宋" w:eastAsia="仿宋" w:cs="仿宋"/>
          <w:sz w:val="32"/>
          <w:szCs w:val="32"/>
          <w:lang w:val="en-US" w:eastAsia="zh-CN"/>
        </w:rPr>
        <w:t>15栋楼进行修缮提升</w:t>
      </w:r>
      <w:r>
        <w:rPr>
          <w:rFonts w:hint="eastAsia" w:ascii="仿宋" w:hAnsi="仿宋" w:eastAsia="仿宋" w:cs="仿宋"/>
          <w:sz w:val="32"/>
          <w:szCs w:val="32"/>
        </w:rPr>
        <w:t>，</w:t>
      </w:r>
      <w:r>
        <w:rPr>
          <w:rFonts w:hint="eastAsia" w:ascii="仿宋" w:hAnsi="仿宋" w:eastAsia="仿宋" w:cs="仿宋"/>
          <w:sz w:val="32"/>
          <w:szCs w:val="32"/>
          <w:lang w:eastAsia="zh-CN"/>
        </w:rPr>
        <w:t>改造面积</w:t>
      </w:r>
      <w:r>
        <w:rPr>
          <w:rFonts w:hint="eastAsia" w:ascii="仿宋" w:hAnsi="仿宋" w:eastAsia="仿宋" w:cs="仿宋"/>
          <w:sz w:val="32"/>
          <w:szCs w:val="32"/>
          <w:lang w:val="en-US" w:eastAsia="zh-CN"/>
        </w:rPr>
        <w:t>5.2万平方米，为加快项目推进，自6月7日取得施工许可证以来，每天组织1000余人次昼夜施工，克服建筑体量大、拆除加固工序复杂、高温酷暑等困难，用时85</w:t>
      </w:r>
      <w:r>
        <w:rPr>
          <w:rFonts w:hint="eastAsia" w:ascii="仿宋" w:hAnsi="仿宋" w:eastAsia="仿宋" w:cs="仿宋"/>
          <w:sz w:val="32"/>
          <w:szCs w:val="32"/>
        </w:rPr>
        <w:t>天完成全部</w:t>
      </w:r>
      <w:r>
        <w:rPr>
          <w:rFonts w:hint="eastAsia" w:ascii="仿宋" w:hAnsi="仿宋" w:eastAsia="仿宋" w:cs="仿宋"/>
          <w:sz w:val="32"/>
          <w:szCs w:val="32"/>
          <w:lang w:eastAsia="zh-CN"/>
        </w:rPr>
        <w:t>改造任务</w:t>
      </w:r>
      <w:r>
        <w:rPr>
          <w:rFonts w:hint="eastAsia" w:ascii="仿宋" w:hAnsi="仿宋" w:eastAsia="仿宋" w:cs="仿宋"/>
          <w:sz w:val="32"/>
          <w:szCs w:val="32"/>
        </w:rPr>
        <w:t>，</w:t>
      </w:r>
      <w:r>
        <w:rPr>
          <w:rFonts w:hint="eastAsia" w:ascii="仿宋" w:hAnsi="仿宋" w:eastAsia="仿宋" w:cs="仿宋"/>
          <w:sz w:val="32"/>
          <w:szCs w:val="32"/>
          <w:lang w:val="en-US" w:eastAsia="zh-CN"/>
        </w:rPr>
        <w:t>切实</w:t>
      </w:r>
      <w:r>
        <w:rPr>
          <w:rFonts w:hint="eastAsia" w:ascii="仿宋" w:hAnsi="仿宋" w:eastAsia="仿宋" w:cs="仿宋"/>
          <w:sz w:val="32"/>
          <w:szCs w:val="32"/>
        </w:rPr>
        <w:t>保障学校顺利开学</w:t>
      </w:r>
      <w:r>
        <w:rPr>
          <w:rFonts w:hint="eastAsia" w:ascii="仿宋" w:hAnsi="仿宋" w:eastAsia="仿宋" w:cs="仿宋"/>
          <w:sz w:val="32"/>
          <w:szCs w:val="32"/>
          <w:lang w:eastAsia="zh-CN"/>
        </w:rPr>
        <w:t>；</w:t>
      </w:r>
      <w:r>
        <w:rPr>
          <w:rFonts w:hint="eastAsia" w:ascii="仿宋" w:hAnsi="仿宋" w:eastAsia="仿宋" w:cs="仿宋"/>
          <w:sz w:val="32"/>
          <w:szCs w:val="32"/>
        </w:rPr>
        <w:t>市公安局警察博物馆旧址改造项目</w:t>
      </w:r>
      <w:r>
        <w:rPr>
          <w:rFonts w:hint="eastAsia" w:ascii="仿宋" w:hAnsi="仿宋" w:eastAsia="仿宋" w:cs="仿宋"/>
          <w:sz w:val="32"/>
          <w:szCs w:val="32"/>
          <w:lang w:eastAsia="zh-CN"/>
        </w:rPr>
        <w:t>用时</w:t>
      </w:r>
      <w:r>
        <w:rPr>
          <w:rFonts w:hint="eastAsia" w:ascii="仿宋" w:hAnsi="仿宋" w:eastAsia="仿宋" w:cs="仿宋"/>
          <w:sz w:val="32"/>
          <w:szCs w:val="32"/>
          <w:lang w:val="en-US" w:eastAsia="zh-CN"/>
        </w:rPr>
        <w:t>132天（2023年8月—2023年12月），比计划提前68天完成了建设任务，获得项目使用单位的高度认可。</w:t>
      </w:r>
    </w:p>
    <w:p>
      <w:pPr>
        <w:adjustRightInd w:val="0"/>
        <w:snapToGrid w:val="0"/>
        <w:spacing w:line="560" w:lineRule="exact"/>
        <w:ind w:firstLine="643" w:firstLineChars="200"/>
        <w:rPr>
          <w:rFonts w:ascii="仿宋" w:hAnsi="仿宋" w:eastAsia="仿宋" w:cs="仿宋"/>
          <w:snapToGrid w:val="0"/>
          <w:kern w:val="0"/>
          <w:sz w:val="32"/>
          <w:szCs w:val="32"/>
          <w:lang w:bidi="ar"/>
        </w:rPr>
      </w:pPr>
      <w:r>
        <w:rPr>
          <w:rFonts w:hint="eastAsia" w:ascii="仿宋" w:hAnsi="仿宋" w:eastAsia="仿宋"/>
          <w:b/>
          <w:bCs/>
          <w:kern w:val="0"/>
          <w:sz w:val="32"/>
          <w:szCs w:val="32"/>
        </w:rPr>
        <w:t>从成本效益看，</w:t>
      </w:r>
      <w:r>
        <w:rPr>
          <w:rFonts w:hint="eastAsia" w:ascii="仿宋" w:hAnsi="仿宋" w:eastAsia="仿宋"/>
          <w:kern w:val="0"/>
          <w:sz w:val="32"/>
          <w:szCs w:val="32"/>
        </w:rPr>
        <w:t>在本年度建设工作中，</w:t>
      </w:r>
      <w:r>
        <w:rPr>
          <w:rFonts w:hint="eastAsia" w:ascii="仿宋" w:hAnsi="仿宋" w:eastAsia="仿宋" w:cs="仿宋"/>
          <w:snapToGrid w:val="0"/>
          <w:kern w:val="0"/>
          <w:sz w:val="32"/>
          <w:szCs w:val="32"/>
        </w:rPr>
        <w:t>未</w:t>
      </w:r>
      <w:r>
        <w:rPr>
          <w:rFonts w:hint="eastAsia" w:ascii="仿宋" w:hAnsi="仿宋" w:eastAsia="仿宋" w:cs="仿宋"/>
          <w:snapToGrid w:val="0"/>
          <w:kern w:val="0"/>
          <w:sz w:val="32"/>
          <w:szCs w:val="32"/>
          <w:lang w:bidi="ar"/>
        </w:rPr>
        <w:t>发生较大及以上安全事故。</w:t>
      </w:r>
      <w:r>
        <w:rPr>
          <w:rFonts w:hint="eastAsia" w:ascii="仿宋" w:hAnsi="仿宋" w:eastAsia="仿宋"/>
          <w:kern w:val="0"/>
          <w:sz w:val="32"/>
          <w:szCs w:val="32"/>
        </w:rPr>
        <w:t>我单位严格落实《石家庄市严管建筑施工扬尘十二条》规定</w:t>
      </w:r>
      <w:r>
        <w:rPr>
          <w:rFonts w:hint="eastAsia" w:ascii="仿宋" w:hAnsi="仿宋" w:eastAsia="仿宋"/>
          <w:kern w:val="0"/>
          <w:sz w:val="32"/>
          <w:szCs w:val="32"/>
          <w:lang w:eastAsia="zh-CN"/>
        </w:rPr>
        <w:t>，</w:t>
      </w:r>
      <w:r>
        <w:rPr>
          <w:rFonts w:hint="eastAsia" w:ascii="仿宋" w:hAnsi="仿宋" w:eastAsia="仿宋"/>
          <w:kern w:val="0"/>
          <w:sz w:val="32"/>
          <w:szCs w:val="32"/>
        </w:rPr>
        <w:t>达到“六个百分百、两个全覆盖”，</w:t>
      </w:r>
      <w:r>
        <w:rPr>
          <w:rFonts w:hint="eastAsia" w:ascii="仿宋" w:hAnsi="仿宋" w:eastAsia="仿宋" w:cs="黑体"/>
          <w:kern w:val="0"/>
          <w:sz w:val="32"/>
          <w:szCs w:val="32"/>
        </w:rPr>
        <w:t>严查治理设施到位情况及现场管理状况，现场扬尘治理水平不断改观，</w:t>
      </w:r>
      <w:r>
        <w:rPr>
          <w:rFonts w:hint="eastAsia" w:ascii="仿宋" w:hAnsi="仿宋" w:eastAsia="仿宋" w:cs="仿宋"/>
          <w:snapToGrid w:val="0"/>
          <w:kern w:val="0"/>
          <w:sz w:val="32"/>
          <w:szCs w:val="32"/>
          <w:lang w:bidi="ar"/>
        </w:rPr>
        <w:t>代建项目工地环保合格率达100%。</w:t>
      </w:r>
    </w:p>
    <w:p>
      <w:pPr>
        <w:pStyle w:val="2"/>
        <w:snapToGrid w:val="0"/>
        <w:spacing w:line="560" w:lineRule="exact"/>
        <w:ind w:firstLine="640" w:firstLineChars="200"/>
        <w:jc w:val="both"/>
        <w:rPr>
          <w:rFonts w:ascii="仿宋" w:hAnsi="仿宋" w:eastAsia="仿宋" w:cs="仿宋"/>
          <w:snapToGrid w:val="0"/>
          <w:kern w:val="0"/>
          <w:sz w:val="32"/>
          <w:szCs w:val="32"/>
        </w:rPr>
      </w:pPr>
      <w:r>
        <w:rPr>
          <w:rFonts w:hint="eastAsia" w:ascii="仿宋" w:hAnsi="仿宋" w:eastAsia="仿宋" w:cs="仿宋"/>
          <w:snapToGrid w:val="0"/>
          <w:kern w:val="0"/>
          <w:sz w:val="32"/>
          <w:szCs w:val="32"/>
        </w:rPr>
        <w:t>分项绩效目标实现情况见表</w:t>
      </w:r>
      <w:r>
        <w:rPr>
          <w:rFonts w:hint="eastAsia" w:ascii="仿宋" w:hAnsi="仿宋" w:eastAsia="仿宋" w:cs="仿宋"/>
          <w:snapToGrid w:val="0"/>
          <w:kern w:val="0"/>
          <w:sz w:val="32"/>
          <w:szCs w:val="32"/>
          <w:lang w:val="en-US" w:eastAsia="zh-CN"/>
        </w:rPr>
        <w:t>4</w:t>
      </w:r>
      <w:r>
        <w:rPr>
          <w:rFonts w:hint="eastAsia" w:ascii="仿宋" w:hAnsi="仿宋" w:eastAsia="仿宋" w:cs="仿宋"/>
          <w:snapToGrid w:val="0"/>
          <w:kern w:val="0"/>
          <w:sz w:val="32"/>
          <w:szCs w:val="32"/>
        </w:rPr>
        <w:t>。</w:t>
      </w:r>
    </w:p>
    <w:p>
      <w:pPr>
        <w:pStyle w:val="17"/>
        <w:adjustRightInd w:val="0"/>
        <w:snapToGrid w:val="0"/>
        <w:spacing w:line="560" w:lineRule="exact"/>
        <w:jc w:val="center"/>
        <w:rPr>
          <w:rFonts w:ascii="黑体" w:hAnsi="黑体" w:eastAsia="黑体" w:cs="黑体"/>
          <w:snapToGrid w:val="0"/>
          <w:kern w:val="0"/>
          <w:sz w:val="28"/>
          <w:szCs w:val="28"/>
        </w:rPr>
      </w:pPr>
      <w:r>
        <w:rPr>
          <w:rFonts w:hint="eastAsia" w:ascii="黑体" w:hAnsi="黑体" w:eastAsia="黑体" w:cs="黑体"/>
          <w:snapToGrid w:val="0"/>
          <w:kern w:val="0"/>
          <w:sz w:val="28"/>
          <w:szCs w:val="28"/>
        </w:rPr>
        <w:t>表</w:t>
      </w:r>
      <w:r>
        <w:rPr>
          <w:rFonts w:hint="eastAsia" w:ascii="黑体" w:hAnsi="黑体" w:eastAsia="黑体" w:cs="黑体"/>
          <w:snapToGrid w:val="0"/>
          <w:kern w:val="0"/>
          <w:sz w:val="28"/>
          <w:szCs w:val="28"/>
          <w:lang w:val="en-US" w:eastAsia="zh-CN"/>
        </w:rPr>
        <w:t>4</w:t>
      </w:r>
      <w:r>
        <w:rPr>
          <w:rFonts w:hint="eastAsia" w:ascii="黑体" w:hAnsi="黑体" w:eastAsia="黑体" w:cs="黑体"/>
          <w:snapToGrid w:val="0"/>
          <w:kern w:val="0"/>
          <w:sz w:val="28"/>
          <w:szCs w:val="28"/>
        </w:rPr>
        <w:t>：分项绩效目标实现情况</w:t>
      </w:r>
    </w:p>
    <w:tbl>
      <w:tblPr>
        <w:tblStyle w:val="12"/>
        <w:tblW w:w="5214" w:type="pct"/>
        <w:jc w:val="center"/>
        <w:tblLayout w:type="fixed"/>
        <w:tblCellMar>
          <w:top w:w="0" w:type="dxa"/>
          <w:left w:w="108" w:type="dxa"/>
          <w:bottom w:w="0" w:type="dxa"/>
          <w:right w:w="108" w:type="dxa"/>
        </w:tblCellMar>
      </w:tblPr>
      <w:tblGrid>
        <w:gridCol w:w="916"/>
        <w:gridCol w:w="3328"/>
        <w:gridCol w:w="4419"/>
        <w:gridCol w:w="787"/>
      </w:tblGrid>
      <w:tr>
        <w:tblPrEx>
          <w:tblCellMar>
            <w:top w:w="0" w:type="dxa"/>
            <w:left w:w="108" w:type="dxa"/>
            <w:bottom w:w="0" w:type="dxa"/>
            <w:right w:w="108" w:type="dxa"/>
          </w:tblCellMar>
        </w:tblPrEx>
        <w:trPr>
          <w:trHeight w:val="680" w:hRule="atLeast"/>
          <w:tblHeader/>
          <w:jc w:val="center"/>
        </w:trPr>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序  号</w:t>
            </w:r>
          </w:p>
        </w:tc>
        <w:tc>
          <w:tcPr>
            <w:tcW w:w="1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分项绩效目标</w:t>
            </w:r>
          </w:p>
        </w:tc>
        <w:tc>
          <w:tcPr>
            <w:tcW w:w="2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分项绩效目标完成情况</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是否完成</w:t>
            </w:r>
          </w:p>
        </w:tc>
      </w:tr>
      <w:tr>
        <w:tblPrEx>
          <w:tblCellMar>
            <w:top w:w="0" w:type="dxa"/>
            <w:left w:w="108" w:type="dxa"/>
            <w:bottom w:w="0" w:type="dxa"/>
            <w:right w:w="108" w:type="dxa"/>
          </w:tblCellMar>
        </w:tblPrEx>
        <w:trPr>
          <w:trHeight w:val="680" w:hRule="atLeast"/>
          <w:jc w:val="center"/>
        </w:trPr>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一</w:t>
            </w:r>
          </w:p>
        </w:tc>
        <w:tc>
          <w:tcPr>
            <w:tcW w:w="176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以市委、市政府确定的重点民生项目为核心，集中精力抓好代建项目推进。绩效目标：继续推进完成202</w:t>
            </w:r>
            <w:r>
              <w:rPr>
                <w:rFonts w:hint="eastAsia" w:ascii="宋体" w:hAnsi="宋体" w:cs="宋体"/>
                <w:snapToGrid w:val="0"/>
                <w:color w:val="000000"/>
                <w:kern w:val="0"/>
                <w:sz w:val="20"/>
                <w:szCs w:val="20"/>
                <w:lang w:val="en-US" w:eastAsia="zh-CN"/>
              </w:rPr>
              <w:t>2</w:t>
            </w:r>
            <w:r>
              <w:rPr>
                <w:rFonts w:hint="eastAsia" w:ascii="宋体" w:hAnsi="宋体" w:cs="宋体"/>
                <w:snapToGrid w:val="0"/>
                <w:color w:val="000000"/>
                <w:kern w:val="0"/>
                <w:sz w:val="20"/>
                <w:szCs w:val="20"/>
              </w:rPr>
              <w:t>年未完工的项目，确保代建项目如期竣工验收，</w:t>
            </w:r>
            <w:r>
              <w:rPr>
                <w:rFonts w:hint="eastAsia" w:ascii="宋体" w:hAnsi="宋体" w:cs="宋体"/>
                <w:color w:val="000000"/>
                <w:kern w:val="0"/>
                <w:sz w:val="20"/>
                <w:szCs w:val="20"/>
                <w:lang w:val="en-US" w:eastAsia="zh-CN" w:bidi="ar"/>
              </w:rPr>
              <w:t>如</w:t>
            </w:r>
            <w:r>
              <w:rPr>
                <w:rFonts w:hint="eastAsia" w:ascii="宋体" w:hAnsi="宋体" w:cs="宋体"/>
                <w:color w:val="000000"/>
                <w:kern w:val="0"/>
                <w:sz w:val="20"/>
                <w:szCs w:val="20"/>
                <w:lang w:bidi="ar"/>
              </w:rPr>
              <w:t>石家庄市人民医院范西路院区检查与环境能力提升建设项目如期完工；启动2023年新代建项目，保证新代建项目如期开工，如宪法公园及地下人防工程项目、市一中实验学校一期校舍修缮提升项目等。</w:t>
            </w:r>
            <w:r>
              <w:rPr>
                <w:rFonts w:hint="eastAsia" w:ascii="宋体" w:hAnsi="宋体" w:cs="宋体"/>
                <w:snapToGrid w:val="0"/>
                <w:color w:val="000000"/>
                <w:kern w:val="0"/>
                <w:sz w:val="20"/>
                <w:szCs w:val="20"/>
              </w:rPr>
              <w:t>绩效指标：工程按期完成率100%；通过验收的工程量占验收建设总量90%；新代建项目按期开工率95%。</w:t>
            </w:r>
          </w:p>
        </w:tc>
        <w:tc>
          <w:tcPr>
            <w:tcW w:w="2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以市委、市政府确定的重点民生项目为核心，</w:t>
            </w:r>
            <w:r>
              <w:rPr>
                <w:rFonts w:hint="eastAsia" w:ascii="宋体" w:hAnsi="宋体" w:cs="宋体"/>
                <w:snapToGrid w:val="0"/>
                <w:color w:val="000000"/>
                <w:kern w:val="0"/>
                <w:sz w:val="20"/>
                <w:szCs w:val="20"/>
              </w:rPr>
              <w:t>我单位全面梳理代建项目清单，明确目标任务，夯实主体责任，实行主要负责人、分管领导、工程科室、项目负责人四级项目协调机制，强化责任落实，在中心各科室的努力下，</w:t>
            </w:r>
            <w:r>
              <w:rPr>
                <w:rFonts w:hint="eastAsia" w:ascii="宋体" w:hAnsi="宋体" w:cs="宋体"/>
                <w:b/>
                <w:bCs/>
                <w:snapToGrid w:val="0"/>
                <w:color w:val="000000"/>
                <w:kern w:val="0"/>
                <w:sz w:val="20"/>
                <w:szCs w:val="20"/>
              </w:rPr>
              <w:t>第一，</w:t>
            </w:r>
            <w:r>
              <w:rPr>
                <w:rFonts w:hint="eastAsia" w:ascii="宋体" w:hAnsi="宋体" w:cs="宋体"/>
                <w:snapToGrid w:val="0"/>
                <w:color w:val="000000"/>
                <w:kern w:val="0"/>
                <w:sz w:val="20"/>
                <w:szCs w:val="20"/>
              </w:rPr>
              <w:t>202</w:t>
            </w:r>
            <w:r>
              <w:rPr>
                <w:rFonts w:hint="eastAsia" w:ascii="宋体" w:hAnsi="宋体" w:cs="宋体"/>
                <w:snapToGrid w:val="0"/>
                <w:color w:val="000000"/>
                <w:kern w:val="0"/>
                <w:sz w:val="20"/>
                <w:szCs w:val="20"/>
                <w:lang w:val="en-US" w:eastAsia="zh-CN"/>
              </w:rPr>
              <w:t>2</w:t>
            </w:r>
            <w:r>
              <w:rPr>
                <w:rFonts w:hint="eastAsia" w:ascii="宋体" w:hAnsi="宋体" w:cs="宋体"/>
                <w:snapToGrid w:val="0"/>
                <w:color w:val="000000"/>
                <w:kern w:val="0"/>
                <w:sz w:val="20"/>
                <w:szCs w:val="20"/>
              </w:rPr>
              <w:t>年未完工项目，按计划继续建设完成，例如</w:t>
            </w:r>
            <w:r>
              <w:rPr>
                <w:rFonts w:hint="eastAsia" w:ascii="宋体" w:hAnsi="宋体" w:cs="宋体"/>
                <w:color w:val="000000"/>
                <w:kern w:val="0"/>
                <w:sz w:val="20"/>
                <w:szCs w:val="20"/>
                <w:lang w:bidi="ar"/>
              </w:rPr>
              <w:t>石家庄市人民医院范西路院区检查与环境能力提升建设项目</w:t>
            </w:r>
            <w:r>
              <w:rPr>
                <w:rFonts w:hint="eastAsia" w:ascii="宋体" w:hAnsi="宋体" w:cs="宋体"/>
                <w:snapToGrid w:val="0"/>
                <w:color w:val="000000"/>
                <w:kern w:val="0"/>
                <w:sz w:val="20"/>
                <w:szCs w:val="20"/>
              </w:rPr>
              <w:t>，工程按期完工率100%，通过验收的工程量占建设总量的90%以上；</w:t>
            </w:r>
            <w:r>
              <w:rPr>
                <w:rFonts w:hint="eastAsia" w:ascii="宋体" w:hAnsi="宋体" w:cs="宋体"/>
                <w:b/>
                <w:bCs/>
                <w:snapToGrid w:val="0"/>
                <w:color w:val="000000"/>
                <w:kern w:val="0"/>
                <w:sz w:val="20"/>
                <w:szCs w:val="20"/>
              </w:rPr>
              <w:t>第二，</w:t>
            </w:r>
            <w:r>
              <w:rPr>
                <w:rFonts w:hint="eastAsia" w:ascii="宋体" w:hAnsi="宋体" w:cs="宋体"/>
                <w:snapToGrid w:val="0"/>
                <w:color w:val="000000"/>
                <w:kern w:val="0"/>
                <w:sz w:val="20"/>
                <w:szCs w:val="20"/>
              </w:rPr>
              <w:t>按工作计划安排，</w:t>
            </w:r>
            <w:r>
              <w:rPr>
                <w:rFonts w:hint="eastAsia" w:ascii="宋体" w:hAnsi="宋体" w:cs="宋体"/>
                <w:snapToGrid w:val="0"/>
                <w:color w:val="000000"/>
                <w:kern w:val="0"/>
                <w:sz w:val="20"/>
                <w:szCs w:val="20"/>
                <w:lang w:bidi="ar"/>
              </w:rPr>
              <w:t>启动了202</w:t>
            </w:r>
            <w:r>
              <w:rPr>
                <w:rFonts w:hint="eastAsia" w:ascii="宋体" w:hAnsi="宋体" w:cs="宋体"/>
                <w:snapToGrid w:val="0"/>
                <w:color w:val="000000"/>
                <w:kern w:val="0"/>
                <w:sz w:val="20"/>
                <w:szCs w:val="20"/>
                <w:lang w:val="en-US" w:eastAsia="zh-CN" w:bidi="ar"/>
              </w:rPr>
              <w:t>3</w:t>
            </w:r>
            <w:r>
              <w:rPr>
                <w:rFonts w:hint="eastAsia" w:ascii="宋体" w:hAnsi="宋体" w:cs="宋体"/>
                <w:snapToGrid w:val="0"/>
                <w:color w:val="000000"/>
                <w:kern w:val="0"/>
                <w:sz w:val="20"/>
                <w:szCs w:val="20"/>
                <w:lang w:bidi="ar"/>
              </w:rPr>
              <w:t>年新代建项目，新代建项目如期开工，如</w:t>
            </w:r>
            <w:r>
              <w:rPr>
                <w:rFonts w:hint="eastAsia" w:ascii="宋体" w:hAnsi="宋体" w:cs="宋体"/>
                <w:color w:val="000000"/>
                <w:kern w:val="0"/>
                <w:sz w:val="20"/>
                <w:szCs w:val="20"/>
                <w:lang w:bidi="ar"/>
              </w:rPr>
              <w:t>宪法公园及地下人防工程项目、市一中实验学校一期校舍修缮提升项目</w:t>
            </w:r>
            <w:r>
              <w:rPr>
                <w:rFonts w:hint="eastAsia" w:ascii="宋体" w:hAnsi="宋体" w:cs="宋体"/>
                <w:snapToGrid w:val="0"/>
                <w:color w:val="000000"/>
                <w:kern w:val="0"/>
                <w:sz w:val="20"/>
                <w:szCs w:val="20"/>
                <w:lang w:bidi="ar"/>
              </w:rPr>
              <w:t>，新代建项目按期开工率达95%。</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r>
        <w:tblPrEx>
          <w:tblCellMar>
            <w:top w:w="0" w:type="dxa"/>
            <w:left w:w="108" w:type="dxa"/>
            <w:bottom w:w="0" w:type="dxa"/>
            <w:right w:w="108" w:type="dxa"/>
          </w:tblCellMar>
        </w:tblPrEx>
        <w:trPr>
          <w:trHeight w:val="3217" w:hRule="atLeast"/>
          <w:jc w:val="center"/>
        </w:trPr>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二</w:t>
            </w:r>
          </w:p>
        </w:tc>
        <w:tc>
          <w:tcPr>
            <w:tcW w:w="176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按照市委、市政府统一安排部署，不断提高代建项目质量、安全及文明施工水平。绩效目标：促进代建项目质量、安全及文明施工水平提高，保障施工质量安全及扬尘治理水平规范现场管理。绩效指标：项目现场考核覆盖率大于或等于90%；进行现场检查考核并对检查出具考核报告大于或等于</w:t>
            </w:r>
            <w:r>
              <w:rPr>
                <w:rFonts w:hint="eastAsia" w:ascii="宋体" w:hAnsi="宋体" w:cs="宋体"/>
                <w:snapToGrid w:val="0"/>
                <w:color w:val="000000"/>
                <w:kern w:val="0"/>
                <w:sz w:val="20"/>
                <w:szCs w:val="20"/>
                <w:lang w:val="en-US" w:eastAsia="zh-CN"/>
              </w:rPr>
              <w:t>5</w:t>
            </w:r>
            <w:r>
              <w:rPr>
                <w:rFonts w:hint="eastAsia" w:ascii="宋体" w:hAnsi="宋体" w:cs="宋体"/>
                <w:snapToGrid w:val="0"/>
                <w:color w:val="000000"/>
                <w:kern w:val="0"/>
                <w:sz w:val="20"/>
                <w:szCs w:val="20"/>
              </w:rPr>
              <w:t>次。</w:t>
            </w:r>
          </w:p>
        </w:tc>
        <w:tc>
          <w:tcPr>
            <w:tcW w:w="2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按照市委、市政府统一安排部署，我单位牢固树立“质量第一、安全至上”意识，强化安全质量管控。扎实开展安全生产大排查大整治集中攻坚行动，我单位为强化对施工现场的质量安全管理和考核，先后组织了10次代建项目施工监理单位考核，并于6月份、9月份</w:t>
            </w:r>
            <w:r>
              <w:rPr>
                <w:rFonts w:hint="eastAsia" w:ascii="宋体" w:hAnsi="宋体" w:cs="宋体"/>
                <w:snapToGrid w:val="0"/>
                <w:color w:val="000000"/>
                <w:kern w:val="0"/>
                <w:sz w:val="20"/>
                <w:szCs w:val="20"/>
                <w:lang w:eastAsia="zh-CN" w:bidi="ar"/>
              </w:rPr>
              <w:t>、</w:t>
            </w:r>
            <w:r>
              <w:rPr>
                <w:rFonts w:hint="eastAsia" w:ascii="宋体" w:hAnsi="宋体" w:cs="宋体"/>
                <w:snapToGrid w:val="0"/>
                <w:color w:val="000000"/>
                <w:kern w:val="0"/>
                <w:sz w:val="20"/>
                <w:szCs w:val="20"/>
                <w:lang w:val="en-US" w:eastAsia="zh-CN" w:bidi="ar"/>
              </w:rPr>
              <w:t>12月份</w:t>
            </w:r>
            <w:r>
              <w:rPr>
                <w:rFonts w:hint="eastAsia" w:ascii="宋体" w:hAnsi="宋体" w:cs="宋体"/>
                <w:snapToGrid w:val="0"/>
                <w:color w:val="000000"/>
                <w:kern w:val="0"/>
                <w:sz w:val="20"/>
                <w:szCs w:val="20"/>
                <w:lang w:bidi="ar"/>
              </w:rPr>
              <w:t>进行了3次安全专项检查等，及时发现质量安全问题及隐患，为代建项目顺利推进提供了重要保障。同时积极推行绿色文明施工，认真落实抑尘降噪各项管控措施，有效实现了项目现场考核覆盖90%以上，进行现场检查考核并出具考核报告10余次，检查考核完成后能够在三天内出具考核报告。</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r>
        <w:tblPrEx>
          <w:tblCellMar>
            <w:top w:w="0" w:type="dxa"/>
            <w:left w:w="108" w:type="dxa"/>
            <w:bottom w:w="0" w:type="dxa"/>
            <w:right w:w="108" w:type="dxa"/>
          </w:tblCellMar>
        </w:tblPrEx>
        <w:trPr>
          <w:trHeight w:val="4896" w:hRule="atLeast"/>
          <w:jc w:val="center"/>
        </w:trPr>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三</w:t>
            </w:r>
          </w:p>
        </w:tc>
        <w:tc>
          <w:tcPr>
            <w:tcW w:w="176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以建精品、创品牌、树标杆为目标，不断提升项目管理水平，展示良好的政府投资项目形象。绩效目标：外抓管理、内强素质，严把工程质量关、参建单位管理关、现场文明施工关，促进代建项目质量、安全及文明施工水平提高；保障施工质量安全及扬尘治理水平规范现场管理，努力将每一项代建工程打造成为质量标杆工程、扬尘治理标杆工地，展示良好的政府投资项目形象。</w:t>
            </w:r>
          </w:p>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绩效指标：通过验收的单位工程均符合河北省建筑质量验收规范确定的标准；发生较大及以上安全事故率为零；严格按照《石家庄市严管建筑施工扬尘十二条》规定达到“六个百分百、两个全覆盖”，代建项目工地环保合格率100%。</w:t>
            </w:r>
          </w:p>
        </w:tc>
        <w:tc>
          <w:tcPr>
            <w:tcW w:w="23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建精品、创品牌、树标杆为目标，在中心上下形成建项目、促发展的浓厚氛围，密织管理体系，对实施代建项目的施工和监理活动进行考核，并将考核结果作为施工单位及项目经理、监理单位及总监评价、合同履约及信用评价的依据，加强专项监督检查，持续跟踪问效，推动项目建设落地，严把工程质量关、参建单位管理关、现场文明施工关，实现项目工程的达到河北省建筑质量验收规范确定的标准，未发生较大及以上的安全事故。同时，严格做到“六个百分之百”“两个全覆盖”，保障施工质量安全及扬尘治理水平规范现场管理，有效减少了周边居民生活影响，代建项目工地环保合格率100%，提升了项目质量水平，努力打造精品典范工程，展示良好的政府投资项目目标。</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bl>
    <w:p>
      <w:pPr>
        <w:adjustRightInd w:val="0"/>
        <w:snapToGrid w:val="0"/>
        <w:spacing w:line="360" w:lineRule="auto"/>
        <w:ind w:firstLine="420" w:firstLineChars="200"/>
        <w:rPr>
          <w:rFonts w:ascii="仿宋" w:hAnsi="仿宋" w:eastAsia="仿宋"/>
          <w:kern w:val="0"/>
          <w:szCs w:val="21"/>
        </w:rPr>
      </w:pPr>
    </w:p>
    <w:p>
      <w:pPr>
        <w:adjustRightInd w:val="0"/>
        <w:snapToGrid w:val="0"/>
        <w:spacing w:line="560" w:lineRule="exact"/>
        <w:ind w:firstLine="640" w:firstLineChars="200"/>
        <w:outlineLvl w:val="0"/>
        <w:rPr>
          <w:rFonts w:ascii="黑体" w:hAnsi="黑体" w:eastAsia="黑体"/>
          <w:kern w:val="0"/>
          <w:sz w:val="32"/>
          <w:szCs w:val="32"/>
        </w:rPr>
      </w:pPr>
      <w:r>
        <w:rPr>
          <w:rFonts w:hint="eastAsia" w:ascii="黑体" w:hAnsi="黑体" w:eastAsia="黑体"/>
          <w:kern w:val="0"/>
          <w:sz w:val="32"/>
          <w:szCs w:val="32"/>
        </w:rPr>
        <w:t>四、评价结论和评价等级</w:t>
      </w:r>
    </w:p>
    <w:p>
      <w:pPr>
        <w:adjustRightInd w:val="0"/>
        <w:snapToGrid w:val="0"/>
        <w:spacing w:line="560" w:lineRule="exact"/>
        <w:ind w:firstLine="640" w:firstLineChars="200"/>
        <w:rPr>
          <w:rFonts w:ascii="仿宋" w:hAnsi="仿宋" w:eastAsia="仿宋"/>
          <w:snapToGrid w:val="0"/>
          <w:kern w:val="0"/>
          <w:sz w:val="32"/>
          <w:szCs w:val="32"/>
          <w:highlight w:val="none"/>
        </w:rPr>
      </w:pPr>
      <w:r>
        <w:rPr>
          <w:rFonts w:hint="eastAsia" w:ascii="仿宋" w:hAnsi="仿宋" w:eastAsia="仿宋"/>
          <w:snapToGrid w:val="0"/>
          <w:color w:val="auto"/>
          <w:kern w:val="0"/>
          <w:sz w:val="32"/>
          <w:szCs w:val="32"/>
        </w:rPr>
        <w:t>202</w:t>
      </w:r>
      <w:r>
        <w:rPr>
          <w:rFonts w:hint="eastAsia" w:ascii="仿宋" w:hAnsi="仿宋" w:eastAsia="仿宋"/>
          <w:snapToGrid w:val="0"/>
          <w:color w:val="auto"/>
          <w:kern w:val="0"/>
          <w:sz w:val="32"/>
          <w:szCs w:val="32"/>
          <w:lang w:val="en-US" w:eastAsia="zh-CN"/>
        </w:rPr>
        <w:t>3年</w:t>
      </w:r>
      <w:r>
        <w:rPr>
          <w:rFonts w:hint="eastAsia" w:ascii="仿宋" w:hAnsi="仿宋" w:eastAsia="仿宋"/>
          <w:snapToGrid w:val="0"/>
          <w:color w:val="auto"/>
          <w:kern w:val="0"/>
          <w:sz w:val="32"/>
          <w:szCs w:val="32"/>
        </w:rPr>
        <w:t>我单位财政资金</w:t>
      </w:r>
      <w:r>
        <w:rPr>
          <w:rFonts w:hint="eastAsia" w:ascii="仿宋" w:hAnsi="仿宋" w:eastAsia="仿宋"/>
          <w:snapToGrid w:val="0"/>
          <w:color w:val="auto"/>
          <w:kern w:val="0"/>
          <w:sz w:val="32"/>
          <w:szCs w:val="32"/>
          <w:lang w:eastAsia="zh-CN"/>
        </w:rPr>
        <w:t>总额</w:t>
      </w:r>
      <w:r>
        <w:rPr>
          <w:rFonts w:hint="eastAsia" w:ascii="仿宋" w:hAnsi="仿宋" w:eastAsia="仿宋"/>
          <w:snapToGrid w:val="0"/>
          <w:color w:val="auto"/>
          <w:kern w:val="0"/>
          <w:sz w:val="32"/>
          <w:szCs w:val="32"/>
          <w:lang w:val="en-US" w:eastAsia="zh-CN"/>
        </w:rPr>
        <w:t>38916.97</w:t>
      </w:r>
      <w:r>
        <w:rPr>
          <w:rFonts w:hint="eastAsia" w:ascii="仿宋" w:hAnsi="仿宋" w:eastAsia="仿宋"/>
          <w:snapToGrid w:val="0"/>
          <w:color w:val="auto"/>
          <w:kern w:val="0"/>
          <w:sz w:val="32"/>
          <w:szCs w:val="32"/>
        </w:rPr>
        <w:t>万</w:t>
      </w:r>
      <w:r>
        <w:rPr>
          <w:rFonts w:hint="eastAsia" w:ascii="仿宋" w:hAnsi="仿宋" w:eastAsia="仿宋"/>
          <w:snapToGrid w:val="0"/>
          <w:kern w:val="0"/>
          <w:sz w:val="32"/>
          <w:szCs w:val="32"/>
        </w:rPr>
        <w:t>元，截至202</w:t>
      </w:r>
      <w:r>
        <w:rPr>
          <w:rFonts w:hint="eastAsia" w:ascii="仿宋" w:hAnsi="仿宋" w:eastAsia="仿宋"/>
          <w:snapToGrid w:val="0"/>
          <w:kern w:val="0"/>
          <w:sz w:val="32"/>
          <w:szCs w:val="32"/>
          <w:lang w:val="en-US" w:eastAsia="zh-CN"/>
        </w:rPr>
        <w:t>3</w:t>
      </w:r>
      <w:r>
        <w:rPr>
          <w:rFonts w:hint="eastAsia" w:ascii="仿宋" w:hAnsi="仿宋" w:eastAsia="仿宋"/>
          <w:snapToGrid w:val="0"/>
          <w:kern w:val="0"/>
          <w:sz w:val="32"/>
          <w:szCs w:val="32"/>
        </w:rPr>
        <w:t>年12月31日实际支出</w:t>
      </w:r>
      <w:r>
        <w:rPr>
          <w:rFonts w:hint="eastAsia" w:ascii="仿宋" w:hAnsi="仿宋" w:eastAsia="仿宋"/>
          <w:iCs/>
          <w:snapToGrid w:val="0"/>
          <w:kern w:val="0"/>
          <w:sz w:val="32"/>
          <w:szCs w:val="32"/>
          <w:lang w:val="en-US" w:eastAsia="zh-CN"/>
        </w:rPr>
        <w:t>38770.47</w:t>
      </w:r>
      <w:r>
        <w:rPr>
          <w:rFonts w:hint="eastAsia" w:ascii="仿宋" w:hAnsi="仿宋" w:eastAsia="仿宋"/>
          <w:snapToGrid w:val="0"/>
          <w:kern w:val="0"/>
          <w:sz w:val="32"/>
          <w:szCs w:val="32"/>
        </w:rPr>
        <w:t>万元，预算执行率</w:t>
      </w:r>
      <w:r>
        <w:rPr>
          <w:rFonts w:hint="eastAsia" w:ascii="仿宋" w:hAnsi="仿宋" w:eastAsia="仿宋"/>
          <w:snapToGrid w:val="0"/>
          <w:kern w:val="0"/>
          <w:sz w:val="32"/>
          <w:szCs w:val="32"/>
          <w:lang w:val="en-US" w:eastAsia="zh-CN"/>
        </w:rPr>
        <w:t>99.62</w:t>
      </w:r>
      <w:r>
        <w:rPr>
          <w:rFonts w:hint="eastAsia" w:ascii="仿宋" w:hAnsi="仿宋" w:eastAsia="仿宋"/>
          <w:snapToGrid w:val="0"/>
          <w:kern w:val="0"/>
          <w:sz w:val="32"/>
          <w:szCs w:val="32"/>
        </w:rPr>
        <w:t>%</w:t>
      </w:r>
      <w:r>
        <w:rPr>
          <w:rFonts w:hint="eastAsia" w:ascii="仿宋" w:hAnsi="仿宋" w:eastAsia="仿宋"/>
          <w:iCs/>
          <w:snapToGrid w:val="0"/>
          <w:kern w:val="0"/>
          <w:sz w:val="32"/>
          <w:szCs w:val="32"/>
          <w:highlight w:val="none"/>
        </w:rPr>
        <w:t>。我单位</w:t>
      </w:r>
      <w:r>
        <w:rPr>
          <w:rFonts w:hint="eastAsia" w:ascii="仿宋" w:hAnsi="仿宋" w:eastAsia="仿宋"/>
          <w:snapToGrid w:val="0"/>
          <w:kern w:val="0"/>
          <w:sz w:val="32"/>
          <w:szCs w:val="32"/>
          <w:highlight w:val="none"/>
        </w:rPr>
        <w:t>较好地完成了年度目标任务，</w:t>
      </w:r>
      <w:r>
        <w:rPr>
          <w:rFonts w:hint="eastAsia" w:ascii="仿宋" w:hAnsi="仿宋" w:eastAsia="仿宋"/>
          <w:snapToGrid w:val="0"/>
          <w:kern w:val="0"/>
          <w:sz w:val="32"/>
          <w:szCs w:val="32"/>
          <w:highlight w:val="none"/>
          <w:lang w:bidi="ar"/>
        </w:rPr>
        <w:t>按照市委、市政府统一安排部署，不断加强</w:t>
      </w:r>
      <w:r>
        <w:rPr>
          <w:rFonts w:hint="eastAsia" w:ascii="仿宋" w:hAnsi="仿宋" w:eastAsia="仿宋"/>
          <w:snapToGrid w:val="0"/>
          <w:kern w:val="0"/>
          <w:sz w:val="32"/>
          <w:szCs w:val="32"/>
          <w:lang w:bidi="ar"/>
        </w:rPr>
        <w:t>了内部制度建设，对现有财务规章制度进行了完善，同时提升了项目管理水平，诠释了良好的政府投资项目形象。</w:t>
      </w:r>
      <w:r>
        <w:rPr>
          <w:rFonts w:hint="eastAsia" w:ascii="仿宋" w:hAnsi="仿宋" w:eastAsia="仿宋"/>
          <w:snapToGrid w:val="0"/>
          <w:kern w:val="0"/>
          <w:sz w:val="32"/>
          <w:szCs w:val="32"/>
        </w:rPr>
        <w:t>但自评发现</w:t>
      </w:r>
      <w:r>
        <w:rPr>
          <w:rFonts w:hint="eastAsia" w:ascii="仿宋" w:hAnsi="仿宋" w:eastAsia="仿宋"/>
          <w:snapToGrid w:val="0"/>
          <w:kern w:val="0"/>
          <w:sz w:val="32"/>
          <w:szCs w:val="32"/>
          <w:lang w:eastAsia="zh-CN"/>
        </w:rPr>
        <w:t>，</w:t>
      </w:r>
      <w:r>
        <w:rPr>
          <w:rFonts w:hint="eastAsia" w:ascii="仿宋" w:hAnsi="仿宋" w:eastAsia="仿宋"/>
          <w:snapToGrid w:val="0"/>
          <w:kern w:val="0"/>
          <w:sz w:val="32"/>
          <w:szCs w:val="32"/>
          <w:lang w:val="en-US" w:eastAsia="zh-CN"/>
        </w:rPr>
        <w:t>个别项目存在资金支出率较低</w:t>
      </w:r>
      <w:r>
        <w:rPr>
          <w:rFonts w:hint="eastAsia" w:ascii="仿宋" w:hAnsi="仿宋" w:eastAsia="仿宋"/>
          <w:snapToGrid w:val="0"/>
          <w:kern w:val="0"/>
          <w:sz w:val="32"/>
          <w:szCs w:val="32"/>
          <w:highlight w:val="none"/>
        </w:rPr>
        <w:t>等问题。</w:t>
      </w:r>
    </w:p>
    <w:p>
      <w:pPr>
        <w:adjustRightInd w:val="0"/>
        <w:snapToGrid w:val="0"/>
        <w:spacing w:line="560" w:lineRule="exact"/>
        <w:ind w:firstLine="640" w:firstLineChars="200"/>
        <w:rPr>
          <w:rFonts w:ascii="仿宋" w:hAnsi="仿宋" w:eastAsia="仿宋"/>
          <w:snapToGrid w:val="0"/>
          <w:kern w:val="0"/>
          <w:sz w:val="32"/>
          <w:szCs w:val="32"/>
          <w:highlight w:val="none"/>
        </w:rPr>
      </w:pPr>
      <w:r>
        <w:rPr>
          <w:rFonts w:hint="eastAsia" w:ascii="仿宋" w:hAnsi="仿宋" w:eastAsia="仿宋"/>
          <w:snapToGrid w:val="0"/>
          <w:kern w:val="0"/>
          <w:sz w:val="32"/>
          <w:szCs w:val="32"/>
          <w:highlight w:val="none"/>
        </w:rPr>
        <w:t>经评价，我</w:t>
      </w:r>
      <w:bookmarkStart w:id="4" w:name="_GoBack"/>
      <w:r>
        <w:rPr>
          <w:rFonts w:hint="eastAsia" w:ascii="仿宋" w:hAnsi="仿宋" w:eastAsia="仿宋"/>
          <w:snapToGrid w:val="0"/>
          <w:kern w:val="0"/>
          <w:sz w:val="32"/>
          <w:szCs w:val="32"/>
          <w:highlight w:val="none"/>
        </w:rPr>
        <w:t>单位202</w:t>
      </w:r>
      <w:r>
        <w:rPr>
          <w:rFonts w:hint="eastAsia" w:ascii="仿宋" w:hAnsi="仿宋" w:eastAsia="仿宋"/>
          <w:snapToGrid w:val="0"/>
          <w:kern w:val="0"/>
          <w:sz w:val="32"/>
          <w:szCs w:val="32"/>
          <w:highlight w:val="none"/>
          <w:lang w:val="en-US" w:eastAsia="zh-CN"/>
        </w:rPr>
        <w:t>3</w:t>
      </w:r>
      <w:r>
        <w:rPr>
          <w:rFonts w:hint="eastAsia" w:ascii="仿宋" w:hAnsi="仿宋" w:eastAsia="仿宋"/>
          <w:snapToGrid w:val="0"/>
          <w:kern w:val="0"/>
          <w:sz w:val="32"/>
          <w:szCs w:val="32"/>
          <w:highlight w:val="none"/>
        </w:rPr>
        <w:t>年度部门整体支出绩效评价综合得分为</w:t>
      </w:r>
      <w:r>
        <w:rPr>
          <w:rFonts w:hint="eastAsia" w:ascii="仿宋" w:hAnsi="仿宋" w:eastAsia="仿宋"/>
          <w:snapToGrid w:val="0"/>
          <w:kern w:val="0"/>
          <w:sz w:val="32"/>
          <w:szCs w:val="32"/>
          <w:highlight w:val="none"/>
          <w:lang w:val="en-US" w:eastAsia="zh-CN"/>
        </w:rPr>
        <w:t>9</w:t>
      </w:r>
      <w:r>
        <w:rPr>
          <w:rFonts w:hint="eastAsia" w:ascii="仿宋" w:hAnsi="仿宋" w:eastAsia="仿宋"/>
          <w:snapToGrid w:val="0"/>
          <w:kern w:val="0"/>
          <w:sz w:val="32"/>
          <w:szCs w:val="32"/>
          <w:highlight w:val="none"/>
          <w:lang w:val="en-US" w:eastAsia="zh-CN"/>
        </w:rPr>
        <w:t>6</w:t>
      </w:r>
      <w:r>
        <w:rPr>
          <w:rFonts w:hint="eastAsia" w:ascii="仿宋" w:hAnsi="仿宋" w:eastAsia="仿宋"/>
          <w:snapToGrid w:val="0"/>
          <w:kern w:val="0"/>
          <w:sz w:val="32"/>
          <w:szCs w:val="32"/>
          <w:highlight w:val="none"/>
          <w:lang w:val="en-US" w:eastAsia="zh-CN"/>
        </w:rPr>
        <w:t>.</w:t>
      </w:r>
      <w:r>
        <w:rPr>
          <w:rFonts w:hint="eastAsia" w:ascii="仿宋" w:hAnsi="仿宋" w:eastAsia="仿宋"/>
          <w:snapToGrid w:val="0"/>
          <w:kern w:val="0"/>
          <w:sz w:val="32"/>
          <w:szCs w:val="32"/>
          <w:highlight w:val="none"/>
          <w:lang w:val="en-US" w:eastAsia="zh-CN"/>
        </w:rPr>
        <w:t>94</w:t>
      </w:r>
      <w:r>
        <w:rPr>
          <w:rFonts w:hint="eastAsia" w:ascii="仿宋" w:hAnsi="仿宋" w:eastAsia="仿宋"/>
          <w:snapToGrid w:val="0"/>
          <w:kern w:val="0"/>
          <w:sz w:val="32"/>
          <w:szCs w:val="32"/>
          <w:highlight w:val="none"/>
        </w:rPr>
        <w:t>分，综合绩</w:t>
      </w:r>
      <w:bookmarkEnd w:id="4"/>
      <w:r>
        <w:rPr>
          <w:rFonts w:hint="eastAsia" w:ascii="仿宋" w:hAnsi="仿宋" w:eastAsia="仿宋"/>
          <w:snapToGrid w:val="0"/>
          <w:kern w:val="0"/>
          <w:sz w:val="32"/>
          <w:szCs w:val="32"/>
          <w:highlight w:val="none"/>
        </w:rPr>
        <w:t>效评价等级为“</w:t>
      </w:r>
      <w:r>
        <w:rPr>
          <w:rFonts w:hint="eastAsia" w:ascii="仿宋" w:hAnsi="仿宋" w:eastAsia="仿宋"/>
          <w:snapToGrid w:val="0"/>
          <w:kern w:val="0"/>
          <w:sz w:val="32"/>
          <w:szCs w:val="32"/>
          <w:highlight w:val="none"/>
          <w:lang w:val="en-US" w:eastAsia="zh-CN"/>
        </w:rPr>
        <w:t>优秀</w:t>
      </w:r>
      <w:r>
        <w:rPr>
          <w:rFonts w:hint="eastAsia" w:ascii="仿宋" w:hAnsi="仿宋" w:eastAsia="仿宋"/>
          <w:snapToGrid w:val="0"/>
          <w:kern w:val="0"/>
          <w:sz w:val="32"/>
          <w:szCs w:val="32"/>
          <w:highlight w:val="none"/>
        </w:rPr>
        <w:t>”。</w:t>
      </w:r>
    </w:p>
    <w:p>
      <w:pPr>
        <w:adjustRightInd w:val="0"/>
        <w:snapToGrid w:val="0"/>
        <w:spacing w:line="560" w:lineRule="exact"/>
        <w:ind w:firstLine="640" w:firstLineChars="200"/>
        <w:outlineLvl w:val="0"/>
        <w:rPr>
          <w:rFonts w:ascii="黑体" w:hAnsi="黑体" w:eastAsia="黑体"/>
          <w:kern w:val="0"/>
          <w:sz w:val="32"/>
          <w:szCs w:val="32"/>
          <w:highlight w:val="none"/>
        </w:rPr>
      </w:pPr>
      <w:r>
        <w:rPr>
          <w:rFonts w:hint="eastAsia" w:ascii="黑体" w:hAnsi="黑体" w:eastAsia="黑体"/>
          <w:kern w:val="0"/>
          <w:sz w:val="32"/>
          <w:szCs w:val="32"/>
          <w:highlight w:val="none"/>
        </w:rPr>
        <w:t>五、存在的问题及改进措施</w:t>
      </w:r>
    </w:p>
    <w:p>
      <w:pPr>
        <w:adjustRightInd w:val="0"/>
        <w:snapToGrid w:val="0"/>
        <w:spacing w:line="560" w:lineRule="exact"/>
        <w:ind w:firstLine="640" w:firstLineChars="200"/>
        <w:outlineLvl w:val="1"/>
        <w:rPr>
          <w:rFonts w:ascii="楷体" w:hAnsi="楷体" w:eastAsia="楷体"/>
          <w:bCs/>
          <w:kern w:val="0"/>
          <w:sz w:val="32"/>
          <w:szCs w:val="32"/>
          <w:highlight w:val="none"/>
        </w:rPr>
      </w:pPr>
      <w:r>
        <w:rPr>
          <w:rFonts w:hint="eastAsia" w:ascii="楷体" w:hAnsi="楷体" w:eastAsia="楷体"/>
          <w:bCs/>
          <w:kern w:val="0"/>
          <w:sz w:val="32"/>
          <w:szCs w:val="32"/>
          <w:highlight w:val="none"/>
        </w:rPr>
        <w:t>（一）存在的主要问题</w:t>
      </w:r>
    </w:p>
    <w:p>
      <w:pPr>
        <w:adjustRightInd w:val="0"/>
        <w:snapToGrid w:val="0"/>
        <w:spacing w:line="560" w:lineRule="exact"/>
        <w:ind w:firstLine="640" w:firstLineChars="200"/>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1.资金支出率较低</w:t>
      </w:r>
    </w:p>
    <w:p>
      <w:pPr>
        <w:adjustRightInd w:val="0"/>
        <w:snapToGrid w:val="0"/>
        <w:spacing w:line="560" w:lineRule="exact"/>
        <w:ind w:firstLine="640" w:firstLineChars="200"/>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bidi="ar"/>
        </w:rPr>
        <w:t>个别项目</w:t>
      </w:r>
      <w:r>
        <w:rPr>
          <w:rFonts w:hint="eastAsia" w:ascii="仿宋" w:hAnsi="仿宋" w:eastAsia="仿宋" w:cs="仿宋"/>
          <w:color w:val="000000"/>
          <w:kern w:val="0"/>
          <w:sz w:val="32"/>
          <w:szCs w:val="32"/>
          <w:lang w:val="en-US" w:eastAsia="zh-CN" w:bidi="ar"/>
        </w:rPr>
        <w:t>资金支出</w:t>
      </w:r>
      <w:r>
        <w:rPr>
          <w:rFonts w:hint="eastAsia" w:ascii="仿宋" w:hAnsi="仿宋" w:eastAsia="仿宋" w:cs="仿宋"/>
          <w:color w:val="000000"/>
          <w:kern w:val="0"/>
          <w:sz w:val="32"/>
          <w:szCs w:val="32"/>
          <w:lang w:bidi="ar"/>
        </w:rPr>
        <w:t>率较低</w:t>
      </w:r>
      <w:r>
        <w:rPr>
          <w:rFonts w:hint="eastAsia" w:ascii="仿宋" w:hAnsi="仿宋" w:eastAsia="仿宋" w:cs="仿宋"/>
          <w:color w:val="000000"/>
          <w:kern w:val="0"/>
          <w:sz w:val="32"/>
          <w:szCs w:val="32"/>
          <w:lang w:eastAsia="zh-CN" w:bidi="ar"/>
        </w:rPr>
        <w:t>，</w:t>
      </w:r>
      <w:r>
        <w:rPr>
          <w:rFonts w:hint="eastAsia" w:ascii="仿宋" w:hAnsi="仿宋" w:eastAsia="仿宋" w:cs="仿宋"/>
          <w:color w:val="000000"/>
          <w:kern w:val="0"/>
          <w:sz w:val="32"/>
          <w:szCs w:val="32"/>
          <w:lang w:val="en-US" w:eastAsia="zh-CN" w:bidi="ar"/>
        </w:rPr>
        <w:t>如石家庄市公安局执法办案管理中心项目预算资金1789.67万元，实际支出0万元，资金未支出的主要原因是工程量清单评审时间较长，未在年度内完成施工招标工作；石家庄市第一养老院项目预</w:t>
      </w:r>
      <w:r>
        <w:rPr>
          <w:rFonts w:hint="eastAsia" w:ascii="仿宋" w:hAnsi="仿宋" w:eastAsia="仿宋" w:cs="仿宋"/>
          <w:color w:val="000000"/>
          <w:kern w:val="0"/>
          <w:sz w:val="32"/>
          <w:szCs w:val="32"/>
          <w:highlight w:val="none"/>
          <w:lang w:val="en-US" w:eastAsia="zh-CN" w:bidi="ar"/>
        </w:rPr>
        <w:t>算资金4492.35万元，实际支出0万元，主要是中央转移资金到位较晚，未能支出；业务培训费预算资金2.56万元，实际支出0.06</w:t>
      </w:r>
      <w:r>
        <w:rPr>
          <w:rFonts w:hint="eastAsia" w:ascii="仿宋" w:hAnsi="仿宋" w:eastAsia="仿宋" w:cs="仿宋"/>
          <w:color w:val="000000"/>
          <w:kern w:val="0"/>
          <w:sz w:val="32"/>
          <w:szCs w:val="32"/>
          <w:lang w:val="en-US" w:eastAsia="zh-CN" w:bidi="ar"/>
        </w:rPr>
        <w:t>万元，资金支出率为2.34%，主要是因本年度工作任务繁重，未能如期开展培训考察工作，导致资金执行率低。</w:t>
      </w:r>
    </w:p>
    <w:p>
      <w:pPr>
        <w:adjustRightInd w:val="0"/>
        <w:snapToGrid w:val="0"/>
        <w:spacing w:line="560" w:lineRule="exact"/>
        <w:ind w:firstLine="640" w:firstLineChars="200"/>
        <w:outlineLvl w:val="1"/>
        <w:rPr>
          <w:rFonts w:ascii="楷体" w:hAnsi="楷体" w:eastAsia="楷体" w:cs="楷体"/>
          <w:bCs/>
          <w:kern w:val="0"/>
          <w:sz w:val="32"/>
          <w:szCs w:val="32"/>
        </w:rPr>
      </w:pPr>
      <w:r>
        <w:rPr>
          <w:rFonts w:hint="eastAsia" w:ascii="楷体" w:hAnsi="楷体" w:eastAsia="楷体" w:cs="楷体"/>
          <w:bCs/>
          <w:kern w:val="0"/>
          <w:sz w:val="32"/>
          <w:szCs w:val="32"/>
        </w:rPr>
        <w:t>（二）针对问题提出具体的改进措施或建议</w:t>
      </w:r>
    </w:p>
    <w:p>
      <w:pPr>
        <w:adjustRightInd w:val="0"/>
        <w:snapToGrid w:val="0"/>
        <w:spacing w:line="560" w:lineRule="exact"/>
        <w:ind w:firstLine="640" w:firstLineChars="200"/>
        <w:rPr>
          <w:rFonts w:hint="default" w:ascii="仿宋" w:hAnsi="仿宋" w:eastAsia="仿宋" w:cs="仿宋"/>
          <w:snapToGrid w:val="0"/>
          <w:kern w:val="0"/>
          <w:sz w:val="32"/>
          <w:szCs w:val="32"/>
          <w:lang w:val="en-US" w:eastAsia="zh-CN"/>
        </w:rPr>
      </w:pPr>
      <w:r>
        <w:rPr>
          <w:rFonts w:hint="eastAsia" w:ascii="仿宋" w:hAnsi="仿宋" w:eastAsia="仿宋" w:cs="仿宋"/>
          <w:snapToGrid w:val="0"/>
          <w:kern w:val="0"/>
          <w:sz w:val="32"/>
          <w:szCs w:val="32"/>
          <w:lang w:val="en-US" w:eastAsia="zh-CN"/>
        </w:rPr>
        <w:t>1.加强预算绩效管理水平，提高资金支出进度</w:t>
      </w:r>
    </w:p>
    <w:p>
      <w:pPr>
        <w:adjustRightInd w:val="0"/>
        <w:snapToGrid w:val="0"/>
        <w:spacing w:line="560" w:lineRule="exact"/>
        <w:ind w:firstLine="640" w:firstLineChars="200"/>
        <w:rPr>
          <w:rFonts w:hint="default" w:ascii="仿宋" w:hAnsi="仿宋" w:eastAsia="仿宋" w:cs="仿宋"/>
          <w:snapToGrid w:val="0"/>
          <w:kern w:val="0"/>
          <w:sz w:val="32"/>
          <w:szCs w:val="32"/>
          <w:highlight w:val="none"/>
          <w:lang w:val="en-US" w:eastAsia="zh-CN"/>
        </w:rPr>
      </w:pPr>
      <w:r>
        <w:rPr>
          <w:rFonts w:hint="eastAsia" w:ascii="仿宋" w:hAnsi="仿宋" w:eastAsia="仿宋" w:cs="仿宋"/>
          <w:snapToGrid w:val="0"/>
          <w:kern w:val="0"/>
          <w:sz w:val="32"/>
          <w:szCs w:val="32"/>
          <w:lang w:val="en-US" w:eastAsia="zh-CN"/>
        </w:rPr>
        <w:t>我单位</w:t>
      </w:r>
      <w:r>
        <w:rPr>
          <w:rFonts w:hint="eastAsia" w:ascii="仿宋" w:hAnsi="仿宋" w:eastAsia="仿宋" w:cs="仿宋"/>
          <w:b/>
          <w:bCs/>
          <w:snapToGrid w:val="0"/>
          <w:kern w:val="0"/>
          <w:sz w:val="32"/>
          <w:szCs w:val="32"/>
          <w:lang w:val="en-US" w:eastAsia="zh-CN"/>
        </w:rPr>
        <w:t>一是</w:t>
      </w:r>
      <w:r>
        <w:rPr>
          <w:rFonts w:hint="eastAsia" w:ascii="仿宋" w:hAnsi="仿宋" w:eastAsia="仿宋" w:cs="仿宋"/>
          <w:snapToGrid w:val="0"/>
          <w:kern w:val="0"/>
          <w:sz w:val="32"/>
          <w:szCs w:val="32"/>
          <w:lang w:val="en-US" w:eastAsia="zh-CN"/>
        </w:rPr>
        <w:t>下一步将加强预算绩效管理培训，增强各个科室的预算绩效管理意识，</w:t>
      </w:r>
      <w:r>
        <w:rPr>
          <w:rFonts w:hint="eastAsia" w:ascii="仿宋" w:hAnsi="仿宋" w:eastAsia="仿宋" w:cs="仿宋"/>
          <w:kern w:val="0"/>
          <w:sz w:val="32"/>
          <w:szCs w:val="32"/>
          <w:lang w:val="en-US" w:eastAsia="zh-CN"/>
        </w:rPr>
        <w:t>梳理项目预期产生的产出和效果，精准测算项目预算，</w:t>
      </w:r>
      <w:r>
        <w:rPr>
          <w:rFonts w:hint="eastAsia" w:ascii="仿宋" w:hAnsi="仿宋" w:eastAsia="仿宋" w:cs="仿宋"/>
          <w:kern w:val="0"/>
          <w:sz w:val="32"/>
          <w:szCs w:val="32"/>
        </w:rPr>
        <w:t>对于预计年度内无法全部支出的项目及时履行预算调整程序，</w:t>
      </w:r>
      <w:r>
        <w:rPr>
          <w:rFonts w:hint="eastAsia" w:ascii="仿宋" w:hAnsi="仿宋" w:eastAsia="仿宋" w:cs="仿宋"/>
          <w:kern w:val="0"/>
          <w:sz w:val="32"/>
          <w:szCs w:val="32"/>
          <w:lang w:val="en-US" w:eastAsia="zh-CN"/>
        </w:rPr>
        <w:t>确保</w:t>
      </w:r>
      <w:r>
        <w:rPr>
          <w:rFonts w:hint="eastAsia" w:ascii="仿宋" w:hAnsi="仿宋" w:eastAsia="仿宋" w:cs="仿宋"/>
          <w:kern w:val="0"/>
          <w:sz w:val="32"/>
          <w:szCs w:val="32"/>
        </w:rPr>
        <w:t>预算</w:t>
      </w:r>
      <w:r>
        <w:rPr>
          <w:rFonts w:hint="eastAsia" w:ascii="仿宋" w:hAnsi="仿宋" w:eastAsia="仿宋" w:cs="仿宋"/>
          <w:kern w:val="0"/>
          <w:sz w:val="32"/>
          <w:szCs w:val="32"/>
          <w:lang w:val="en-US" w:eastAsia="zh-CN"/>
        </w:rPr>
        <w:t>执行有效</w:t>
      </w:r>
      <w:r>
        <w:rPr>
          <w:rFonts w:hint="eastAsia" w:ascii="仿宋" w:hAnsi="仿宋" w:eastAsia="仿宋" w:cs="仿宋"/>
          <w:kern w:val="0"/>
          <w:sz w:val="32"/>
          <w:szCs w:val="32"/>
          <w:lang w:eastAsia="zh-CN"/>
        </w:rPr>
        <w:t>；</w:t>
      </w:r>
      <w:r>
        <w:rPr>
          <w:rFonts w:hint="eastAsia" w:ascii="仿宋" w:hAnsi="仿宋" w:eastAsia="仿宋" w:cs="仿宋"/>
          <w:b/>
          <w:bCs/>
          <w:kern w:val="0"/>
          <w:sz w:val="32"/>
          <w:szCs w:val="32"/>
          <w:lang w:val="en-US" w:eastAsia="zh-CN"/>
        </w:rPr>
        <w:t>二是</w:t>
      </w:r>
      <w:r>
        <w:rPr>
          <w:rFonts w:hint="eastAsia" w:ascii="仿宋" w:hAnsi="仿宋" w:eastAsia="仿宋" w:cs="仿宋"/>
          <w:snapToGrid w:val="0"/>
          <w:kern w:val="0"/>
          <w:sz w:val="32"/>
          <w:szCs w:val="32"/>
          <w:lang w:val="en-US" w:eastAsia="zh-CN"/>
        </w:rPr>
        <w:t>将进一步把控工程进度，加强管控措施，提升规范化管理水平，确保资金能够按照支出计划及时支付，保证项目绩效目标中</w:t>
      </w:r>
      <w:r>
        <w:rPr>
          <w:rFonts w:hint="eastAsia" w:ascii="仿宋" w:hAnsi="仿宋" w:eastAsia="仿宋" w:cs="仿宋"/>
          <w:snapToGrid w:val="0"/>
          <w:kern w:val="0"/>
          <w:sz w:val="32"/>
          <w:szCs w:val="32"/>
          <w:highlight w:val="none"/>
          <w:lang w:val="en-US" w:eastAsia="zh-CN"/>
        </w:rPr>
        <w:t>的各项指标，</w:t>
      </w:r>
      <w:r>
        <w:rPr>
          <w:rFonts w:hint="eastAsia" w:ascii="仿宋" w:hAnsi="仿宋" w:eastAsia="仿宋" w:cs="仿宋"/>
          <w:kern w:val="0"/>
          <w:sz w:val="32"/>
          <w:szCs w:val="32"/>
          <w:highlight w:val="none"/>
          <w:lang w:val="en-US" w:eastAsia="zh-CN"/>
        </w:rPr>
        <w:t>使项目效益能够完全实现</w:t>
      </w:r>
      <w:r>
        <w:rPr>
          <w:rFonts w:hint="eastAsia" w:ascii="仿宋" w:hAnsi="仿宋" w:eastAsia="仿宋" w:cs="仿宋"/>
          <w:snapToGrid w:val="0"/>
          <w:kern w:val="0"/>
          <w:sz w:val="32"/>
          <w:szCs w:val="32"/>
          <w:highlight w:val="none"/>
          <w:lang w:val="en-US" w:eastAsia="zh-CN"/>
        </w:rPr>
        <w:t>。</w:t>
      </w:r>
    </w:p>
    <w:p>
      <w:pPr>
        <w:adjustRightInd w:val="0"/>
        <w:snapToGrid w:val="0"/>
        <w:spacing w:line="560" w:lineRule="exact"/>
        <w:ind w:firstLine="640" w:firstLineChars="200"/>
        <w:outlineLvl w:val="0"/>
        <w:rPr>
          <w:rFonts w:ascii="黑体" w:hAnsi="黑体" w:eastAsia="黑体"/>
          <w:kern w:val="0"/>
          <w:sz w:val="32"/>
          <w:szCs w:val="32"/>
          <w:highlight w:val="none"/>
        </w:rPr>
      </w:pPr>
      <w:r>
        <w:rPr>
          <w:rFonts w:hint="eastAsia" w:ascii="黑体" w:hAnsi="黑体" w:eastAsia="黑体"/>
          <w:kern w:val="0"/>
          <w:sz w:val="32"/>
          <w:szCs w:val="32"/>
          <w:highlight w:val="none"/>
        </w:rPr>
        <w:t>六、评价工作组人员名单及签字（姓名、工作单位、职务、职称）</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5"/>
        <w:gridCol w:w="2265"/>
        <w:gridCol w:w="2265"/>
        <w:gridCol w:w="2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b/>
                <w:bCs/>
                <w:kern w:val="0"/>
                <w:sz w:val="20"/>
                <w:szCs w:val="20"/>
                <w:vertAlign w:val="baseline"/>
              </w:rPr>
            </w:pPr>
            <w:r>
              <w:rPr>
                <w:rFonts w:hint="eastAsia" w:ascii="宋体" w:hAnsi="宋体" w:eastAsia="宋体" w:cs="宋体"/>
                <w:b/>
                <w:bCs/>
                <w:kern w:val="0"/>
                <w:sz w:val="20"/>
                <w:szCs w:val="20"/>
                <w:vertAlign w:val="baseline"/>
                <w:lang w:val="en-US" w:eastAsia="zh-CN"/>
              </w:rPr>
              <w:t>姓名</w:t>
            </w:r>
          </w:p>
        </w:tc>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b/>
                <w:bCs/>
                <w:kern w:val="0"/>
                <w:sz w:val="20"/>
                <w:szCs w:val="20"/>
                <w:vertAlign w:val="baseline"/>
              </w:rPr>
            </w:pPr>
            <w:r>
              <w:rPr>
                <w:rFonts w:hint="eastAsia" w:ascii="宋体" w:hAnsi="宋体" w:eastAsia="宋体" w:cs="宋体"/>
                <w:b/>
                <w:bCs/>
                <w:kern w:val="0"/>
                <w:sz w:val="20"/>
                <w:szCs w:val="20"/>
                <w:vertAlign w:val="baseline"/>
                <w:lang w:val="en-US" w:eastAsia="zh-CN"/>
              </w:rPr>
              <w:t>工作单位</w:t>
            </w:r>
          </w:p>
        </w:tc>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b/>
                <w:bCs/>
                <w:kern w:val="0"/>
                <w:sz w:val="20"/>
                <w:szCs w:val="20"/>
                <w:vertAlign w:val="baseline"/>
              </w:rPr>
            </w:pPr>
            <w:r>
              <w:rPr>
                <w:rFonts w:hint="eastAsia" w:ascii="宋体" w:hAnsi="宋体" w:eastAsia="宋体" w:cs="宋体"/>
                <w:b/>
                <w:bCs/>
                <w:kern w:val="0"/>
                <w:sz w:val="20"/>
                <w:szCs w:val="20"/>
                <w:vertAlign w:val="baseline"/>
                <w:lang w:val="en-US" w:eastAsia="zh-CN"/>
              </w:rPr>
              <w:t>职务</w:t>
            </w:r>
          </w:p>
        </w:tc>
        <w:tc>
          <w:tcPr>
            <w:tcW w:w="2266"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b/>
                <w:bCs/>
                <w:kern w:val="0"/>
                <w:sz w:val="20"/>
                <w:szCs w:val="20"/>
                <w:vertAlign w:val="baseline"/>
              </w:rPr>
            </w:pPr>
            <w:r>
              <w:rPr>
                <w:rFonts w:hint="eastAsia" w:ascii="宋体" w:hAnsi="宋体" w:eastAsia="宋体" w:cs="宋体"/>
                <w:b/>
                <w:bCs/>
                <w:kern w:val="0"/>
                <w:sz w:val="20"/>
                <w:szCs w:val="20"/>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r>
              <w:rPr>
                <w:rFonts w:hint="eastAsia" w:ascii="宋体" w:hAnsi="宋体" w:eastAsia="宋体" w:cs="宋体"/>
                <w:kern w:val="0"/>
                <w:sz w:val="20"/>
                <w:szCs w:val="20"/>
                <w:vertAlign w:val="baseline"/>
                <w:lang w:val="en-US" w:eastAsia="zh-CN"/>
              </w:rPr>
              <w:t>陈娟</w:t>
            </w:r>
          </w:p>
        </w:tc>
        <w:tc>
          <w:tcPr>
            <w:tcW w:w="2265" w:type="dxa"/>
            <w:vMerge w:val="restart"/>
            <w:vAlign w:val="center"/>
          </w:tcPr>
          <w:p>
            <w:pPr>
              <w:pStyle w:val="7"/>
              <w:numPr>
                <w:ilvl w:val="255"/>
                <w:numId w:val="0"/>
              </w:numPr>
              <w:overflowPunct/>
              <w:adjustRightInd w:val="0"/>
              <w:snapToGrid w:val="0"/>
              <w:spacing w:after="0" w:line="240" w:lineRule="auto"/>
              <w:ind w:rightChars="0"/>
              <w:jc w:val="center"/>
              <w:rPr>
                <w:rFonts w:hint="default" w:ascii="宋体" w:hAnsi="宋体" w:eastAsia="宋体" w:cs="宋体"/>
                <w:kern w:val="0"/>
                <w:sz w:val="20"/>
                <w:szCs w:val="20"/>
                <w:vertAlign w:val="baseline"/>
              </w:rPr>
            </w:pPr>
            <w:r>
              <w:rPr>
                <w:rFonts w:hint="eastAsia" w:ascii="宋体" w:hAnsi="宋体" w:eastAsia="宋体" w:cs="宋体"/>
                <w:kern w:val="0"/>
                <w:sz w:val="20"/>
                <w:szCs w:val="20"/>
                <w:vertAlign w:val="baseline"/>
                <w:lang w:val="en-US" w:eastAsia="zh-CN"/>
              </w:rPr>
              <w:t>石家庄市政府投资项目代建中心</w:t>
            </w:r>
          </w:p>
        </w:tc>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r>
              <w:rPr>
                <w:rFonts w:hint="eastAsia" w:ascii="宋体" w:hAnsi="宋体" w:eastAsia="宋体" w:cs="宋体"/>
                <w:kern w:val="0"/>
                <w:sz w:val="20"/>
                <w:szCs w:val="20"/>
                <w:vertAlign w:val="baseline"/>
                <w:lang w:val="en-US" w:eastAsia="zh-CN"/>
              </w:rPr>
              <w:t>科长</w:t>
            </w:r>
          </w:p>
        </w:tc>
        <w:tc>
          <w:tcPr>
            <w:tcW w:w="2266"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r>
              <w:rPr>
                <w:rFonts w:hint="eastAsia" w:ascii="宋体" w:hAnsi="宋体" w:eastAsia="宋体" w:cs="宋体"/>
                <w:kern w:val="0"/>
                <w:sz w:val="20"/>
                <w:szCs w:val="20"/>
                <w:vertAlign w:val="baseline"/>
                <w:lang w:val="en-US" w:eastAsia="zh-CN"/>
              </w:rPr>
              <w:t>李艳强</w:t>
            </w:r>
          </w:p>
        </w:tc>
        <w:tc>
          <w:tcPr>
            <w:tcW w:w="2265" w:type="dxa"/>
            <w:vMerge w:val="continue"/>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p>
        </w:tc>
        <w:tc>
          <w:tcPr>
            <w:tcW w:w="2265"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r>
              <w:rPr>
                <w:rFonts w:hint="eastAsia" w:ascii="宋体" w:hAnsi="宋体" w:eastAsia="宋体" w:cs="宋体"/>
                <w:kern w:val="0"/>
                <w:sz w:val="20"/>
                <w:szCs w:val="20"/>
                <w:vertAlign w:val="baseline"/>
                <w:lang w:val="en-US" w:eastAsia="zh-CN"/>
              </w:rPr>
              <w:t>科员</w:t>
            </w:r>
          </w:p>
        </w:tc>
        <w:tc>
          <w:tcPr>
            <w:tcW w:w="2266" w:type="dxa"/>
            <w:vAlign w:val="center"/>
          </w:tcPr>
          <w:p>
            <w:pPr>
              <w:pStyle w:val="7"/>
              <w:numPr>
                <w:ilvl w:val="255"/>
                <w:numId w:val="0"/>
              </w:numPr>
              <w:overflowPunct/>
              <w:adjustRightInd w:val="0"/>
              <w:snapToGrid w:val="0"/>
              <w:spacing w:after="0" w:line="240" w:lineRule="auto"/>
              <w:ind w:rightChars="0"/>
              <w:jc w:val="center"/>
              <w:rPr>
                <w:rFonts w:hint="eastAsia" w:ascii="宋体" w:hAnsi="宋体" w:eastAsia="宋体" w:cs="宋体"/>
                <w:kern w:val="0"/>
                <w:sz w:val="20"/>
                <w:szCs w:val="20"/>
                <w:vertAlign w:val="baseline"/>
              </w:rPr>
            </w:pPr>
          </w:p>
        </w:tc>
      </w:tr>
    </w:tbl>
    <w:p>
      <w:pPr>
        <w:pStyle w:val="7"/>
        <w:numPr>
          <w:ilvl w:val="255"/>
          <w:numId w:val="0"/>
        </w:numPr>
        <w:overflowPunct/>
        <w:spacing w:line="360" w:lineRule="auto"/>
        <w:ind w:firstLine="640"/>
        <w:rPr>
          <w:rFonts w:hint="eastAsia" w:ascii="仿宋" w:hAnsi="仿宋" w:eastAsia="仿宋" w:cs="仿宋"/>
          <w:kern w:val="0"/>
        </w:rPr>
      </w:pPr>
    </w:p>
    <w:p>
      <w:pPr>
        <w:adjustRightInd w:val="0"/>
        <w:snapToGrid w:val="0"/>
        <w:spacing w:line="240" w:lineRule="auto"/>
        <w:ind w:firstLine="0" w:firstLineChars="0"/>
        <w:jc w:val="center"/>
        <w:rPr>
          <w:rFonts w:hint="eastAsia" w:ascii="仿宋" w:hAnsi="仿宋" w:eastAsia="仿宋"/>
          <w:kern w:val="0"/>
          <w:lang w:eastAsia="zh-CN"/>
        </w:rPr>
      </w:pPr>
    </w:p>
    <w:sectPr>
      <w:footerReference r:id="rId4" w:type="default"/>
      <w:pgSz w:w="11906" w:h="16838"/>
      <w:pgMar w:top="1440" w:right="1474" w:bottom="1440" w:left="1587" w:header="851" w:footer="992" w:gutter="0"/>
      <w:pgNumType w:fmt="numberInDash"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F024204-BD58-4688-BEC2-E2C36613E3B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embedRegular r:id="rId2" w:fontKey="{9815C4C2-5B1B-436B-9854-95A555983243}"/>
  </w:font>
  <w:font w:name="仿宋">
    <w:panose1 w:val="02010609060101010101"/>
    <w:charset w:val="86"/>
    <w:family w:val="modern"/>
    <w:pitch w:val="default"/>
    <w:sig w:usb0="800002BF" w:usb1="38CF7CFA" w:usb2="00000016" w:usb3="00000000" w:csb0="00040001" w:csb1="00000000"/>
    <w:embedRegular r:id="rId3" w:fontKey="{C4270325-7DFB-45CF-BF1E-B83A4282C14B}"/>
  </w:font>
  <w:font w:name="楷体">
    <w:panose1 w:val="02010609060101010101"/>
    <w:charset w:val="86"/>
    <w:family w:val="modern"/>
    <w:pitch w:val="default"/>
    <w:sig w:usb0="800002BF" w:usb1="38CF7CFA" w:usb2="00000016" w:usb3="00000000" w:csb0="00040001" w:csb1="00000000"/>
    <w:embedRegular r:id="rId4" w:fontKey="{45E5050F-F5FA-4999-BF41-EB5EACB61CD5}"/>
  </w:font>
  <w:font w:name="楷体_GB2312">
    <w:panose1 w:val="02010609030101010101"/>
    <w:charset w:val="86"/>
    <w:family w:val="modern"/>
    <w:pitch w:val="default"/>
    <w:sig w:usb0="00000001" w:usb1="080E0000" w:usb2="00000000" w:usb3="00000000" w:csb0="00040000" w:csb1="00000000"/>
    <w:embedRegular r:id="rId5" w:fontKey="{AC0C3AB2-B025-4F4A-B4CD-54CF001F6DB5}"/>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ascii="宋体" w:hAnsi="宋体"/>
        <w:sz w:val="28"/>
        <w:szCs w:val="40"/>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679972774"/>
                            <w:docPartObj>
                              <w:docPartGallery w:val="autotext"/>
                            </w:docPartObj>
                          </w:sdtPr>
                          <w:sdtEndPr>
                            <w:rPr>
                              <w:rFonts w:ascii="宋体" w:hAnsi="宋体"/>
                              <w:sz w:val="28"/>
                              <w:szCs w:val="40"/>
                            </w:rPr>
                          </w:sdtEndPr>
                          <w:sdtContent>
                            <w:p>
                              <w:pPr>
                                <w:pStyle w:val="8"/>
                                <w:jc w:val="center"/>
                                <w:rPr>
                                  <w:rFonts w:ascii="宋体" w:hAnsi="宋体"/>
                                  <w:sz w:val="28"/>
                                  <w:szCs w:val="40"/>
                                </w:rPr>
                              </w:pPr>
                              <w:r>
                                <w:rPr>
                                  <w:rFonts w:ascii="宋体" w:hAnsi="宋体"/>
                                  <w:sz w:val="28"/>
                                  <w:szCs w:val="40"/>
                                </w:rPr>
                                <w:fldChar w:fldCharType="begin"/>
                              </w:r>
                              <w:r>
                                <w:rPr>
                                  <w:rFonts w:ascii="宋体" w:hAnsi="宋体"/>
                                  <w:sz w:val="28"/>
                                  <w:szCs w:val="40"/>
                                </w:rPr>
                                <w:instrText xml:space="preserve">PAGE   \* MERGEFORMAT</w:instrText>
                              </w:r>
                              <w:r>
                                <w:rPr>
                                  <w:rFonts w:ascii="宋体" w:hAnsi="宋体"/>
                                  <w:sz w:val="28"/>
                                  <w:szCs w:val="40"/>
                                </w:rPr>
                                <w:fldChar w:fldCharType="separate"/>
                              </w:r>
                              <w:r>
                                <w:rPr>
                                  <w:rFonts w:ascii="宋体" w:hAnsi="宋体"/>
                                  <w:sz w:val="28"/>
                                  <w:szCs w:val="40"/>
                                  <w:lang w:val="zh-CN"/>
                                </w:rPr>
                                <w:t>2</w:t>
                              </w:r>
                              <w:r>
                                <w:rPr>
                                  <w:rFonts w:ascii="宋体" w:hAnsi="宋体"/>
                                  <w:sz w:val="28"/>
                                  <w:szCs w:val="40"/>
                                </w:rPr>
                                <w:fldChar w:fldCharType="end"/>
                              </w:r>
                            </w:p>
                          </w:sdtContent>
                        </w:sdt>
                        <w:p>
                          <w:pPr>
                            <w:pStyle w:val="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679972774"/>
                      <w:docPartObj>
                        <w:docPartGallery w:val="autotext"/>
                      </w:docPartObj>
                    </w:sdtPr>
                    <w:sdtEndPr>
                      <w:rPr>
                        <w:rFonts w:ascii="宋体" w:hAnsi="宋体"/>
                        <w:sz w:val="28"/>
                        <w:szCs w:val="40"/>
                      </w:rPr>
                    </w:sdtEndPr>
                    <w:sdtContent>
                      <w:p>
                        <w:pPr>
                          <w:pStyle w:val="8"/>
                          <w:jc w:val="center"/>
                          <w:rPr>
                            <w:rFonts w:ascii="宋体" w:hAnsi="宋体"/>
                            <w:sz w:val="28"/>
                            <w:szCs w:val="40"/>
                          </w:rPr>
                        </w:pPr>
                        <w:r>
                          <w:rPr>
                            <w:rFonts w:ascii="宋体" w:hAnsi="宋体"/>
                            <w:sz w:val="28"/>
                            <w:szCs w:val="40"/>
                          </w:rPr>
                          <w:fldChar w:fldCharType="begin"/>
                        </w:r>
                        <w:r>
                          <w:rPr>
                            <w:rFonts w:ascii="宋体" w:hAnsi="宋体"/>
                            <w:sz w:val="28"/>
                            <w:szCs w:val="40"/>
                          </w:rPr>
                          <w:instrText xml:space="preserve">PAGE   \* MERGEFORMAT</w:instrText>
                        </w:r>
                        <w:r>
                          <w:rPr>
                            <w:rFonts w:ascii="宋体" w:hAnsi="宋体"/>
                            <w:sz w:val="28"/>
                            <w:szCs w:val="40"/>
                          </w:rPr>
                          <w:fldChar w:fldCharType="separate"/>
                        </w:r>
                        <w:r>
                          <w:rPr>
                            <w:rFonts w:ascii="宋体" w:hAnsi="宋体"/>
                            <w:sz w:val="28"/>
                            <w:szCs w:val="40"/>
                            <w:lang w:val="zh-CN"/>
                          </w:rPr>
                          <w:t>2</w:t>
                        </w:r>
                        <w:r>
                          <w:rPr>
                            <w:rFonts w:ascii="宋体" w:hAnsi="宋体"/>
                            <w:sz w:val="28"/>
                            <w:szCs w:val="40"/>
                          </w:rPr>
                          <w:fldChar w:fldCharType="end"/>
                        </w:r>
                      </w:p>
                    </w:sdtContent>
                  </w:sdt>
                  <w:p>
                    <w:pPr>
                      <w:pStyle w:val="3"/>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0"/>
        <w:adjustRightInd w:val="0"/>
        <w:rPr>
          <w:rFonts w:ascii="宋体" w:hAnsi="宋体" w:cs="宋体"/>
          <w:szCs w:val="18"/>
        </w:rPr>
      </w:pPr>
      <w:r>
        <w:rPr>
          <w:rStyle w:val="16"/>
          <w:rFonts w:hint="eastAsia" w:ascii="宋体" w:hAnsi="宋体" w:cs="宋体"/>
          <w:szCs w:val="18"/>
        </w:rPr>
        <w:footnoteRef/>
      </w:r>
      <w:r>
        <w:rPr>
          <w:rFonts w:hint="eastAsia" w:ascii="宋体" w:hAnsi="宋体" w:cs="宋体"/>
          <w:szCs w:val="18"/>
        </w:rPr>
        <w:t xml:space="preserve"> 政府投资代建项目是指学校、医院、公益场馆、消防工程等社会事业项目及行政事业单位办公用房、业务用房的房屋建筑类工程，新建、改建、扩建项目概算投资在500万元（含）以上的，装修、维修改造项目概算投资在200万元（含）以上的，以及市政府确定的其他政府投资代建项目。</w:t>
      </w:r>
    </w:p>
  </w:footnote>
  <w:footnote w:id="1">
    <w:p>
      <w:pPr>
        <w:pStyle w:val="10"/>
        <w:rPr>
          <w:rFonts w:ascii="宋体" w:hAnsi="宋体" w:cs="宋体"/>
        </w:rPr>
      </w:pPr>
      <w:r>
        <w:rPr>
          <w:rStyle w:val="16"/>
          <w:rFonts w:hint="eastAsia" w:ascii="宋体" w:hAnsi="宋体" w:cs="宋体"/>
        </w:rPr>
        <w:footnoteRef/>
      </w:r>
      <w:r>
        <w:rPr>
          <w:rFonts w:hint="eastAsia" w:ascii="宋体" w:hAnsi="宋体" w:cs="宋体"/>
        </w:rPr>
        <w:t xml:space="preserve"> 单位资产总额含在建工程。</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2NzI4NWE1NTUxNjFmMzI1YTUxNWU1MjY3YzY5ZWUifQ=="/>
  </w:docVars>
  <w:rsids>
    <w:rsidRoot w:val="0EBD2122"/>
    <w:rsid w:val="000B0260"/>
    <w:rsid w:val="002B0E77"/>
    <w:rsid w:val="0044517D"/>
    <w:rsid w:val="007E6C1F"/>
    <w:rsid w:val="00887190"/>
    <w:rsid w:val="00890CF6"/>
    <w:rsid w:val="00892661"/>
    <w:rsid w:val="00956A93"/>
    <w:rsid w:val="009E575C"/>
    <w:rsid w:val="00A6244D"/>
    <w:rsid w:val="00AF167E"/>
    <w:rsid w:val="00AF566A"/>
    <w:rsid w:val="00B478EA"/>
    <w:rsid w:val="00B6553A"/>
    <w:rsid w:val="00BC6576"/>
    <w:rsid w:val="00C8034E"/>
    <w:rsid w:val="00CE06BA"/>
    <w:rsid w:val="00E8700F"/>
    <w:rsid w:val="00F441CC"/>
    <w:rsid w:val="0111022D"/>
    <w:rsid w:val="01826A17"/>
    <w:rsid w:val="018B4D20"/>
    <w:rsid w:val="018F7500"/>
    <w:rsid w:val="01B05B26"/>
    <w:rsid w:val="01B104CA"/>
    <w:rsid w:val="02106AB0"/>
    <w:rsid w:val="02B43A28"/>
    <w:rsid w:val="046F331E"/>
    <w:rsid w:val="04B1530B"/>
    <w:rsid w:val="05280DB8"/>
    <w:rsid w:val="052B1173"/>
    <w:rsid w:val="055F6D45"/>
    <w:rsid w:val="07956271"/>
    <w:rsid w:val="093E1895"/>
    <w:rsid w:val="09721397"/>
    <w:rsid w:val="0AAA4475"/>
    <w:rsid w:val="0BB63BED"/>
    <w:rsid w:val="0C96248E"/>
    <w:rsid w:val="0CE658B2"/>
    <w:rsid w:val="0DD831CA"/>
    <w:rsid w:val="0EB97A43"/>
    <w:rsid w:val="0EBD2122"/>
    <w:rsid w:val="0EE715EB"/>
    <w:rsid w:val="0F214EAE"/>
    <w:rsid w:val="108F32A4"/>
    <w:rsid w:val="11B71E6A"/>
    <w:rsid w:val="133B4ABA"/>
    <w:rsid w:val="1424395D"/>
    <w:rsid w:val="143A0A8B"/>
    <w:rsid w:val="15F80BFE"/>
    <w:rsid w:val="169E79F7"/>
    <w:rsid w:val="17B34714"/>
    <w:rsid w:val="184340D2"/>
    <w:rsid w:val="1AAF0063"/>
    <w:rsid w:val="1BE140DE"/>
    <w:rsid w:val="1C9F1DD3"/>
    <w:rsid w:val="1D5C4C49"/>
    <w:rsid w:val="1EC975DB"/>
    <w:rsid w:val="20335FB4"/>
    <w:rsid w:val="20AA343C"/>
    <w:rsid w:val="23084329"/>
    <w:rsid w:val="248C197D"/>
    <w:rsid w:val="24E53E48"/>
    <w:rsid w:val="25115378"/>
    <w:rsid w:val="252959AF"/>
    <w:rsid w:val="263A0000"/>
    <w:rsid w:val="26741D18"/>
    <w:rsid w:val="277A6671"/>
    <w:rsid w:val="28873BF9"/>
    <w:rsid w:val="292D35B7"/>
    <w:rsid w:val="295253CD"/>
    <w:rsid w:val="2AAB70AE"/>
    <w:rsid w:val="2BDD46C6"/>
    <w:rsid w:val="2C293467"/>
    <w:rsid w:val="2D9E752C"/>
    <w:rsid w:val="2E943E35"/>
    <w:rsid w:val="2FED1C37"/>
    <w:rsid w:val="323A7A9B"/>
    <w:rsid w:val="333A7025"/>
    <w:rsid w:val="338059B6"/>
    <w:rsid w:val="33A0527C"/>
    <w:rsid w:val="33EB6CFF"/>
    <w:rsid w:val="348778C5"/>
    <w:rsid w:val="353724F5"/>
    <w:rsid w:val="35A12947"/>
    <w:rsid w:val="36FF0DD7"/>
    <w:rsid w:val="372949B6"/>
    <w:rsid w:val="37387040"/>
    <w:rsid w:val="381F36D8"/>
    <w:rsid w:val="38227E27"/>
    <w:rsid w:val="39B03832"/>
    <w:rsid w:val="39D44D89"/>
    <w:rsid w:val="39F935D2"/>
    <w:rsid w:val="3A660169"/>
    <w:rsid w:val="3B577016"/>
    <w:rsid w:val="3B625C0A"/>
    <w:rsid w:val="3C5A4AAA"/>
    <w:rsid w:val="3CEE1963"/>
    <w:rsid w:val="40637677"/>
    <w:rsid w:val="43F839F3"/>
    <w:rsid w:val="46F31A54"/>
    <w:rsid w:val="46FF3C28"/>
    <w:rsid w:val="47D06A35"/>
    <w:rsid w:val="48D32A07"/>
    <w:rsid w:val="49053691"/>
    <w:rsid w:val="49265C38"/>
    <w:rsid w:val="4ACE3700"/>
    <w:rsid w:val="4B0D06CC"/>
    <w:rsid w:val="4C9C27FE"/>
    <w:rsid w:val="4D2476E6"/>
    <w:rsid w:val="4D8B1AF7"/>
    <w:rsid w:val="4FAC6EB9"/>
    <w:rsid w:val="50A23174"/>
    <w:rsid w:val="512260B4"/>
    <w:rsid w:val="512741BB"/>
    <w:rsid w:val="516A3B3E"/>
    <w:rsid w:val="527E3C5D"/>
    <w:rsid w:val="52BD6ACB"/>
    <w:rsid w:val="53073C53"/>
    <w:rsid w:val="551F1837"/>
    <w:rsid w:val="55537534"/>
    <w:rsid w:val="561A74F1"/>
    <w:rsid w:val="57E96D80"/>
    <w:rsid w:val="58D6501D"/>
    <w:rsid w:val="590A2E52"/>
    <w:rsid w:val="597244E8"/>
    <w:rsid w:val="5A963475"/>
    <w:rsid w:val="5A981001"/>
    <w:rsid w:val="5B2D4472"/>
    <w:rsid w:val="5C38696E"/>
    <w:rsid w:val="5C451348"/>
    <w:rsid w:val="5EB71C30"/>
    <w:rsid w:val="61491A9F"/>
    <w:rsid w:val="62DB35DA"/>
    <w:rsid w:val="631F5AE4"/>
    <w:rsid w:val="661E50E3"/>
    <w:rsid w:val="66AF0CE5"/>
    <w:rsid w:val="67CB51AF"/>
    <w:rsid w:val="693B7D5A"/>
    <w:rsid w:val="69CB19AC"/>
    <w:rsid w:val="6AC537CF"/>
    <w:rsid w:val="6AE508C6"/>
    <w:rsid w:val="6B8D58B5"/>
    <w:rsid w:val="6D6A6E60"/>
    <w:rsid w:val="6E5B14A6"/>
    <w:rsid w:val="6FD1766A"/>
    <w:rsid w:val="711B255E"/>
    <w:rsid w:val="730E1A1C"/>
    <w:rsid w:val="74475107"/>
    <w:rsid w:val="75A1188D"/>
    <w:rsid w:val="75E04B2B"/>
    <w:rsid w:val="75E93EFC"/>
    <w:rsid w:val="76322C84"/>
    <w:rsid w:val="76736CB0"/>
    <w:rsid w:val="769E5CA3"/>
    <w:rsid w:val="778019A4"/>
    <w:rsid w:val="788B15FC"/>
    <w:rsid w:val="7BB51E06"/>
    <w:rsid w:val="7BE545A4"/>
    <w:rsid w:val="7C387F7C"/>
    <w:rsid w:val="7C4A67DB"/>
    <w:rsid w:val="7C947A56"/>
    <w:rsid w:val="7CB943F2"/>
    <w:rsid w:val="7D402CDA"/>
    <w:rsid w:val="7E1370A0"/>
    <w:rsid w:val="7F7060E6"/>
    <w:rsid w:val="7FB051EF"/>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14">
    <w:name w:val="Default Paragraph Font"/>
    <w:autoRedefine/>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autoRedefine/>
    <w:qFormat/>
    <w:uiPriority w:val="0"/>
    <w:pPr>
      <w:adjustRightInd w:val="0"/>
      <w:spacing w:line="360" w:lineRule="atLeast"/>
      <w:ind w:firstLine="420"/>
      <w:jc w:val="left"/>
      <w:textAlignment w:val="baseline"/>
    </w:pPr>
    <w:rPr>
      <w:sz w:val="25"/>
    </w:rPr>
  </w:style>
  <w:style w:type="paragraph" w:styleId="3">
    <w:name w:val="toa heading"/>
    <w:basedOn w:val="1"/>
    <w:next w:val="1"/>
    <w:autoRedefine/>
    <w:semiHidden/>
    <w:qFormat/>
    <w:uiPriority w:val="0"/>
    <w:pPr>
      <w:spacing w:before="120"/>
    </w:pPr>
    <w:rPr>
      <w:rFonts w:ascii="Arial" w:hAnsi="Arial" w:cs="Arial"/>
      <w:szCs w:val="24"/>
    </w:rPr>
  </w:style>
  <w:style w:type="paragraph" w:styleId="4">
    <w:name w:val="annotation text"/>
    <w:basedOn w:val="1"/>
    <w:link w:val="22"/>
    <w:autoRedefine/>
    <w:qFormat/>
    <w:uiPriority w:val="0"/>
    <w:pPr>
      <w:jc w:val="left"/>
    </w:pPr>
  </w:style>
  <w:style w:type="paragraph" w:styleId="5">
    <w:name w:val="Body Text"/>
    <w:basedOn w:val="1"/>
    <w:next w:val="6"/>
    <w:autoRedefine/>
    <w:qFormat/>
    <w:uiPriority w:val="0"/>
    <w:rPr>
      <w:rFonts w:eastAsia="仿宋_GB2312"/>
      <w:sz w:val="24"/>
      <w:szCs w:val="20"/>
    </w:rPr>
  </w:style>
  <w:style w:type="paragraph" w:customStyle="1" w:styleId="6">
    <w:name w:val="正文首行缩进1"/>
    <w:basedOn w:val="1"/>
    <w:autoRedefine/>
    <w:qFormat/>
    <w:uiPriority w:val="0"/>
    <w:pPr>
      <w:spacing w:after="120"/>
      <w:ind w:firstLine="420" w:firstLineChars="100"/>
    </w:pPr>
  </w:style>
  <w:style w:type="paragraph" w:styleId="7">
    <w:name w:val="Block Text"/>
    <w:basedOn w:val="1"/>
    <w:autoRedefine/>
    <w:qFormat/>
    <w:uiPriority w:val="0"/>
    <w:pPr>
      <w:spacing w:after="120"/>
      <w:ind w:left="700" w:leftChars="700" w:right="700" w:rightChars="700"/>
    </w:pPr>
  </w:style>
  <w:style w:type="paragraph" w:styleId="8">
    <w:name w:val="footer"/>
    <w:basedOn w:val="1"/>
    <w:link w:val="21"/>
    <w:autoRedefine/>
    <w:qFormat/>
    <w:uiPriority w:val="99"/>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0">
    <w:name w:val="footnote text"/>
    <w:basedOn w:val="1"/>
    <w:autoRedefine/>
    <w:unhideWhenUsed/>
    <w:qFormat/>
    <w:uiPriority w:val="0"/>
    <w:pPr>
      <w:snapToGrid w:val="0"/>
      <w:jc w:val="left"/>
    </w:pPr>
    <w:rPr>
      <w:sz w:val="18"/>
    </w:rPr>
  </w:style>
  <w:style w:type="paragraph" w:styleId="11">
    <w:name w:val="annotation subject"/>
    <w:basedOn w:val="4"/>
    <w:next w:val="4"/>
    <w:link w:val="23"/>
    <w:autoRedefine/>
    <w:qFormat/>
    <w:uiPriority w:val="0"/>
    <w:rPr>
      <w:b/>
      <w:bCs/>
    </w:rPr>
  </w:style>
  <w:style w:type="table" w:styleId="13">
    <w:name w:val="Table Grid"/>
    <w:basedOn w:val="1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annotation reference"/>
    <w:basedOn w:val="14"/>
    <w:autoRedefine/>
    <w:qFormat/>
    <w:uiPriority w:val="0"/>
    <w:rPr>
      <w:sz w:val="21"/>
      <w:szCs w:val="21"/>
    </w:rPr>
  </w:style>
  <w:style w:type="character" w:styleId="16">
    <w:name w:val="footnote reference"/>
    <w:autoRedefine/>
    <w:unhideWhenUsed/>
    <w:qFormat/>
    <w:uiPriority w:val="0"/>
    <w:rPr>
      <w:vertAlign w:val="superscript"/>
    </w:rPr>
  </w:style>
  <w:style w:type="paragraph" w:customStyle="1" w:styleId="17">
    <w:name w:val="纯文本1"/>
    <w:basedOn w:val="1"/>
    <w:autoRedefine/>
    <w:qFormat/>
    <w:uiPriority w:val="0"/>
    <w:rPr>
      <w:rFonts w:ascii="宋体" w:hAnsi="Courier New" w:cs="Courier New"/>
      <w:szCs w:val="21"/>
    </w:rPr>
  </w:style>
  <w:style w:type="character" w:customStyle="1" w:styleId="18">
    <w:name w:val="font21"/>
    <w:basedOn w:val="14"/>
    <w:autoRedefine/>
    <w:qFormat/>
    <w:uiPriority w:val="0"/>
    <w:rPr>
      <w:rFonts w:hint="eastAsia" w:ascii="宋体" w:hAnsi="宋体" w:eastAsia="宋体" w:cs="宋体"/>
      <w:b/>
      <w:bCs/>
      <w:color w:val="000000"/>
      <w:sz w:val="20"/>
      <w:szCs w:val="20"/>
      <w:u w:val="none"/>
    </w:rPr>
  </w:style>
  <w:style w:type="character" w:customStyle="1" w:styleId="19">
    <w:name w:val="font11"/>
    <w:basedOn w:val="14"/>
    <w:autoRedefine/>
    <w:qFormat/>
    <w:uiPriority w:val="0"/>
    <w:rPr>
      <w:rFonts w:hint="eastAsia" w:ascii="宋体" w:hAnsi="宋体" w:eastAsia="宋体" w:cs="宋体"/>
      <w:b/>
      <w:bCs/>
      <w:color w:val="000000"/>
      <w:sz w:val="20"/>
      <w:szCs w:val="20"/>
      <w:u w:val="none"/>
    </w:rPr>
  </w:style>
  <w:style w:type="paragraph" w:customStyle="1" w:styleId="20">
    <w:name w:val="Revision"/>
    <w:autoRedefine/>
    <w:hidden/>
    <w:semiHidden/>
    <w:qFormat/>
    <w:uiPriority w:val="99"/>
    <w:rPr>
      <w:rFonts w:ascii="Calibri" w:hAnsi="Calibri" w:eastAsia="宋体" w:cs="黑体"/>
      <w:kern w:val="2"/>
      <w:sz w:val="21"/>
      <w:szCs w:val="22"/>
      <w:lang w:val="en-US" w:eastAsia="zh-CN" w:bidi="ar-SA"/>
    </w:rPr>
  </w:style>
  <w:style w:type="character" w:customStyle="1" w:styleId="21">
    <w:name w:val="页脚 字符"/>
    <w:basedOn w:val="14"/>
    <w:link w:val="8"/>
    <w:autoRedefine/>
    <w:qFormat/>
    <w:uiPriority w:val="99"/>
    <w:rPr>
      <w:rFonts w:ascii="Calibri" w:hAnsi="Calibri" w:cs="黑体"/>
      <w:kern w:val="2"/>
      <w:sz w:val="18"/>
      <w:szCs w:val="22"/>
    </w:rPr>
  </w:style>
  <w:style w:type="character" w:customStyle="1" w:styleId="22">
    <w:name w:val="批注文字 字符"/>
    <w:basedOn w:val="14"/>
    <w:link w:val="4"/>
    <w:autoRedefine/>
    <w:qFormat/>
    <w:uiPriority w:val="0"/>
    <w:rPr>
      <w:rFonts w:ascii="Calibri" w:hAnsi="Calibri" w:cs="黑体"/>
      <w:kern w:val="2"/>
      <w:sz w:val="21"/>
      <w:szCs w:val="22"/>
    </w:rPr>
  </w:style>
  <w:style w:type="character" w:customStyle="1" w:styleId="23">
    <w:name w:val="批注主题 字符"/>
    <w:basedOn w:val="22"/>
    <w:link w:val="11"/>
    <w:autoRedefine/>
    <w:qFormat/>
    <w:uiPriority w:val="0"/>
    <w:rPr>
      <w:rFonts w:ascii="Calibri" w:hAnsi="Calibri" w:cs="黑体"/>
      <w:b/>
      <w:bCs/>
      <w:kern w:val="2"/>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9374</Words>
  <Characters>10044</Characters>
  <Lines>67</Lines>
  <Paragraphs>19</Paragraphs>
  <TotalTime>20</TotalTime>
  <ScaleCrop>false</ScaleCrop>
  <LinksUpToDate>false</LinksUpToDate>
  <CharactersWithSpaces>10070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菱歌雪</cp:lastModifiedBy>
  <cp:lastPrinted>2022-01-19T07:24:00Z</cp:lastPrinted>
  <dcterms:modified xsi:type="dcterms:W3CDTF">2024-04-19T03:11:31Z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05217800D5154DEF82898117C85B42A1_13</vt:lpwstr>
  </property>
</Properties>
</file>