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附件4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b/>
          <w:bCs/>
          <w:sz w:val="44"/>
          <w:szCs w:val="44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b/>
          <w:bCs/>
          <w:sz w:val="44"/>
          <w:szCs w:val="44"/>
        </w:rPr>
      </w:pPr>
      <w:r>
        <w:rPr>
          <w:rFonts w:hint="default" w:ascii="Times New Roman" w:hAnsi="Times New Roman" w:cs="Times New Roman"/>
          <w:b/>
          <w:bCs/>
          <w:sz w:val="44"/>
          <w:szCs w:val="44"/>
          <w:lang w:eastAsia="zh-CN"/>
        </w:rPr>
        <w:t>石家庄市交通运输局</w:t>
      </w:r>
      <w:r>
        <w:rPr>
          <w:rFonts w:hint="default" w:ascii="Times New Roman" w:hAnsi="Times New Roman" w:cs="Times New Roman"/>
          <w:b/>
          <w:bCs/>
          <w:sz w:val="44"/>
          <w:szCs w:val="44"/>
        </w:rPr>
        <w:t>部门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cs="Times New Roman"/>
          <w:b/>
          <w:bCs/>
          <w:sz w:val="44"/>
          <w:szCs w:val="44"/>
        </w:rPr>
      </w:pPr>
      <w:r>
        <w:rPr>
          <w:rFonts w:hint="default" w:ascii="Times New Roman" w:hAnsi="Times New Roman" w:cs="Times New Roman"/>
          <w:b/>
          <w:bCs/>
          <w:sz w:val="44"/>
          <w:szCs w:val="44"/>
        </w:rPr>
        <w:t>202</w:t>
      </w:r>
      <w:r>
        <w:rPr>
          <w:rFonts w:hint="default" w:ascii="Times New Roman" w:hAnsi="Times New Roman" w:cs="Times New Roman"/>
          <w:b/>
          <w:bCs/>
          <w:sz w:val="44"/>
          <w:szCs w:val="44"/>
          <w:lang w:val="en-US" w:eastAsia="zh-CN"/>
        </w:rPr>
        <w:t>3</w:t>
      </w:r>
      <w:r>
        <w:rPr>
          <w:rFonts w:hint="default" w:ascii="Times New Roman" w:hAnsi="Times New Roman" w:cs="Times New Roman"/>
          <w:b/>
          <w:bCs/>
          <w:sz w:val="44"/>
          <w:szCs w:val="44"/>
        </w:rPr>
        <w:t>年度整体支出绩效自评报告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default" w:ascii="Times New Roman" w:hAnsi="Times New Roman" w:eastAsia="华文楷体" w:cs="Times New Roman"/>
          <w:sz w:val="32"/>
          <w:szCs w:val="32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年整体支出情况实施了财政支出绩效自评价，形成本评价报告。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Times New Roman" w:hAnsi="Times New Roman" w:eastAsia="黑体" w:cs="Times New Roman"/>
          <w:b/>
          <w:bCs/>
          <w:sz w:val="32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 一、部门</w:t>
      </w:r>
      <w:r>
        <w:rPr>
          <w:rFonts w:hint="default" w:ascii="Times New Roman" w:hAnsi="Times New Roman" w:eastAsia="黑体" w:cs="Times New Roman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部门职能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）拟订全市交通运输行业发展规划并组织实施；起草交通运输方面地方性法规和政府规章草案；参与拟订有关物流业发展规划并监督实施。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会同有关部门编制全市综合交通运输体系规划并组织实施；协调规划全市综合交通运输体系建设，组织协调相关运输方式的合理布局和有效衔接;负责建立完善交通运输行业联运服务体系；拟订全市公路建设、城市公共交通（不含轨道交通,下同）建设和道路（含水路，下同）运输中长期发展规划；拟订公路建设与养护年度指令性计划并组织实施；负责交通运输枢纽规划和管理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承担全市公路建设市场监管责任。负责全市国省干线公路（含国防公路）的规划、建设、养护、管理，依法维护路产路权、保护公路设施，开发公路用地；依法查处超限超载运输车辆；负责交通运输工程建设、工程质量和安全生产的监管；负责全市交通基本建设项目招投标活动的监督管理；负责全市收费公路管理；配合做好国防交通有关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承担道路运输市场监管责任。负责道路运输经营、道路运输相关业务和城市公共交通等行业管理工作；负责市内公交站、场、点的规划、建设和管理，依法保护和支持合法经营，取缔非法运输；指导城乡客运及有关设施规划和管理；承担有关物流市场管理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）承担管辖水域水上交通安全监管责任。负责全市渔船检验和监督管理工作，会同有关部门，依法组织或参与事故调查处理。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负责提出全市交通运输行业固定资产投资规模和方向、市财政性资金安排意见；负责监督市本级交通运输系统国有资产经营管理工作；负责全市交通运输资金的管理、使用和投资开发工作；指导交通系统内部审计工作；承担交通运输行业财政预算资金的绩效监督和管理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）制订全市交通运输行业科技发展规划，组织行业科技创新应用，推动行业技术进步；负责交通运输行业信息化建设，监测分析交通运输运行情况，开展相关统计工作；指导交通运输行业环境保护和节能减排。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）负责全市交通运输综合行政执法和队伍建设有关工作；统筹协调交通运输综合行政执法工作；负责交通运输行业体制改革工作。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）负责交通运输系统安全生产和应急管理工作；牵头负责铁路沿线环境安全监管职责；按规定组织协调国家、省、市重点物资和紧急客货运输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负责市内高速公路及国、省重点干线公路网运行监测和应急处置协调工作。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）负责全市交通运输行业的涉外事宜，指导利用外资，开展交通运输经济技术合作与交流。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）推进京津的其冀协同发展交通一体化工作。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）指导各县（市、区）交通运输相关工作。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）完成市委、市政府交办他任务。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组织机构及人员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市交通运输局单位性质为行政机关，单位规格正县级，经费保障形式为财政拨款，执行政府会计制度。单位编制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人，2023年实有在职人员67人，退休人员76人，离休人员2人。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市交通运输局下辖7个二级预算单位，分别为市公路服务保障中心、市工程建设发展中心、市三环路管护中心、市公路工程质量安全站、市交通运输服务中心、市交通运输综合行政执法支队、市邮政快递业安全服务中心。单位性质均为事业单位，经费保障形式均为财政性资金基本保障，执行政府会计制度。2023年实有在职人数564人，退休人数437人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资产等基本情况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截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2023年底，局部门共有固定资产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价值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23592.19万元。其中房屋价值11036.65万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元；车辆87台，价值1378.45万元；单价在20万元以上设备26台，价值4534.88万元；其他固定资产价值6642.21万元。</w:t>
      </w:r>
    </w:p>
    <w:p>
      <w:pPr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部门收支预决算情况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收入支出预算安排情况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部门年初预算收入300268.35万元，比上年减少10.6%，主要为项目资金的减少。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收入支出预算执行情况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当年收入支出决算730509.77万元，比上年减少22.51%，主要为项目资金的较少。较年初预算增加144.81%，主要为市交通运输局本级增加项目资金。其中基本支出15625.93万元，占2.14%；项目支出714883.84万元，占97.86%。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决算收支730509.77万元，局本级629039.6万元，占比86.11%。市交通运输服务中心1453.84万元，占比0.2%。市公路服务保障中心32130.79万元，占比4.4%。市交通运输综合行政执法支队9907.25万元，占比1.36%。市公路工程质量安全站1204.55万元，占比0.16%。市三环路管护中心16934.68万元，占比2.32%。市公路建设发展中心39734.18万元，占比5.44%。市邮政快递业安全服务中心104.89万元，占比0.01%。</w:t>
      </w:r>
    </w:p>
    <w:p>
      <w:pPr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部门整体支出绩效目标、指标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坚持以习近平新时代中国特色社会主义思想为指导，深入学习贯彻党的二十大精神，认真学习贯彻习近平总书记视察河北、视察石家庄重要讲话和重要指示精神，紧紧围绕全市经济总量过万亿、实现弯道超车的奋斗目标，抢抓机遇、开拓创新，自我加压、担当实干，全面开启交通强市建设新征程，为省会高质量发展提供了强力交通运输保障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市管高速公路、城市快速路建设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绩效目标：推进2023年市管高速公路建设计划，保证工程质量合格，按时归还贷款本息，促进省会交通高质量发展，推进复兴大街市政化改造、北三环市政化改造项目，建设畅通高效的交通路网。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绩效指标：2023年度市管高速公路建设项目、城市快速路项目工程施工进度达到序时要求；工程质量合格率达到90%；贷款违约率为0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普通干线公路建设及养护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组织实施各项普通国省干线公路建设及养护工作，完成全年大中修、桥梁维修加固工程及其他养护任务；推进海兴至天峻公路无板县绕城改建、G307晋州绕城段改建等重点项目建设。充分发挥预算资金效益，创精品工程，提高城市出口路及周边公路的路况水平和环境质量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绩效指标：项目工程施工量完成率达到上级下达任务的 70%以上；普通干线公路养护投资完成率达到80%：完成2023年国省干线公路挖补小修工作，共计14.416公里，保证公路技术状况处于优良，減少事故发生：公路技术优良的里程占养护总里程的90%；推动国道G301晋州绕城段改建工程，G338等灾害防治工程、桥梁加固工程，推动G107等8个项目大中修工程建设，改善群众出行，社会公众对项目实施效果的满意度达到90%以上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农村公路建设及养护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绩效目标：完成2023年农村公路建设养护任务，维修相关附属设施，保障村民出行更加安全便捷。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绩效指标：农村公路建设验收合格率达到98%；农村公路列养率达到100%：改善群众出行，受益人口满意度达到90%以上。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交通基础设施建设及维护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绩效目标：实施交通基础设施建设，达到设计要求；确保新火车站东西广场出租车待客区域干净卫生，出租车辆严格有序文明经营：维护、完善附属设施《设备），保持良好的技术状况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保障服务水平。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绩效指标：项目建设完成率达到90%；项目验收合格率到达 90%；交通配套设施养护工程投资完成率达到 90%；社会公众或服务对象对项目实施效果的满意程度达到90%以上。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交通运输管理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完成公路建设项目交工核验检测工作；拆除违法非交通标志，维护公路路产路权完整；治理超载超限工作顺利进行，纠正违法行为；做好道路运输从业人员有违法行为时的培训教育工作，督导出租客运经营企业和服务企业的服务质量信誉考核；保障道路运输从业资格证的办证、换证、补证、诚信考核业务顺利进行，保障出租车从业人员报名的顺利进行；提高全市道路运输行业应对和处置各类突发事件的能力。通过购买服务形式，由第三方机构、专家排查行业领域安全风险、安全隐患，有针对性的开展执法检查，消除安全隐患，确保行业健康稳定发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受理监督的公路建设项目监督覆盖率达到100%，质量安全监督工作完成率达到95%以上，监督对象满意度达到90%以上，总体实现我市公路建设质量进一步提升，安全生产工作总体可控并持续向好的工作目标：非法标志拆除率达到90%：2023年度运营公交线路条数达到230条，2023年度年载客里程达到工作计划的90%以上。计划排查60家交通运输企业，有效减少企业安全隐虑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收费公路运营管理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绩效目标：保障收费公路安全畅通，收费设施正常运营，维护道路安全畅通，完成2023年通行费收入。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绩效指标：贷款偿还寧达到100%，收费设施（设备）运行正常率达到90%，收入完成率达到80%，改善群众出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三环主辅路、复兴大街、启程路及连接线养护工作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目标：2023年三环路及其连接线，市管高速绕城内免费路段、复兴大街及启程路等道路管养，对管养路段进行日常清扫保洁、桥梁检查、修复养护、交通安全设施维护、机电照明设施维护、绿化养护、排水管道养护、应急抢险等工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绩效指标：每年实施沥青灌缝及沥青路面挖补工作，处置各类桥梁病害，桥梁定期检查每年1次，路面技术状况检测评定每年1次。设施正常运转率达到95W及以上，恢复设计功能（恢复率）达到90%及以上，出行群众满意度达到90%及以上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二、自评工作开展情况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楷体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b/>
          <w:bCs/>
          <w:sz w:val="32"/>
          <w:szCs w:val="32"/>
        </w:rPr>
        <w:t xml:space="preserve">    </w:t>
      </w:r>
      <w:r>
        <w:rPr>
          <w:rFonts w:hint="default" w:ascii="Times New Roman" w:hAnsi="Times New Roman" w:eastAsia="楷体" w:cs="Times New Roman"/>
          <w:bCs/>
          <w:sz w:val="32"/>
          <w:szCs w:val="32"/>
        </w:rPr>
        <w:t>（一）自评的组织工作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为切实做好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2024年度部门绩效自评工作，提高财政资金使用效益，根据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《石家庄市市级部门项目绩效自评管理办法》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《石家庄市财政局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关于开展2024年度绩效自评工作的通知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》要求，结合实际，我局成立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了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由张书江同志为组长，13名相关人员为组员的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绩效评价小组，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精心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组织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局直各单位开展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2024年度绩效自评工作。通过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研究制定工作实施方案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成立绩效评价工作领导小组，统筹谋划、精心组织，对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年度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专项项目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进行了全面梳理，明确了评价项目内容和具体职责分工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保障了专项项目绩效自评工作的如期开展。</w:t>
      </w:r>
    </w:p>
    <w:p>
      <w:pPr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自评的方法和过程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我局高度重视此次绩效自评工作，主要采用资料分析法，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对照项目清单收集整理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资料，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自评过程主要包括前期准备、组织实施、撰写报告三个阶段。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1.前期准备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按照市财政局绩效评价的工作要求，逐项梳理2023年度所有专项项目，明确自评范围，确定自评重点，结合项目开展实际，合理设置绩效指标。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2.组织实施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一是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成立绩效评价工作领导小组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。组织局直各预算单位分别成立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绩效评价工作领导小组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，下发绩效自评工作要求通知。二是收集整理资料。全面收集此次评价工作所需的基础资料，确保资料的完整性、有效性、合规性。三是填写绩效自评表。按照市财政局下发的通知要求，逐项填写项目绩效自评表，并简要分析项目执行、绩效目标设置存在的问题及原因，提出整改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3.撰写报告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通过对比分析2023年初设定的绩效目标情况和年底各绩效指标完成情况，结合决算分析报告和审计意见，对专项项目进行重点评价，撰写绩效自评工作报告。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黑体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    三、部门整体支出绩效目标实现情况及指标分析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2023年</w:t>
      </w:r>
      <w:r>
        <w:rPr>
          <w:rFonts w:hint="default" w:ascii="Times New Roman" w:hAnsi="Times New Roman" w:eastAsia="仿宋" w:cs="Times New Roman"/>
          <w:sz w:val="32"/>
          <w:szCs w:val="32"/>
        </w:rPr>
        <w:t>，在市委、市政府的坚强领导下，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全市交通系统</w:t>
      </w:r>
      <w:r>
        <w:rPr>
          <w:rFonts w:hint="default" w:ascii="Times New Roman" w:hAnsi="Times New Roman" w:eastAsia="仿宋" w:cs="Times New Roman"/>
          <w:sz w:val="32"/>
          <w:szCs w:val="32"/>
        </w:rPr>
        <w:t>坚持以习近平新时代中国特色社会主义思想为指导，深入学习贯彻党的二十大精神，认真学习贯彻习近平总书记视察河北、视察石家庄重要讲话和重要指示精神，</w:t>
      </w: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踔厉奋发、勇毅前行，交通各项工作取得新突破新进展，为加快建设现代化、国际化美丽省会城市提供了强力交通运输保障。</w:t>
      </w:r>
      <w:r>
        <w:rPr>
          <w:rFonts w:hint="default" w:ascii="Times New Roman" w:hAnsi="Times New Roman" w:eastAsia="仿宋" w:cs="Times New Roman"/>
          <w:b/>
          <w:bCs/>
          <w:sz w:val="32"/>
          <w:szCs w:val="32"/>
        </w:rPr>
        <w:t xml:space="preserve"> 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（二）分项绩效目标实现情况及指标分析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按照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2023年度工作计划，市交通运输局部门认真履行职责，较好地完成了当年的各项任务。各专项项目立项规范、绩效目标合理、绩效指标明确。部门预算支出进度均衡，支出进度位居全市前列。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局部门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个项目全部完成自评工作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市管高速公路、城市快速路建设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2023年度市管高速公路建设项目、城市快速路项目工程施工进度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达到序时要求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工程质量合格率达到90%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贷款违约率为0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2.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普通干线公路建设及养护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项目工程施工量完成率达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普通干线公路养护投资完成率达到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预期目标；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完成2023年国省干线公路挖补小修工作，保证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公路技术状况处于优良，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少事故发生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推动国道G301晋州绕城段改建工程，G338等灾害防治工程、桥梁加固工程，推动G107等8个项目大中修工程建设，改善群众出行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农村公路建设及养护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农村公路列养率达到100%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，进一步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改善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群众出行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交通基础设施建设及维护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项目建设完成率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项目验收合格率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交通配套设施养护工程投资完成率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达到预期目标。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交通运输管理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受理监督的公路建设项目监督覆盖率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质量安全监督工作完成率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监督对象满意度达到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预期值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，总体实现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我市公路建设质量进一步提升，安全生产工作总体可控并持续向好的工作目标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有效减少企业安全隐虑。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textWrapping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6.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收费公路运营管理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工作。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贷款偿还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达到100%，收费设施（设备）运行正常率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收入完成率达到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预期目标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进一步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改善群众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出行。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三环主辅路、复兴大街、启程路及连接线养护工作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。完成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每年实施沥青灌缝及沥青路面挖补工作，处置各类桥梁病害，桥梁定期检查每年1次，路面技术状况检测评定每年1次。设施正常运转率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恢复设计功能（恢复率）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出行群众满意度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达到预期目标。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部分预算项目执行不到位的原因如下：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1.项目评审未完成导致资金支付率低。部分项目已支付至合同价的80%但尚未完成财政评审，需待项目财政评审完成后，才能按评审价支付剩余工程款。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财政资金未下达。石家庄市交通运输局本级业务咨询委托费（石家庄东、南、西、北收费站竣工决算审计）项目列入2023年预算，执行过程中，由于市政府决定将此事项交给市交通投资集团负责，此笔经费没有拨付到市交通运输局。铁路沿线环境安全巡检员补助项目，经与市财政局沟通了解，市财政局提出由于该项目无法进行审计评价，资金未拨付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3.项目执行过程中，考虑节约使用财政资金，最大限度减少开支，部分项目节约资金已全部交回财政。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四、评价结论和评价等级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评价指标体系总分值为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100分。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部门整体支出综合绩效评价分为4个等级：得分≥85分为优秀；75≤得分＜85分为良好；60≤得分＜75分为一般；得分＜60分为较差。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经自评，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项目平均得分为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96.19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，评价为优秀等次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，各项目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预设绩效目标、指标合理，项目执行情况良好。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五、存在的问题及改进措施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（一）存在的主要问题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预算整体执行在比较科学合理的区间，但仍需进一步加强预算编制工作。个别项目预算执行率未达到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100%，绩效指标设置还需进一步细化。</w:t>
      </w:r>
    </w:p>
    <w:p>
      <w:pPr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楷体" w:cs="Times New Roman"/>
          <w:bCs/>
          <w:sz w:val="32"/>
          <w:szCs w:val="32"/>
        </w:rPr>
      </w:pPr>
      <w:r>
        <w:rPr>
          <w:rFonts w:hint="default" w:ascii="Times New Roman" w:hAnsi="Times New Roman" w:eastAsia="楷体" w:cs="Times New Roman"/>
          <w:bCs/>
          <w:sz w:val="32"/>
          <w:szCs w:val="32"/>
        </w:rPr>
        <w:t>针对问题提出具体的改进措施或建议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1.加强预算绩效管理。强化预算资金管理，对预算的事前、事中、事后进行全过程控制，加大对预算编制与执行的进度管理力度，提高预算资金使用效率。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分解细化各项工作要求，结合本地区本部门实际情况，全面设置部门和单位整体绩效目标、政策及项目绩效目标。绩效目标不仅要包括产出、成本，还要包括经济效益、社会效益、生态效益、可持续影响和服务对象满意度等绩效指标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2.提高预算项目支出进度均衡性。年初市财政局批复预算后，及时分解项目下达至业务负责科室，要求报送全年用款计划，加快预算支出进度</w:t>
      </w:r>
      <w:r>
        <w:rPr>
          <w:rFonts w:hint="default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严格按照财政预算、项目进度、有关合同和规定程序办理资金支付。对于没有预算的项目或者年内无法执行的项目一律不予支付。严禁超预算、超进度拨款。预算已经确定的项目特别是重点支出项目，要严格按照预算抓紧执行，提高执行进度和质量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3.强化绩效评价结果应用。结合此次绩效评价结果，从实际出发，增强绩效指标的可评性，强化财政资金管理水平，优化财政支出结构，提高财政资金使用效益。积极推动建立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绩效评价结果与预算安排挂钩机制，将绩效评价结果作为以后年度安排预算的重要依据，改变资金分配固化格局，大力将低效无效资金进行削减、调整或取消，强化绩效管理的导向性和刚性约束，严格落实“过紧日子”要求，把更多的资金统筹用于属地经济社会发展关键领域，不断提高财政资金配置效率和使用效能、效益。</w:t>
      </w:r>
    </w:p>
    <w:p>
      <w:pPr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评价工作组人员名单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张书江   石家庄市交通运输局  局党组成员、副局长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赵秀平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财务科科长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召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办公室主任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梁晓程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综合规划科科长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曹丽卿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人事科科长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许艳波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运输科科长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孙  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政策法规科科长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科技信息科科长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彬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基建管理科科长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郭清政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审计科科长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金泽民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安全生产监管管理科科长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杨锡龙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 xml:space="preserve">  高速公路管理科科长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马运锁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铁路民航协调科科长</w:t>
      </w:r>
    </w:p>
    <w:p>
      <w:pPr>
        <w:pStyle w:val="6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textAlignment w:val="auto"/>
        <w:rPr>
          <w:rFonts w:hint="default" w:ascii="Times New Roman" w:hAnsi="Times New Roman" w:eastAsia="仿宋_GB2312" w:cs="Times New Roman"/>
          <w:b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 w:val="0"/>
          <w:kern w:val="2"/>
          <w:sz w:val="32"/>
          <w:szCs w:val="32"/>
          <w:highlight w:val="none"/>
          <w:lang w:val="en-US" w:eastAsia="zh-CN" w:bidi="ar-SA"/>
        </w:rPr>
        <w:t xml:space="preserve">   陈  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石家庄市交通运输局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b w:val="0"/>
          <w:kern w:val="2"/>
          <w:sz w:val="32"/>
          <w:szCs w:val="32"/>
          <w:highlight w:val="none"/>
          <w:lang w:val="en-US" w:eastAsia="zh-CN" w:bidi="ar-SA"/>
        </w:rPr>
        <w:t xml:space="preserve"> 财务科科员</w:t>
      </w: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Times New Roman" w:hAnsi="Times New Roman" w:eastAsia="仿宋" w:cs="Times New Roma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997317"/>
    <w:multiLevelType w:val="singleLevel"/>
    <w:tmpl w:val="C299731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42A39DE"/>
    <w:multiLevelType w:val="singleLevel"/>
    <w:tmpl w:val="042A39DE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NmMjgxZjczNGMwM2Y5NmQ3MTBkNzM1NjZhMDJjYmUifQ=="/>
  </w:docVars>
  <w:rsids>
    <w:rsidRoot w:val="0EBD2122"/>
    <w:rsid w:val="000B0260"/>
    <w:rsid w:val="007E6C1F"/>
    <w:rsid w:val="00956A93"/>
    <w:rsid w:val="009E575C"/>
    <w:rsid w:val="00A31CD5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675DBC"/>
    <w:rsid w:val="02B43A28"/>
    <w:rsid w:val="039534EE"/>
    <w:rsid w:val="03A8490E"/>
    <w:rsid w:val="03D0459F"/>
    <w:rsid w:val="046F331E"/>
    <w:rsid w:val="048E6AC5"/>
    <w:rsid w:val="049A6DDA"/>
    <w:rsid w:val="04D614EC"/>
    <w:rsid w:val="057E0659"/>
    <w:rsid w:val="057F486C"/>
    <w:rsid w:val="06143B35"/>
    <w:rsid w:val="061E2AA1"/>
    <w:rsid w:val="07002FCB"/>
    <w:rsid w:val="07956271"/>
    <w:rsid w:val="08965037"/>
    <w:rsid w:val="08B130D2"/>
    <w:rsid w:val="09721397"/>
    <w:rsid w:val="097A5449"/>
    <w:rsid w:val="098B24FF"/>
    <w:rsid w:val="09EA2D8B"/>
    <w:rsid w:val="0A675371"/>
    <w:rsid w:val="0A807949"/>
    <w:rsid w:val="0AE60126"/>
    <w:rsid w:val="0B2061E8"/>
    <w:rsid w:val="0B2C3CFB"/>
    <w:rsid w:val="0BB63BED"/>
    <w:rsid w:val="0C7354E8"/>
    <w:rsid w:val="0CBC46A8"/>
    <w:rsid w:val="0D0055C0"/>
    <w:rsid w:val="0D263D9B"/>
    <w:rsid w:val="0D914134"/>
    <w:rsid w:val="0DD07EF2"/>
    <w:rsid w:val="0E217077"/>
    <w:rsid w:val="0E3D2005"/>
    <w:rsid w:val="0EB97A43"/>
    <w:rsid w:val="0EBD2122"/>
    <w:rsid w:val="0F163D91"/>
    <w:rsid w:val="0F214EAE"/>
    <w:rsid w:val="0F236A2F"/>
    <w:rsid w:val="0F2F2938"/>
    <w:rsid w:val="0FBE184A"/>
    <w:rsid w:val="10FD0B8E"/>
    <w:rsid w:val="1123442B"/>
    <w:rsid w:val="11865146"/>
    <w:rsid w:val="11B71E6A"/>
    <w:rsid w:val="11BA1A26"/>
    <w:rsid w:val="12111663"/>
    <w:rsid w:val="12335F9C"/>
    <w:rsid w:val="124E08B5"/>
    <w:rsid w:val="12CF617A"/>
    <w:rsid w:val="132A15F2"/>
    <w:rsid w:val="13CF39E2"/>
    <w:rsid w:val="13E060DB"/>
    <w:rsid w:val="14091A97"/>
    <w:rsid w:val="140C7456"/>
    <w:rsid w:val="15573288"/>
    <w:rsid w:val="171D43C2"/>
    <w:rsid w:val="173D422F"/>
    <w:rsid w:val="17963FB2"/>
    <w:rsid w:val="18A465BD"/>
    <w:rsid w:val="18FE02FF"/>
    <w:rsid w:val="192D3D74"/>
    <w:rsid w:val="19874D18"/>
    <w:rsid w:val="19BB4ACE"/>
    <w:rsid w:val="1A1E013C"/>
    <w:rsid w:val="1A3A56CA"/>
    <w:rsid w:val="1A5C74FE"/>
    <w:rsid w:val="1A7B7132"/>
    <w:rsid w:val="1AAF0063"/>
    <w:rsid w:val="1B3F7DF2"/>
    <w:rsid w:val="1BE140DE"/>
    <w:rsid w:val="1C05396B"/>
    <w:rsid w:val="1C3E583C"/>
    <w:rsid w:val="1C862AF1"/>
    <w:rsid w:val="1CC47922"/>
    <w:rsid w:val="1CD670FC"/>
    <w:rsid w:val="1CF37E7A"/>
    <w:rsid w:val="1CFE388C"/>
    <w:rsid w:val="1D0436E1"/>
    <w:rsid w:val="1D842696"/>
    <w:rsid w:val="1DDE7AFF"/>
    <w:rsid w:val="1E9902A1"/>
    <w:rsid w:val="1EF468A6"/>
    <w:rsid w:val="1F2575B5"/>
    <w:rsid w:val="1F4B7CE6"/>
    <w:rsid w:val="1F962B2D"/>
    <w:rsid w:val="1F9F46C4"/>
    <w:rsid w:val="200577D3"/>
    <w:rsid w:val="20174FEB"/>
    <w:rsid w:val="20634F2B"/>
    <w:rsid w:val="212565CA"/>
    <w:rsid w:val="218C117B"/>
    <w:rsid w:val="219E41A0"/>
    <w:rsid w:val="220F6079"/>
    <w:rsid w:val="232D6A34"/>
    <w:rsid w:val="246C57BD"/>
    <w:rsid w:val="246C76A2"/>
    <w:rsid w:val="248C197D"/>
    <w:rsid w:val="250E1BB3"/>
    <w:rsid w:val="25146C8F"/>
    <w:rsid w:val="252959AF"/>
    <w:rsid w:val="254047C0"/>
    <w:rsid w:val="254C7407"/>
    <w:rsid w:val="25683A9F"/>
    <w:rsid w:val="26012262"/>
    <w:rsid w:val="26640F7F"/>
    <w:rsid w:val="277A6671"/>
    <w:rsid w:val="279120E8"/>
    <w:rsid w:val="27D34759"/>
    <w:rsid w:val="27FA1794"/>
    <w:rsid w:val="28422F34"/>
    <w:rsid w:val="287920E7"/>
    <w:rsid w:val="28D91C4C"/>
    <w:rsid w:val="29095313"/>
    <w:rsid w:val="29142187"/>
    <w:rsid w:val="292D35B7"/>
    <w:rsid w:val="29B97572"/>
    <w:rsid w:val="2A02449D"/>
    <w:rsid w:val="2B1F4E0C"/>
    <w:rsid w:val="2B2C7540"/>
    <w:rsid w:val="2B620BA9"/>
    <w:rsid w:val="2B773E8D"/>
    <w:rsid w:val="2B7E4E51"/>
    <w:rsid w:val="2B9A23E4"/>
    <w:rsid w:val="2BB95480"/>
    <w:rsid w:val="2C123AB4"/>
    <w:rsid w:val="2C9E1328"/>
    <w:rsid w:val="2D543312"/>
    <w:rsid w:val="2D827C44"/>
    <w:rsid w:val="2D890DA7"/>
    <w:rsid w:val="2DE1216A"/>
    <w:rsid w:val="2F3014D1"/>
    <w:rsid w:val="2F553A17"/>
    <w:rsid w:val="2FDA54AC"/>
    <w:rsid w:val="30777D28"/>
    <w:rsid w:val="30862DB2"/>
    <w:rsid w:val="30AD2EFE"/>
    <w:rsid w:val="30EF6219"/>
    <w:rsid w:val="32B85A4B"/>
    <w:rsid w:val="334902A8"/>
    <w:rsid w:val="337D0B2B"/>
    <w:rsid w:val="33EB6CFF"/>
    <w:rsid w:val="34E23F43"/>
    <w:rsid w:val="35A12947"/>
    <w:rsid w:val="36127301"/>
    <w:rsid w:val="36AC2C7C"/>
    <w:rsid w:val="36CB0597"/>
    <w:rsid w:val="36ED2685"/>
    <w:rsid w:val="3731175F"/>
    <w:rsid w:val="37387040"/>
    <w:rsid w:val="38F80946"/>
    <w:rsid w:val="39243DBC"/>
    <w:rsid w:val="3A407CA8"/>
    <w:rsid w:val="3A9A50DF"/>
    <w:rsid w:val="3AF042E6"/>
    <w:rsid w:val="3B4B3B21"/>
    <w:rsid w:val="3B625C0A"/>
    <w:rsid w:val="3B9B7635"/>
    <w:rsid w:val="3BB806E7"/>
    <w:rsid w:val="3C1C5641"/>
    <w:rsid w:val="3C9A1C3E"/>
    <w:rsid w:val="3CEE1963"/>
    <w:rsid w:val="3D097361"/>
    <w:rsid w:val="3D5740BD"/>
    <w:rsid w:val="3D761439"/>
    <w:rsid w:val="3E4A397B"/>
    <w:rsid w:val="3E8F5826"/>
    <w:rsid w:val="3E94752D"/>
    <w:rsid w:val="3ECF75AD"/>
    <w:rsid w:val="3F205C12"/>
    <w:rsid w:val="3FED75C7"/>
    <w:rsid w:val="4058169E"/>
    <w:rsid w:val="406968CC"/>
    <w:rsid w:val="41CF05D0"/>
    <w:rsid w:val="42007351"/>
    <w:rsid w:val="423628A5"/>
    <w:rsid w:val="42531D39"/>
    <w:rsid w:val="42AA100B"/>
    <w:rsid w:val="42B905FB"/>
    <w:rsid w:val="436B78D3"/>
    <w:rsid w:val="438605F0"/>
    <w:rsid w:val="44681DAC"/>
    <w:rsid w:val="44C91CEC"/>
    <w:rsid w:val="44D83201"/>
    <w:rsid w:val="450358B2"/>
    <w:rsid w:val="46002203"/>
    <w:rsid w:val="46883625"/>
    <w:rsid w:val="478C1A11"/>
    <w:rsid w:val="4A006C87"/>
    <w:rsid w:val="4A1773C5"/>
    <w:rsid w:val="4AE96B66"/>
    <w:rsid w:val="4B7007F6"/>
    <w:rsid w:val="4BCD04D5"/>
    <w:rsid w:val="4C743628"/>
    <w:rsid w:val="4C9C27FE"/>
    <w:rsid w:val="4CF37C6B"/>
    <w:rsid w:val="4D086751"/>
    <w:rsid w:val="4D27366E"/>
    <w:rsid w:val="4D3E2481"/>
    <w:rsid w:val="4D46380C"/>
    <w:rsid w:val="4D6F04EA"/>
    <w:rsid w:val="4E4D6531"/>
    <w:rsid w:val="4EDB47A8"/>
    <w:rsid w:val="4F1B7484"/>
    <w:rsid w:val="4FCF2615"/>
    <w:rsid w:val="4FD26A09"/>
    <w:rsid w:val="4FDB22E8"/>
    <w:rsid w:val="5038021D"/>
    <w:rsid w:val="505D40AE"/>
    <w:rsid w:val="50D06530"/>
    <w:rsid w:val="5118490E"/>
    <w:rsid w:val="512260B4"/>
    <w:rsid w:val="513E566B"/>
    <w:rsid w:val="5185003D"/>
    <w:rsid w:val="521C7FDA"/>
    <w:rsid w:val="52BD6ACB"/>
    <w:rsid w:val="52DC30B8"/>
    <w:rsid w:val="52E50B28"/>
    <w:rsid w:val="53710E3E"/>
    <w:rsid w:val="538568AB"/>
    <w:rsid w:val="538A32B3"/>
    <w:rsid w:val="53C07EC2"/>
    <w:rsid w:val="53F67A68"/>
    <w:rsid w:val="54FA3278"/>
    <w:rsid w:val="54FF42D5"/>
    <w:rsid w:val="55537534"/>
    <w:rsid w:val="55F64051"/>
    <w:rsid w:val="561A74F1"/>
    <w:rsid w:val="56765662"/>
    <w:rsid w:val="568A71D3"/>
    <w:rsid w:val="56AA0EB2"/>
    <w:rsid w:val="56C92EB1"/>
    <w:rsid w:val="56CE1A60"/>
    <w:rsid w:val="5729719E"/>
    <w:rsid w:val="577B6B7A"/>
    <w:rsid w:val="582D4624"/>
    <w:rsid w:val="597244E8"/>
    <w:rsid w:val="59D8400B"/>
    <w:rsid w:val="5A647C70"/>
    <w:rsid w:val="5A894D03"/>
    <w:rsid w:val="5BF4052A"/>
    <w:rsid w:val="5BFF736F"/>
    <w:rsid w:val="5C620B47"/>
    <w:rsid w:val="5D360616"/>
    <w:rsid w:val="5DD43415"/>
    <w:rsid w:val="5E14130A"/>
    <w:rsid w:val="5E6236B4"/>
    <w:rsid w:val="5EA26EA9"/>
    <w:rsid w:val="5EB71C30"/>
    <w:rsid w:val="5ECD6F56"/>
    <w:rsid w:val="5F634C98"/>
    <w:rsid w:val="60F4798E"/>
    <w:rsid w:val="618D46C0"/>
    <w:rsid w:val="626309AF"/>
    <w:rsid w:val="62A13B9F"/>
    <w:rsid w:val="633B51D6"/>
    <w:rsid w:val="638A1A72"/>
    <w:rsid w:val="63E859DC"/>
    <w:rsid w:val="65CE290C"/>
    <w:rsid w:val="65E61E77"/>
    <w:rsid w:val="66681EB2"/>
    <w:rsid w:val="668F2D99"/>
    <w:rsid w:val="66AF0CE5"/>
    <w:rsid w:val="671B1798"/>
    <w:rsid w:val="67F036B7"/>
    <w:rsid w:val="681F41F9"/>
    <w:rsid w:val="686B4ABB"/>
    <w:rsid w:val="68DC4113"/>
    <w:rsid w:val="698C2F38"/>
    <w:rsid w:val="69F80472"/>
    <w:rsid w:val="6AC537CF"/>
    <w:rsid w:val="6B3E1343"/>
    <w:rsid w:val="6BDC0458"/>
    <w:rsid w:val="6BF2685A"/>
    <w:rsid w:val="6C365CF7"/>
    <w:rsid w:val="6C825DE5"/>
    <w:rsid w:val="6C993241"/>
    <w:rsid w:val="6CE47695"/>
    <w:rsid w:val="6D473E3C"/>
    <w:rsid w:val="6D5C7A9B"/>
    <w:rsid w:val="6DE65613"/>
    <w:rsid w:val="6E491258"/>
    <w:rsid w:val="6E5B14A6"/>
    <w:rsid w:val="6EBF6600"/>
    <w:rsid w:val="6F187162"/>
    <w:rsid w:val="6F405904"/>
    <w:rsid w:val="6F4B31BE"/>
    <w:rsid w:val="6FDC7454"/>
    <w:rsid w:val="6FF00EA7"/>
    <w:rsid w:val="70707E3D"/>
    <w:rsid w:val="70BA57F6"/>
    <w:rsid w:val="71064089"/>
    <w:rsid w:val="711B255E"/>
    <w:rsid w:val="71FA5AA8"/>
    <w:rsid w:val="728F649A"/>
    <w:rsid w:val="734161E0"/>
    <w:rsid w:val="762E493A"/>
    <w:rsid w:val="76335BC0"/>
    <w:rsid w:val="76C47639"/>
    <w:rsid w:val="772D2A7D"/>
    <w:rsid w:val="77442009"/>
    <w:rsid w:val="77570FDD"/>
    <w:rsid w:val="77E34436"/>
    <w:rsid w:val="785A0348"/>
    <w:rsid w:val="785A38D9"/>
    <w:rsid w:val="7A3B4EAC"/>
    <w:rsid w:val="7A723E8A"/>
    <w:rsid w:val="7A753462"/>
    <w:rsid w:val="7A8F21FD"/>
    <w:rsid w:val="7B02176E"/>
    <w:rsid w:val="7BB51E06"/>
    <w:rsid w:val="7BD02DD9"/>
    <w:rsid w:val="7BE87333"/>
    <w:rsid w:val="7C1124BE"/>
    <w:rsid w:val="7C387F7C"/>
    <w:rsid w:val="7C53590A"/>
    <w:rsid w:val="7C5A33D2"/>
    <w:rsid w:val="7CA41658"/>
    <w:rsid w:val="7D7E2682"/>
    <w:rsid w:val="7E8B4475"/>
    <w:rsid w:val="7E993B6A"/>
    <w:rsid w:val="7EEA24A6"/>
    <w:rsid w:val="7F4E1F94"/>
    <w:rsid w:val="7F567D3B"/>
    <w:rsid w:val="7F8C2B1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6">
    <w:name w:val="heading 2"/>
    <w:basedOn w:val="1"/>
    <w:next w:val="1"/>
    <w:qFormat/>
    <w:uiPriority w:val="0"/>
    <w:pPr>
      <w:keepNext/>
      <w:keepLines/>
      <w:spacing w:before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3">
    <w:name w:val="正文部分 Char Char Char"/>
    <w:basedOn w:val="2"/>
    <w:next w:val="4"/>
    <w:qFormat/>
    <w:uiPriority w:val="0"/>
    <w:pPr>
      <w:adjustRightInd w:val="0"/>
      <w:snapToGrid w:val="0"/>
      <w:spacing w:line="460" w:lineRule="exact"/>
      <w:textAlignment w:val="baseline"/>
    </w:pPr>
    <w:rPr>
      <w:rFonts w:hAnsi="Calibri"/>
      <w:sz w:val="24"/>
    </w:rPr>
  </w:style>
  <w:style w:type="paragraph" w:customStyle="1" w:styleId="4">
    <w:name w:val="章标题"/>
    <w:basedOn w:val="5"/>
    <w:qFormat/>
    <w:uiPriority w:val="0"/>
    <w:pPr>
      <w:spacing w:line="360" w:lineRule="auto"/>
    </w:pPr>
  </w:style>
  <w:style w:type="paragraph" w:styleId="5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0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customStyle="1" w:styleId="13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100</Words>
  <Characters>570</Characters>
  <Lines>4</Lines>
  <Paragraphs>1</Paragraphs>
  <TotalTime>8</TotalTime>
  <ScaleCrop>false</ScaleCrop>
  <LinksUpToDate>false</LinksUpToDate>
  <CharactersWithSpaces>669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2025-05-20T03:23:12Z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A52A599288B845F1A119470BF09C133F</vt:lpwstr>
  </property>
</Properties>
</file>