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赵县人民法院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3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赵县人民法院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赵县人民法院是国家的审判机关，依法独立行使审判权。内设机构立案庭、刑事审判庭、民事审判庭、行政审判庭、执行局、政治部、综合办公室、审判管理办公室、司法警察大队。政法专项编制82名，截至2023年12月在职人数80名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highlight w:val="none"/>
        </w:rPr>
      </w:pPr>
      <w:r>
        <w:rPr>
          <w:rFonts w:hint="eastAsia" w:ascii="楷体" w:hAnsi="楷体" w:eastAsia="楷体" w:cs="楷体_GB2312"/>
          <w:bCs/>
          <w:sz w:val="32"/>
          <w:szCs w:val="32"/>
          <w:highlight w:val="none"/>
        </w:rPr>
        <w:t>部门收支预决算情况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rPr>
          <w:rFonts w:hint="default" w:ascii="仿宋" w:hAnsi="仿宋" w:eastAsia="仿宋" w:cs="仿宋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Cs/>
          <w:sz w:val="32"/>
          <w:szCs w:val="32"/>
          <w:highlight w:val="none"/>
          <w:lang w:val="en-US" w:eastAsia="zh-CN"/>
        </w:rPr>
        <w:t xml:space="preserve">  2023年我院预算收入2975.98万元，其中：一般公共预算收入2975.98万元，基金预算收入0万元，财政专户核拨收入0万元，其他来源收入0万元。2023年我院决算支出2616.60万元，其中一般公共服务支出14.3万元，公共安全支出2196.7万元，社会保障和就业支出244.30万元，卫生健康支出53.35万元，住房保障支出107.95万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  <w:highlight w:val="none"/>
        </w:rPr>
      </w:pPr>
      <w:r>
        <w:rPr>
          <w:rFonts w:hint="eastAsia" w:ascii="楷体" w:hAnsi="楷体" w:eastAsia="楷体" w:cs="楷体_GB2312"/>
          <w:bCs/>
          <w:sz w:val="32"/>
          <w:szCs w:val="32"/>
          <w:highlight w:val="none"/>
        </w:rPr>
        <w:t>（三）部门整体支出绩效目标、指标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  <w:highlight w:val="none"/>
          <w:lang w:val="en-US" w:eastAsia="zh-CN"/>
        </w:rPr>
        <w:t>我院的整体支出目标是依法惩治刑事犯罪，监督行政机关依法行政，促进社会和谐，维护社会稳定服务全县工作大局，发挥服务保障职能。积极推进执行工作，切实保障群众合法权益，维护社会公平正义。为案件审判提供技术支撑，提高办案质量。保障信访工作正常进行，提高信访案件结案率、信访满意度。维护国家机关的工常工作秩序，做好稳控工作。不断完善司法救助，切实保护民生，让人民群众感受到司法以人为本，享受到司法人文关怀。不断提高队伍素质和执法能力，完善法院基础设施及信息化建设，推进信息公开，提升审判质效，改进司法工作作风，树立法院良好形象，高质高效完成年度各项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我院高度重视绩效自评工作，积极开展该项工作，成立了绩效自评工作小组，组长由王占锋副院长担任，成员包括办公室主任李王浩、办公室科员张雨璇。</w:t>
      </w:r>
    </w:p>
    <w:p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院绩效自评工作小组对2023年度项目经费的使用情况，绩效目标进行了逐项检查。自评工作以2023年预算确定的项目绩效目标和绩效指标为依据，通过相关账目进行核实，对比各绩效指标完成情况，对2023年度所有项目经费进一步分析总结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  <w:highlight w:val="none"/>
        </w:rPr>
      </w:pPr>
      <w:r>
        <w:rPr>
          <w:rFonts w:hint="eastAsia" w:ascii="黑体" w:hAnsi="黑体" w:eastAsia="黑体"/>
          <w:sz w:val="32"/>
          <w:szCs w:val="32"/>
          <w:highlight w:val="none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我院2023年评价项目共19个，整体高质量的完成了总体绩效目标。</w:t>
      </w: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2023年我院项目共19个，整体支出进度为82.02%。案件结案率、各项工作完成率均达到预期指标值，数量指标整体得分25分；案件审结率、发放准确率均达到预期目标。执结率期望指标值为≥90%，实际执结率89.57%，质量指标整体的分23分；化解矛盾率、资金支付及时率均达到预期指标值，时效指标整体得分25分；2023年全年我院正常运转，正常办公需求得以保障。当事人满意度、干警满意度、信访群众满意度已达到预期指标值，成本效益指标整体得分25分。总分98分。</w:t>
      </w:r>
      <w:bookmarkStart w:id="0" w:name="_GoBack"/>
      <w:bookmarkEnd w:id="0"/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  <w:highlight w:val="none"/>
        </w:rPr>
      </w:pPr>
      <w:r>
        <w:rPr>
          <w:rFonts w:hint="eastAsia" w:ascii="黑体" w:hAnsi="黑体" w:eastAsia="黑体"/>
          <w:sz w:val="32"/>
          <w:szCs w:val="32"/>
          <w:highlight w:val="none"/>
        </w:rPr>
        <w:t>四、评价结论和评价等级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我院本着实事求是的原则，按照既定的评价指标和评价方法，从</w:t>
      </w:r>
      <w:r>
        <w:rPr>
          <w:rFonts w:hint="eastAsia" w:ascii="仿宋" w:hAnsi="仿宋" w:eastAsia="仿宋"/>
          <w:sz w:val="32"/>
          <w:szCs w:val="32"/>
        </w:rPr>
        <w:t>完成数量、质量、时效、成本效益等方面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进行绩效评价，最终确定绩效评价评分为98分，等级为优秀。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院</w:t>
      </w:r>
      <w:r>
        <w:rPr>
          <w:rFonts w:hint="eastAsia" w:ascii="仿宋" w:hAnsi="仿宋" w:eastAsia="仿宋"/>
          <w:sz w:val="32"/>
          <w:szCs w:val="32"/>
        </w:rPr>
        <w:t>2023年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项目</w:t>
      </w:r>
      <w:r>
        <w:rPr>
          <w:rFonts w:hint="eastAsia" w:ascii="仿宋" w:hAnsi="仿宋" w:eastAsia="仿宋"/>
          <w:sz w:val="32"/>
          <w:szCs w:val="32"/>
        </w:rPr>
        <w:t>经费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整体</w:t>
      </w:r>
      <w:r>
        <w:rPr>
          <w:rFonts w:hint="eastAsia" w:ascii="仿宋" w:hAnsi="仿宋" w:eastAsia="仿宋"/>
          <w:sz w:val="32"/>
          <w:szCs w:val="32"/>
        </w:rPr>
        <w:t>较好的履行了支出责任。但我单位在绩效目标细化方面，仍有进步的空间。</w:t>
      </w:r>
    </w:p>
    <w:p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numPr>
          <w:ilvl w:val="0"/>
          <w:numId w:val="0"/>
        </w:numPr>
        <w:spacing w:line="560" w:lineRule="exact"/>
        <w:rPr>
          <w:rFonts w:hint="default" w:ascii="楷体" w:hAnsi="楷体" w:eastAsia="楷体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/>
          <w:sz w:val="32"/>
          <w:szCs w:val="32"/>
        </w:rPr>
        <w:t>下一步我院会进一步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加强各项目的预算资金管理，加大对预算编制与执行的监督管理力度，提高预算资金使用效率。进一步优化绩效目标，充分考虑指标设定的可实施性，可考核性，尽可能量化、细化。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王占锋 副院长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李王浩 办公室主任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张雨璇 办公室科员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rPr>
          <w:rFonts w:ascii="仿宋" w:hAnsi="仿宋" w:eastAsia="仿宋"/>
        </w:rPr>
      </w:pPr>
    </w:p>
    <w:p>
      <w:pPr>
        <w:spacing w:line="560" w:lineRule="exact"/>
        <w:ind w:left="5760" w:hanging="5760" w:hangingChars="1800"/>
        <w:jc w:val="center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             赵县人民法院                                                            2024年4月18日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DD09A51"/>
    <w:multiLevelType w:val="singleLevel"/>
    <w:tmpl w:val="ADD09A5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Tc2ZGZiNzZiNDVlOGViOWVmM2JhOTY0NGJkNjUyYzg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5CE09FB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1F6E1F30"/>
    <w:rsid w:val="23FD7EF5"/>
    <w:rsid w:val="248C197D"/>
    <w:rsid w:val="252959AF"/>
    <w:rsid w:val="277A6671"/>
    <w:rsid w:val="292D35B7"/>
    <w:rsid w:val="2C3D6F12"/>
    <w:rsid w:val="33EB6CFF"/>
    <w:rsid w:val="35A12947"/>
    <w:rsid w:val="37387040"/>
    <w:rsid w:val="3B625C0A"/>
    <w:rsid w:val="3CEE1963"/>
    <w:rsid w:val="3E3861A5"/>
    <w:rsid w:val="436B78D3"/>
    <w:rsid w:val="4A800BE6"/>
    <w:rsid w:val="4C9C27FE"/>
    <w:rsid w:val="4E8A3DE2"/>
    <w:rsid w:val="512260B4"/>
    <w:rsid w:val="521C7446"/>
    <w:rsid w:val="52BD6ACB"/>
    <w:rsid w:val="55537534"/>
    <w:rsid w:val="561A74F1"/>
    <w:rsid w:val="597244E8"/>
    <w:rsid w:val="5AB23113"/>
    <w:rsid w:val="5EB71C30"/>
    <w:rsid w:val="5F6C3FAB"/>
    <w:rsid w:val="648C28DA"/>
    <w:rsid w:val="660109D5"/>
    <w:rsid w:val="66AF0CE5"/>
    <w:rsid w:val="67BE0ACE"/>
    <w:rsid w:val="6AC537CF"/>
    <w:rsid w:val="6E5B14A6"/>
    <w:rsid w:val="711B255E"/>
    <w:rsid w:val="76522B87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100</Words>
  <Characters>570</Characters>
  <Lines>4</Lines>
  <Paragraphs>1</Paragraphs>
  <TotalTime>8</TotalTime>
  <ScaleCrop>false</ScaleCrop>
  <LinksUpToDate>false</LinksUpToDate>
  <CharactersWithSpaces>669</CharactersWithSpaces>
  <Application>WPS Office_12.1.0.15358_F1E327BC-269C-435d-A152-05C5408002CA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璇</cp:lastModifiedBy>
  <cp:lastPrinted>2024-03-06T07:40:00Z</cp:lastPrinted>
  <dcterms:modified xsi:type="dcterms:W3CDTF">2024-04-17T08:39:53Z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2052-12.1.0.15358</vt:lpwstr>
  </property>
  <property fmtid="{D5CDD505-2E9C-101B-9397-08002B2CF9AE}" pid="3" name="ICV">
    <vt:lpwstr>96934721B1514D3FBAA28020338CE855_12</vt:lpwstr>
  </property>
</Properties>
</file>