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4A5854" w14:textId="77777777" w:rsidR="002D71F7" w:rsidRDefault="00000000">
      <w:pPr>
        <w:adjustRightInd w:val="0"/>
        <w:snapToGrid w:val="0"/>
        <w:spacing w:line="560" w:lineRule="exact"/>
        <w:rPr>
          <w:rFonts w:ascii="黑体" w:eastAsia="黑体" w:hAnsi="黑体"/>
          <w:sz w:val="32"/>
          <w:szCs w:val="32"/>
        </w:rPr>
      </w:pPr>
      <w:r>
        <w:rPr>
          <w:rFonts w:ascii="黑体" w:eastAsia="黑体" w:hAnsi="黑体" w:hint="eastAsia"/>
          <w:sz w:val="32"/>
          <w:szCs w:val="32"/>
        </w:rPr>
        <w:t>附件4</w:t>
      </w:r>
    </w:p>
    <w:p w14:paraId="252B4165" w14:textId="77777777" w:rsidR="002D71F7" w:rsidRDefault="002D71F7">
      <w:pPr>
        <w:spacing w:line="560" w:lineRule="exact"/>
        <w:jc w:val="center"/>
        <w:rPr>
          <w:rFonts w:ascii="宋体" w:hAnsi="宋体" w:cs="宋体"/>
          <w:b/>
          <w:bCs/>
          <w:sz w:val="44"/>
          <w:szCs w:val="44"/>
        </w:rPr>
      </w:pPr>
    </w:p>
    <w:p w14:paraId="07787FFC" w14:textId="2C6F722C" w:rsidR="002D71F7" w:rsidRDefault="00581617">
      <w:pPr>
        <w:spacing w:line="560" w:lineRule="exact"/>
        <w:jc w:val="center"/>
        <w:rPr>
          <w:rFonts w:ascii="宋体" w:hAnsi="宋体" w:cs="宋体"/>
          <w:b/>
          <w:bCs/>
          <w:sz w:val="44"/>
          <w:szCs w:val="44"/>
        </w:rPr>
      </w:pPr>
      <w:r>
        <w:rPr>
          <w:rFonts w:ascii="宋体" w:hAnsi="宋体" w:cs="宋体" w:hint="eastAsia"/>
          <w:b/>
          <w:bCs/>
          <w:sz w:val="44"/>
          <w:szCs w:val="44"/>
        </w:rPr>
        <w:t>石家庄信息工程职业学院</w:t>
      </w:r>
    </w:p>
    <w:p w14:paraId="34D2942E" w14:textId="086B9058" w:rsidR="002D71F7" w:rsidRDefault="00000000">
      <w:pPr>
        <w:spacing w:line="560" w:lineRule="exact"/>
        <w:jc w:val="center"/>
        <w:rPr>
          <w:rFonts w:ascii="宋体" w:hAnsi="宋体" w:cs="宋体"/>
          <w:b/>
          <w:bCs/>
          <w:sz w:val="44"/>
          <w:szCs w:val="44"/>
        </w:rPr>
      </w:pPr>
      <w:r>
        <w:rPr>
          <w:rFonts w:ascii="宋体" w:hAnsi="宋体" w:cs="宋体" w:hint="eastAsia"/>
          <w:b/>
          <w:bCs/>
          <w:sz w:val="44"/>
          <w:szCs w:val="44"/>
        </w:rPr>
        <w:t>202</w:t>
      </w:r>
      <w:r w:rsidR="00581617">
        <w:rPr>
          <w:rFonts w:ascii="宋体" w:hAnsi="宋体" w:cs="宋体" w:hint="eastAsia"/>
          <w:b/>
          <w:bCs/>
          <w:sz w:val="44"/>
          <w:szCs w:val="44"/>
        </w:rPr>
        <w:t>3</w:t>
      </w:r>
      <w:r>
        <w:rPr>
          <w:rFonts w:ascii="宋体" w:hAnsi="宋体" w:cs="宋体" w:hint="eastAsia"/>
          <w:b/>
          <w:bCs/>
          <w:sz w:val="44"/>
          <w:szCs w:val="44"/>
        </w:rPr>
        <w:t>年度整体支出绩效自评报告</w:t>
      </w:r>
    </w:p>
    <w:p w14:paraId="39EBA61D" w14:textId="77777777" w:rsidR="002D71F7" w:rsidRDefault="002D71F7">
      <w:pPr>
        <w:spacing w:line="560" w:lineRule="exact"/>
        <w:jc w:val="center"/>
        <w:rPr>
          <w:rFonts w:ascii="华文楷体" w:eastAsia="华文楷体"/>
          <w:sz w:val="32"/>
          <w:szCs w:val="32"/>
        </w:rPr>
      </w:pPr>
    </w:p>
    <w:p w14:paraId="14D19B79" w14:textId="119CAF25" w:rsidR="004C773D" w:rsidRPr="00D857EA" w:rsidRDefault="004C773D" w:rsidP="004C773D">
      <w:pPr>
        <w:adjustRightInd w:val="0"/>
        <w:snapToGrid w:val="0"/>
        <w:spacing w:line="560" w:lineRule="exact"/>
        <w:ind w:firstLineChars="200" w:firstLine="640"/>
        <w:rPr>
          <w:rFonts w:ascii="仿宋" w:eastAsia="仿宋" w:hAnsi="仿宋"/>
          <w:sz w:val="32"/>
          <w:szCs w:val="32"/>
        </w:rPr>
      </w:pPr>
      <w:r w:rsidRPr="00D857EA">
        <w:rPr>
          <w:rFonts w:ascii="仿宋" w:eastAsia="仿宋" w:hAnsi="仿宋" w:hint="eastAsia"/>
          <w:sz w:val="32"/>
          <w:szCs w:val="32"/>
        </w:rPr>
        <w:t>为全面贯彻落实市委市政府《关于全面落实预算绩效管理的实施意见》（石发﹝2019﹞8号）文件精神，加强部门预算项目支出绩效管理，提高财政资金使用效益和公共服务质量，我院根据石家庄市财政局印发的《石家庄市市级部门预算绩效管理工作考核办法》（石财绩〔2020〕3号）、《石家庄市市级部门预算项目绩效自评管理办法》（石财绩〔2020〕5号）、</w:t>
      </w:r>
      <w:r w:rsidRPr="004C773D">
        <w:rPr>
          <w:rFonts w:ascii="仿宋" w:eastAsia="仿宋" w:hAnsi="仿宋" w:hint="eastAsia"/>
          <w:sz w:val="32"/>
          <w:szCs w:val="32"/>
        </w:rPr>
        <w:t>《石家庄市财政局关于开展2024年绩效自评工作的通知》（石财监〔2024〕2号）文件要求</w:t>
      </w:r>
      <w:r w:rsidRPr="00D857EA">
        <w:rPr>
          <w:rFonts w:ascii="仿宋" w:eastAsia="仿宋" w:hAnsi="仿宋" w:hint="eastAsia"/>
          <w:sz w:val="32"/>
          <w:szCs w:val="32"/>
        </w:rPr>
        <w:t>，遵循“科学性、规范性、客观性和公正性”的原则，对石家庄信息工程职业学院</w:t>
      </w:r>
      <w:r>
        <w:rPr>
          <w:rFonts w:ascii="仿宋" w:eastAsia="仿宋" w:hAnsi="仿宋" w:hint="eastAsia"/>
          <w:sz w:val="32"/>
          <w:szCs w:val="32"/>
        </w:rPr>
        <w:t>202</w:t>
      </w:r>
      <w:r w:rsidR="00F35716">
        <w:rPr>
          <w:rFonts w:ascii="仿宋" w:eastAsia="仿宋" w:hAnsi="仿宋" w:hint="eastAsia"/>
          <w:sz w:val="32"/>
          <w:szCs w:val="32"/>
        </w:rPr>
        <w:t>3</w:t>
      </w:r>
      <w:r>
        <w:rPr>
          <w:rFonts w:ascii="仿宋" w:eastAsia="仿宋" w:hAnsi="仿宋" w:hint="eastAsia"/>
          <w:sz w:val="32"/>
          <w:szCs w:val="32"/>
        </w:rPr>
        <w:t>年</w:t>
      </w:r>
      <w:r w:rsidRPr="00D857EA">
        <w:rPr>
          <w:rFonts w:ascii="仿宋" w:eastAsia="仿宋" w:hAnsi="仿宋" w:hint="eastAsia"/>
          <w:sz w:val="32"/>
          <w:szCs w:val="32"/>
        </w:rPr>
        <w:t>整体支出情况实施了财政支出绩效自评价，形成本评价报告。</w:t>
      </w:r>
    </w:p>
    <w:p w14:paraId="4AFAD8D0" w14:textId="77777777" w:rsidR="002D71F7" w:rsidRDefault="00000000">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14:paraId="145C91DC" w14:textId="77777777" w:rsidR="002D71F7" w:rsidRDefault="00000000">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14:paraId="2E3DF93F" w14:textId="77777777" w:rsidR="00453C2D" w:rsidRPr="00D857EA" w:rsidRDefault="00453C2D" w:rsidP="00453C2D">
      <w:pPr>
        <w:spacing w:line="560" w:lineRule="exact"/>
        <w:ind w:firstLineChars="200" w:firstLine="640"/>
        <w:jc w:val="left"/>
        <w:rPr>
          <w:rFonts w:ascii="仿宋" w:eastAsia="仿宋" w:hAnsi="仿宋"/>
          <w:sz w:val="32"/>
          <w:szCs w:val="32"/>
        </w:rPr>
      </w:pPr>
      <w:r w:rsidRPr="00D857EA">
        <w:rPr>
          <w:rFonts w:ascii="仿宋" w:eastAsia="仿宋" w:hAnsi="仿宋"/>
          <w:sz w:val="32"/>
          <w:szCs w:val="32"/>
        </w:rPr>
        <w:t>石家庄信息工程职业学院的主要职责是：培养信息工程类及财经类的高、中等专业人才，促进经济发展。举办信息工程及财经类高、中等学历教育及相关培训，服务区域经济，为社会培养更多“社会需要、行业认可、企业能用”的高素质技术技能型人才。</w:t>
      </w:r>
    </w:p>
    <w:p w14:paraId="1A8F9FF5" w14:textId="37AF7180" w:rsidR="00453C2D" w:rsidRPr="00D857EA" w:rsidRDefault="00453C2D" w:rsidP="00453C2D">
      <w:pPr>
        <w:adjustRightInd w:val="0"/>
        <w:snapToGrid w:val="0"/>
        <w:spacing w:line="560" w:lineRule="exact"/>
        <w:ind w:firstLineChars="200" w:firstLine="640"/>
        <w:rPr>
          <w:rFonts w:ascii="宋体" w:hAnsi="宋体" w:cs="Arial"/>
          <w:kern w:val="0"/>
          <w:sz w:val="20"/>
          <w:szCs w:val="20"/>
        </w:rPr>
      </w:pPr>
      <w:r w:rsidRPr="00D857EA">
        <w:rPr>
          <w:rFonts w:ascii="仿宋" w:eastAsia="仿宋" w:hAnsi="仿宋" w:hint="eastAsia"/>
          <w:sz w:val="32"/>
          <w:szCs w:val="32"/>
        </w:rPr>
        <w:t>我部门共有单位1个，石家庄信息工程职业学院本级，为副</w:t>
      </w:r>
      <w:r w:rsidRPr="006112E5">
        <w:rPr>
          <w:rFonts w:ascii="仿宋" w:eastAsia="仿宋" w:hAnsi="仿宋" w:hint="eastAsia"/>
          <w:sz w:val="32"/>
          <w:szCs w:val="32"/>
        </w:rPr>
        <w:t>厅（地）级财政性资金基本保证事业单位。</w:t>
      </w:r>
      <w:r w:rsidRPr="004E2B17">
        <w:rPr>
          <w:rFonts w:ascii="仿宋" w:eastAsia="仿宋" w:hAnsi="仿宋" w:hint="eastAsia"/>
          <w:sz w:val="32"/>
          <w:szCs w:val="32"/>
        </w:rPr>
        <w:t>202</w:t>
      </w:r>
      <w:r>
        <w:rPr>
          <w:rFonts w:ascii="仿宋" w:eastAsia="仿宋" w:hAnsi="仿宋" w:hint="eastAsia"/>
          <w:sz w:val="32"/>
          <w:szCs w:val="32"/>
        </w:rPr>
        <w:t>3</w:t>
      </w:r>
      <w:r w:rsidRPr="004E2B17">
        <w:rPr>
          <w:rFonts w:ascii="仿宋" w:eastAsia="仿宋" w:hAnsi="仿宋" w:hint="eastAsia"/>
          <w:sz w:val="32"/>
          <w:szCs w:val="32"/>
        </w:rPr>
        <w:t>年末实有在职</w:t>
      </w:r>
      <w:r w:rsidRPr="004E2B17">
        <w:rPr>
          <w:rFonts w:ascii="仿宋" w:eastAsia="仿宋" w:hAnsi="仿宋" w:hint="eastAsia"/>
          <w:sz w:val="32"/>
          <w:szCs w:val="32"/>
        </w:rPr>
        <w:lastRenderedPageBreak/>
        <w:t>教职工</w:t>
      </w:r>
      <w:r w:rsidRPr="004E2B17">
        <w:rPr>
          <w:rFonts w:ascii="仿宋" w:eastAsia="仿宋" w:hAnsi="仿宋"/>
          <w:sz w:val="32"/>
          <w:szCs w:val="32"/>
        </w:rPr>
        <w:t>1</w:t>
      </w:r>
      <w:r>
        <w:rPr>
          <w:rFonts w:ascii="仿宋" w:eastAsia="仿宋" w:hAnsi="仿宋" w:hint="eastAsia"/>
          <w:sz w:val="32"/>
          <w:szCs w:val="32"/>
        </w:rPr>
        <w:t>282</w:t>
      </w:r>
      <w:r w:rsidRPr="004E2B17">
        <w:rPr>
          <w:rFonts w:ascii="仿宋" w:eastAsia="仿宋" w:hAnsi="仿宋" w:hint="eastAsia"/>
          <w:sz w:val="32"/>
          <w:szCs w:val="32"/>
        </w:rPr>
        <w:t>人，固定资产总额</w:t>
      </w:r>
      <w:r w:rsidRPr="004E2B17">
        <w:rPr>
          <w:rFonts w:ascii="仿宋" w:eastAsia="仿宋" w:hAnsi="仿宋"/>
          <w:sz w:val="32"/>
          <w:szCs w:val="32"/>
        </w:rPr>
        <w:t>2</w:t>
      </w:r>
      <w:r>
        <w:rPr>
          <w:rFonts w:ascii="仿宋" w:eastAsia="仿宋" w:hAnsi="仿宋" w:hint="eastAsia"/>
          <w:sz w:val="32"/>
          <w:szCs w:val="32"/>
        </w:rPr>
        <w:t>43896.21</w:t>
      </w:r>
      <w:r w:rsidRPr="004E2B17">
        <w:rPr>
          <w:rFonts w:ascii="仿宋" w:eastAsia="仿宋" w:hAnsi="仿宋" w:hint="eastAsia"/>
          <w:sz w:val="32"/>
          <w:szCs w:val="32"/>
        </w:rPr>
        <w:t>万元，学生人数2</w:t>
      </w:r>
      <w:r>
        <w:rPr>
          <w:rFonts w:ascii="仿宋" w:eastAsia="仿宋" w:hAnsi="仿宋" w:hint="eastAsia"/>
          <w:sz w:val="32"/>
          <w:szCs w:val="32"/>
        </w:rPr>
        <w:t>2440</w:t>
      </w:r>
      <w:r w:rsidRPr="004E2B17">
        <w:rPr>
          <w:rFonts w:ascii="仿宋" w:eastAsia="仿宋" w:hAnsi="仿宋" w:hint="eastAsia"/>
          <w:sz w:val="32"/>
          <w:szCs w:val="32"/>
        </w:rPr>
        <w:t>人。</w:t>
      </w:r>
    </w:p>
    <w:p w14:paraId="46F7F9E5" w14:textId="77777777" w:rsidR="002D71F7" w:rsidRDefault="00000000">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14:paraId="3BC7B205" w14:textId="7384A0CA" w:rsidR="00453C2D" w:rsidRPr="00BA156C" w:rsidRDefault="00453C2D" w:rsidP="00453C2D">
      <w:pPr>
        <w:spacing w:line="560" w:lineRule="exact"/>
        <w:ind w:firstLine="640"/>
        <w:rPr>
          <w:rFonts w:ascii="仿宋" w:eastAsia="仿宋" w:hAnsi="仿宋"/>
          <w:sz w:val="32"/>
          <w:szCs w:val="32"/>
          <w:highlight w:val="yellow"/>
        </w:rPr>
      </w:pPr>
      <w:r w:rsidRPr="000A006C">
        <w:rPr>
          <w:rFonts w:ascii="仿宋" w:eastAsia="仿宋" w:hAnsi="仿宋"/>
          <w:sz w:val="32"/>
          <w:szCs w:val="32"/>
        </w:rPr>
        <w:t>202</w:t>
      </w:r>
      <w:r>
        <w:rPr>
          <w:rFonts w:ascii="仿宋" w:eastAsia="仿宋" w:hAnsi="仿宋" w:hint="eastAsia"/>
          <w:sz w:val="32"/>
          <w:szCs w:val="32"/>
        </w:rPr>
        <w:t>3</w:t>
      </w:r>
      <w:r w:rsidRPr="000A006C">
        <w:rPr>
          <w:rFonts w:ascii="仿宋" w:eastAsia="仿宋" w:hAnsi="仿宋"/>
          <w:sz w:val="32"/>
          <w:szCs w:val="32"/>
        </w:rPr>
        <w:t>年</w:t>
      </w:r>
      <w:r w:rsidRPr="000A006C">
        <w:rPr>
          <w:rFonts w:ascii="仿宋" w:eastAsia="仿宋" w:hAnsi="仿宋" w:hint="eastAsia"/>
          <w:sz w:val="32"/>
          <w:szCs w:val="32"/>
        </w:rPr>
        <w:t>年初预算情况：</w:t>
      </w:r>
      <w:r w:rsidRPr="000A006C">
        <w:rPr>
          <w:rFonts w:ascii="仿宋" w:eastAsia="仿宋" w:hAnsi="仿宋"/>
          <w:sz w:val="32"/>
          <w:szCs w:val="32"/>
        </w:rPr>
        <w:t>预算收入总额</w:t>
      </w:r>
      <w:r w:rsidR="00474A0E">
        <w:rPr>
          <w:rFonts w:ascii="仿宋" w:eastAsia="仿宋" w:hAnsi="仿宋" w:hint="eastAsia"/>
          <w:sz w:val="32"/>
          <w:szCs w:val="32"/>
        </w:rPr>
        <w:t>44982.34</w:t>
      </w:r>
      <w:r w:rsidRPr="000A006C">
        <w:rPr>
          <w:rFonts w:ascii="仿宋" w:eastAsia="仿宋" w:hAnsi="仿宋"/>
          <w:sz w:val="32"/>
          <w:szCs w:val="32"/>
        </w:rPr>
        <w:t>万元，其中：一般公共预算拨款收入</w:t>
      </w:r>
      <w:r w:rsidR="00474A0E">
        <w:rPr>
          <w:rFonts w:ascii="仿宋" w:eastAsia="仿宋" w:hAnsi="仿宋" w:hint="eastAsia"/>
          <w:sz w:val="32"/>
          <w:szCs w:val="32"/>
        </w:rPr>
        <w:t>25175.72</w:t>
      </w:r>
      <w:r w:rsidRPr="000A006C">
        <w:rPr>
          <w:rFonts w:ascii="仿宋" w:eastAsia="仿宋" w:hAnsi="仿宋"/>
          <w:sz w:val="32"/>
          <w:szCs w:val="32"/>
        </w:rPr>
        <w:t>万元</w:t>
      </w:r>
      <w:r w:rsidRPr="000A006C">
        <w:rPr>
          <w:rFonts w:ascii="仿宋" w:eastAsia="仿宋" w:hAnsi="仿宋" w:hint="eastAsia"/>
          <w:sz w:val="32"/>
          <w:szCs w:val="32"/>
        </w:rPr>
        <w:t>，政府性基金预算拨款收入3</w:t>
      </w:r>
      <w:r w:rsidRPr="000A006C">
        <w:rPr>
          <w:rFonts w:ascii="仿宋" w:eastAsia="仿宋" w:hAnsi="仿宋"/>
          <w:sz w:val="32"/>
          <w:szCs w:val="32"/>
        </w:rPr>
        <w:t>10</w:t>
      </w:r>
      <w:r w:rsidRPr="000A006C">
        <w:rPr>
          <w:rFonts w:ascii="仿宋" w:eastAsia="仿宋" w:hAnsi="仿宋" w:hint="eastAsia"/>
          <w:sz w:val="32"/>
          <w:szCs w:val="32"/>
        </w:rPr>
        <w:t>3</w:t>
      </w:r>
      <w:r w:rsidRPr="000A006C">
        <w:rPr>
          <w:rFonts w:ascii="仿宋" w:eastAsia="仿宋" w:hAnsi="仿宋"/>
          <w:sz w:val="32"/>
          <w:szCs w:val="32"/>
        </w:rPr>
        <w:t>.50</w:t>
      </w:r>
      <w:r w:rsidRPr="000A006C">
        <w:rPr>
          <w:rFonts w:ascii="仿宋" w:eastAsia="仿宋" w:hAnsi="仿宋" w:hint="eastAsia"/>
          <w:sz w:val="32"/>
          <w:szCs w:val="32"/>
        </w:rPr>
        <w:t>万元，</w:t>
      </w:r>
      <w:r w:rsidRPr="000A006C">
        <w:rPr>
          <w:rFonts w:ascii="仿宋" w:eastAsia="仿宋" w:hAnsi="仿宋"/>
          <w:sz w:val="32"/>
          <w:szCs w:val="32"/>
        </w:rPr>
        <w:t>财政专户</w:t>
      </w:r>
      <w:r w:rsidRPr="000A006C">
        <w:rPr>
          <w:rFonts w:ascii="仿宋" w:eastAsia="仿宋" w:hAnsi="仿宋" w:hint="eastAsia"/>
          <w:sz w:val="32"/>
          <w:szCs w:val="32"/>
        </w:rPr>
        <w:t>管理资金</w:t>
      </w:r>
      <w:r w:rsidRPr="000A006C">
        <w:rPr>
          <w:rFonts w:ascii="仿宋" w:eastAsia="仿宋" w:hAnsi="仿宋"/>
          <w:sz w:val="32"/>
          <w:szCs w:val="32"/>
        </w:rPr>
        <w:t>收入</w:t>
      </w:r>
      <w:r w:rsidR="00474A0E">
        <w:rPr>
          <w:rFonts w:ascii="仿宋" w:eastAsia="仿宋" w:hAnsi="仿宋" w:hint="eastAsia"/>
          <w:sz w:val="32"/>
          <w:szCs w:val="32"/>
        </w:rPr>
        <w:t>10581.79</w:t>
      </w:r>
      <w:r w:rsidRPr="000A006C">
        <w:rPr>
          <w:rFonts w:ascii="仿宋" w:eastAsia="仿宋" w:hAnsi="仿宋"/>
          <w:sz w:val="32"/>
          <w:szCs w:val="32"/>
        </w:rPr>
        <w:t>万元，其他收入</w:t>
      </w:r>
      <w:r w:rsidR="00474A0E">
        <w:rPr>
          <w:rFonts w:ascii="仿宋" w:eastAsia="仿宋" w:hAnsi="仿宋" w:hint="eastAsia"/>
          <w:sz w:val="32"/>
          <w:szCs w:val="32"/>
        </w:rPr>
        <w:t>1726.50</w:t>
      </w:r>
      <w:r w:rsidRPr="000A006C">
        <w:rPr>
          <w:rFonts w:ascii="仿宋" w:eastAsia="仿宋" w:hAnsi="仿宋"/>
          <w:sz w:val="32"/>
          <w:szCs w:val="32"/>
        </w:rPr>
        <w:t>万元</w:t>
      </w:r>
      <w:r w:rsidR="00474A0E">
        <w:rPr>
          <w:rFonts w:ascii="仿宋" w:eastAsia="仿宋" w:hAnsi="仿宋" w:hint="eastAsia"/>
          <w:sz w:val="32"/>
          <w:szCs w:val="32"/>
        </w:rPr>
        <w:t>，上年结转结余4394.83万元</w:t>
      </w:r>
      <w:r w:rsidRPr="000A006C">
        <w:rPr>
          <w:rFonts w:ascii="仿宋" w:eastAsia="仿宋" w:hAnsi="仿宋"/>
          <w:sz w:val="32"/>
          <w:szCs w:val="32"/>
        </w:rPr>
        <w:t>。</w:t>
      </w:r>
      <w:r w:rsidRPr="00F71C63">
        <w:rPr>
          <w:rFonts w:ascii="仿宋" w:eastAsia="仿宋" w:hAnsi="仿宋"/>
          <w:sz w:val="32"/>
          <w:szCs w:val="32"/>
        </w:rPr>
        <w:t>202</w:t>
      </w:r>
      <w:r w:rsidR="00474A0E">
        <w:rPr>
          <w:rFonts w:ascii="仿宋" w:eastAsia="仿宋" w:hAnsi="仿宋" w:hint="eastAsia"/>
          <w:sz w:val="32"/>
          <w:szCs w:val="32"/>
        </w:rPr>
        <w:t>3</w:t>
      </w:r>
      <w:r w:rsidRPr="00F71C63">
        <w:rPr>
          <w:rFonts w:ascii="仿宋" w:eastAsia="仿宋" w:hAnsi="仿宋"/>
          <w:sz w:val="32"/>
          <w:szCs w:val="32"/>
        </w:rPr>
        <w:t>年</w:t>
      </w:r>
      <w:r w:rsidRPr="00F71C63">
        <w:rPr>
          <w:rFonts w:ascii="仿宋" w:eastAsia="仿宋" w:hAnsi="仿宋" w:hint="eastAsia"/>
          <w:sz w:val="32"/>
          <w:szCs w:val="32"/>
        </w:rPr>
        <w:t>年初</w:t>
      </w:r>
      <w:r w:rsidRPr="00F71C63">
        <w:rPr>
          <w:rFonts w:ascii="仿宋" w:eastAsia="仿宋" w:hAnsi="仿宋"/>
          <w:sz w:val="32"/>
          <w:szCs w:val="32"/>
        </w:rPr>
        <w:t>预算支出总额</w:t>
      </w:r>
      <w:r w:rsidR="00474A0E">
        <w:rPr>
          <w:rFonts w:ascii="仿宋" w:eastAsia="仿宋" w:hAnsi="仿宋" w:hint="eastAsia"/>
          <w:sz w:val="32"/>
          <w:szCs w:val="32"/>
        </w:rPr>
        <w:t>44982.34</w:t>
      </w:r>
      <w:r w:rsidRPr="00F71C63">
        <w:rPr>
          <w:rFonts w:ascii="仿宋" w:eastAsia="仿宋" w:hAnsi="仿宋"/>
          <w:sz w:val="32"/>
          <w:szCs w:val="32"/>
        </w:rPr>
        <w:t>万元，其中：基本支出</w:t>
      </w:r>
      <w:r w:rsidR="00474A0E">
        <w:rPr>
          <w:rFonts w:ascii="仿宋" w:eastAsia="仿宋" w:hAnsi="仿宋" w:hint="eastAsia"/>
          <w:sz w:val="32"/>
          <w:szCs w:val="32"/>
        </w:rPr>
        <w:t>22490.69</w:t>
      </w:r>
      <w:r w:rsidRPr="00F71C63">
        <w:rPr>
          <w:rFonts w:ascii="仿宋" w:eastAsia="仿宋" w:hAnsi="仿宋"/>
          <w:sz w:val="32"/>
          <w:szCs w:val="32"/>
        </w:rPr>
        <w:t>万元，包括人员经费</w:t>
      </w:r>
      <w:r w:rsidR="00474A0E">
        <w:rPr>
          <w:rFonts w:ascii="仿宋" w:eastAsia="仿宋" w:hAnsi="仿宋" w:hint="eastAsia"/>
          <w:sz w:val="32"/>
          <w:szCs w:val="32"/>
        </w:rPr>
        <w:t>18545.71</w:t>
      </w:r>
      <w:r w:rsidRPr="00F71C63">
        <w:rPr>
          <w:rFonts w:ascii="仿宋" w:eastAsia="仿宋" w:hAnsi="仿宋"/>
          <w:sz w:val="32"/>
          <w:szCs w:val="32"/>
        </w:rPr>
        <w:t>万元和日常公用经费</w:t>
      </w:r>
      <w:r w:rsidR="00474A0E">
        <w:rPr>
          <w:rFonts w:ascii="仿宋" w:eastAsia="仿宋" w:hAnsi="仿宋" w:hint="eastAsia"/>
          <w:sz w:val="32"/>
          <w:szCs w:val="32"/>
        </w:rPr>
        <w:t>3944.98</w:t>
      </w:r>
      <w:r w:rsidRPr="00F71C63">
        <w:rPr>
          <w:rFonts w:ascii="仿宋" w:eastAsia="仿宋" w:hAnsi="仿宋"/>
          <w:sz w:val="32"/>
          <w:szCs w:val="32"/>
        </w:rPr>
        <w:t>万元；项目支出</w:t>
      </w:r>
      <w:r w:rsidRPr="00F71C63">
        <w:rPr>
          <w:rFonts w:ascii="仿宋" w:eastAsia="仿宋" w:hAnsi="仿宋" w:hint="eastAsia"/>
          <w:sz w:val="32"/>
          <w:szCs w:val="32"/>
        </w:rPr>
        <w:t>1</w:t>
      </w:r>
      <w:r w:rsidR="00474A0E">
        <w:rPr>
          <w:rFonts w:ascii="仿宋" w:eastAsia="仿宋" w:hAnsi="仿宋" w:hint="eastAsia"/>
          <w:sz w:val="32"/>
          <w:szCs w:val="32"/>
        </w:rPr>
        <w:t>22491.65</w:t>
      </w:r>
      <w:r w:rsidRPr="00F71C63">
        <w:rPr>
          <w:rFonts w:ascii="仿宋" w:eastAsia="仿宋" w:hAnsi="仿宋"/>
          <w:sz w:val="32"/>
          <w:szCs w:val="32"/>
        </w:rPr>
        <w:t>万元</w:t>
      </w:r>
      <w:r w:rsidRPr="00F71C63">
        <w:rPr>
          <w:rFonts w:ascii="仿宋" w:eastAsia="仿宋" w:hAnsi="仿宋" w:hint="eastAsia"/>
          <w:sz w:val="32"/>
          <w:szCs w:val="32"/>
        </w:rPr>
        <w:t>。</w:t>
      </w:r>
    </w:p>
    <w:p w14:paraId="0E2DE99B" w14:textId="01C37E24" w:rsidR="00474A0E" w:rsidRPr="00474A0E" w:rsidRDefault="00453C2D" w:rsidP="00474A0E">
      <w:pPr>
        <w:spacing w:line="560" w:lineRule="exact"/>
        <w:ind w:firstLine="640"/>
        <w:rPr>
          <w:rFonts w:ascii="仿宋" w:eastAsia="仿宋" w:hAnsi="仿宋"/>
          <w:sz w:val="32"/>
          <w:szCs w:val="32"/>
        </w:rPr>
      </w:pPr>
      <w:r w:rsidRPr="00474A0E">
        <w:rPr>
          <w:rFonts w:ascii="仿宋" w:eastAsia="仿宋" w:hAnsi="仿宋" w:hint="eastAsia"/>
          <w:sz w:val="32"/>
          <w:szCs w:val="32"/>
        </w:rPr>
        <w:t>202</w:t>
      </w:r>
      <w:r w:rsidR="00474A0E" w:rsidRPr="00474A0E">
        <w:rPr>
          <w:rFonts w:ascii="仿宋" w:eastAsia="仿宋" w:hAnsi="仿宋" w:hint="eastAsia"/>
          <w:sz w:val="32"/>
          <w:szCs w:val="32"/>
        </w:rPr>
        <w:t>3</w:t>
      </w:r>
      <w:r w:rsidRPr="00474A0E">
        <w:rPr>
          <w:rFonts w:ascii="仿宋" w:eastAsia="仿宋" w:hAnsi="仿宋" w:hint="eastAsia"/>
          <w:sz w:val="32"/>
          <w:szCs w:val="32"/>
        </w:rPr>
        <w:t>年决算情况：</w:t>
      </w:r>
      <w:r w:rsidR="00474A0E" w:rsidRPr="00474A0E">
        <w:rPr>
          <w:rFonts w:ascii="仿宋" w:eastAsia="仿宋" w:hAnsi="仿宋" w:hint="eastAsia"/>
          <w:sz w:val="32"/>
          <w:szCs w:val="32"/>
        </w:rPr>
        <w:t>本年总收入为41196.49万元，其中财政拨款收入30230.83万元，事业收入10125.28万元，其他收入840.38万元。</w:t>
      </w:r>
      <w:r w:rsidRPr="0062503E">
        <w:rPr>
          <w:rFonts w:ascii="仿宋" w:eastAsia="仿宋" w:hAnsi="仿宋" w:hint="eastAsia"/>
          <w:sz w:val="32"/>
          <w:szCs w:val="32"/>
        </w:rPr>
        <w:t>本年</w:t>
      </w:r>
      <w:r w:rsidRPr="00474A0E">
        <w:rPr>
          <w:rFonts w:ascii="仿宋" w:eastAsia="仿宋" w:hAnsi="仿宋" w:hint="eastAsia"/>
          <w:sz w:val="32"/>
          <w:szCs w:val="32"/>
        </w:rPr>
        <w:t>支出</w:t>
      </w:r>
      <w:r w:rsidR="00474A0E" w:rsidRPr="00474A0E">
        <w:rPr>
          <w:rFonts w:ascii="仿宋" w:eastAsia="仿宋" w:hAnsi="仿宋" w:hint="eastAsia"/>
          <w:sz w:val="32"/>
          <w:szCs w:val="32"/>
        </w:rPr>
        <w:t>41476.64万元（含上年结转资金收入支出），其中：（1）人员经费支出18495.48万元。（2）公用经费支出3953.46万元。（3）项目经费支出19027.70万元。</w:t>
      </w:r>
    </w:p>
    <w:p w14:paraId="323AADF8" w14:textId="77777777" w:rsidR="002D71F7" w:rsidRDefault="00000000">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14:paraId="2BCC7E11" w14:textId="61BE9FA6" w:rsidR="00C66BE0" w:rsidRPr="00C66BE0" w:rsidRDefault="00C66BE0" w:rsidP="001E5F07">
      <w:pPr>
        <w:spacing w:line="560" w:lineRule="exact"/>
        <w:ind w:firstLine="640"/>
        <w:rPr>
          <w:rFonts w:ascii="仿宋" w:eastAsia="仿宋" w:hAnsi="仿宋"/>
          <w:sz w:val="32"/>
          <w:szCs w:val="32"/>
        </w:rPr>
      </w:pPr>
      <w:r w:rsidRPr="00C66BE0">
        <w:rPr>
          <w:rFonts w:ascii="仿宋" w:eastAsia="仿宋" w:hAnsi="仿宋"/>
          <w:sz w:val="32"/>
          <w:szCs w:val="32"/>
        </w:rPr>
        <w:t>以习近平新时代中国特色社会主义思想为指导，坚持党建领航，坚定社会主义办学方向，贯彻党的教育方针，坚守“为党育人、为国育才”的初心使命。对标党的二十大报告，把学习宣传贯彻党的二十大精神与贯彻落实习近平总书记关于教育的重要思想、关于职业教育的重要论述结合起来，与“双高计划”建设结合起来。扎实开展招生就业工作，全面落实立德树人、德技并修，壮大思政团队力量。树牢教学工作中心地位，践行“跨界融合、产教融合、校企合作、工学结合、知行合一”等五大理念，</w:t>
      </w:r>
      <w:r w:rsidRPr="00C66BE0">
        <w:rPr>
          <w:rFonts w:ascii="仿宋" w:eastAsia="仿宋" w:hAnsi="仿宋"/>
          <w:sz w:val="32"/>
          <w:szCs w:val="32"/>
        </w:rPr>
        <w:lastRenderedPageBreak/>
        <w:t>推进国家级智能制造产教融合实训基地建设，联合行业优质企业合作办学，面向省会经济社会发展需求布局学院专业，全面建成省内一流</w:t>
      </w:r>
      <w:bookmarkStart w:id="0" w:name="bookmark2"/>
      <w:bookmarkEnd w:id="0"/>
      <w:r w:rsidRPr="00C66BE0">
        <w:rPr>
          <w:rFonts w:ascii="仿宋" w:eastAsia="仿宋" w:hAnsi="仿宋"/>
          <w:sz w:val="32"/>
          <w:szCs w:val="32"/>
        </w:rPr>
        <w:t>高水平高职院校。</w:t>
      </w:r>
    </w:p>
    <w:p w14:paraId="3B230AD2" w14:textId="77777777" w:rsidR="002D71F7" w:rsidRDefault="00000000">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14:paraId="3BC889CA" w14:textId="175ACC66" w:rsidR="00EB4B8D" w:rsidRDefault="00000000" w:rsidP="00EB4B8D">
      <w:pPr>
        <w:spacing w:line="560" w:lineRule="exact"/>
        <w:ind w:firstLine="660"/>
        <w:rPr>
          <w:rFonts w:ascii="楷体" w:eastAsia="楷体" w:hAnsi="楷体" w:cs="楷体_GB2312"/>
          <w:sz w:val="32"/>
          <w:szCs w:val="32"/>
        </w:rPr>
      </w:pPr>
      <w:r>
        <w:rPr>
          <w:rFonts w:ascii="楷体" w:eastAsia="楷体" w:hAnsi="楷体" w:cs="楷体_GB2312" w:hint="eastAsia"/>
          <w:bCs/>
          <w:sz w:val="32"/>
          <w:szCs w:val="32"/>
        </w:rPr>
        <w:t>（一）自评的组织工作</w:t>
      </w:r>
    </w:p>
    <w:p w14:paraId="0B8D7136" w14:textId="6FAF8685" w:rsidR="00D80CEF" w:rsidRPr="00EB4B8D" w:rsidRDefault="00D80CEF" w:rsidP="00EB4B8D">
      <w:pPr>
        <w:spacing w:line="560" w:lineRule="exact"/>
        <w:ind w:firstLine="660"/>
        <w:rPr>
          <w:rFonts w:ascii="楷体" w:eastAsia="楷体" w:hAnsi="楷体" w:cs="楷体_GB2312"/>
          <w:sz w:val="32"/>
          <w:szCs w:val="32"/>
        </w:rPr>
      </w:pPr>
      <w:r w:rsidRPr="00A45F0C">
        <w:rPr>
          <w:rFonts w:ascii="仿宋" w:eastAsia="仿宋" w:hAnsi="仿宋" w:hint="eastAsia"/>
          <w:sz w:val="32"/>
          <w:szCs w:val="32"/>
        </w:rPr>
        <w:t>1、信息收集：财务处负责制定自评工作方案，根据项目库填报内容和决算数据完成绩效目标自评表基础数据的填报工作。</w:t>
      </w:r>
    </w:p>
    <w:p w14:paraId="4C3CCEA7" w14:textId="77777777" w:rsidR="00D80CEF" w:rsidRPr="00A45F0C" w:rsidRDefault="00D80CEF" w:rsidP="00D80CEF">
      <w:pPr>
        <w:spacing w:line="560" w:lineRule="exact"/>
        <w:ind w:firstLine="640"/>
        <w:rPr>
          <w:rFonts w:ascii="仿宋" w:eastAsia="仿宋" w:hAnsi="仿宋"/>
          <w:sz w:val="32"/>
          <w:szCs w:val="32"/>
        </w:rPr>
      </w:pPr>
      <w:r w:rsidRPr="00A45F0C">
        <w:rPr>
          <w:rFonts w:ascii="仿宋" w:eastAsia="仿宋" w:hAnsi="仿宋" w:hint="eastAsia"/>
          <w:sz w:val="32"/>
          <w:szCs w:val="32"/>
        </w:rPr>
        <w:t>2、数据填报：各项目涉及业务部门根据基础数据自评表对项目各指标完成情况进行核查，根据核查内容填报项目的全年完成情况，对未完成项目分析原因和提出改进措施，并提供相关材料。</w:t>
      </w:r>
    </w:p>
    <w:p w14:paraId="53D0B2AF" w14:textId="77777777" w:rsidR="00D80CEF" w:rsidRPr="00A45F0C" w:rsidRDefault="00D80CEF" w:rsidP="00D80CEF">
      <w:pPr>
        <w:spacing w:line="560" w:lineRule="exact"/>
        <w:ind w:firstLine="640"/>
        <w:rPr>
          <w:rFonts w:ascii="仿宋" w:eastAsia="仿宋" w:hAnsi="仿宋"/>
          <w:sz w:val="32"/>
          <w:szCs w:val="32"/>
        </w:rPr>
      </w:pPr>
      <w:r w:rsidRPr="00A45F0C">
        <w:rPr>
          <w:rFonts w:ascii="仿宋" w:eastAsia="仿宋" w:hAnsi="仿宋" w:hint="eastAsia"/>
          <w:sz w:val="32"/>
          <w:szCs w:val="32"/>
        </w:rPr>
        <w:t>3、自评打分：财务处将业务部门反馈的绩效指标实际完成值（实现程度）与年初设定的预期值相比较，逐项评定每项指标得分，汇总形成预算项目绩效自评得分。</w:t>
      </w:r>
    </w:p>
    <w:p w14:paraId="0863D17F" w14:textId="77777777" w:rsidR="00D80CEF" w:rsidRPr="00A45F0C" w:rsidRDefault="00D80CEF" w:rsidP="00D80CEF">
      <w:pPr>
        <w:spacing w:line="560" w:lineRule="exact"/>
        <w:ind w:firstLine="640"/>
        <w:rPr>
          <w:rFonts w:ascii="仿宋" w:eastAsia="仿宋" w:hAnsi="仿宋"/>
          <w:sz w:val="32"/>
          <w:szCs w:val="32"/>
        </w:rPr>
      </w:pPr>
      <w:r w:rsidRPr="00A45F0C">
        <w:rPr>
          <w:rFonts w:ascii="仿宋" w:eastAsia="仿宋" w:hAnsi="仿宋" w:hint="eastAsia"/>
          <w:sz w:val="32"/>
          <w:szCs w:val="32"/>
        </w:rPr>
        <w:t>4、自评总结：项目绩效自评工作完成后，财务处及时进行总结，撰写重点项目自评报告和部门年度绩效自评工作报告报评价工作小组审议。</w:t>
      </w:r>
    </w:p>
    <w:p w14:paraId="6EEA4946" w14:textId="77777777" w:rsidR="00D70C35" w:rsidRDefault="00000000" w:rsidP="00D70C35">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14:paraId="18B92292" w14:textId="6D04DEF5" w:rsidR="00D70C35" w:rsidRPr="00D70C35" w:rsidRDefault="00D70C35" w:rsidP="00D70C35">
      <w:pPr>
        <w:spacing w:line="560" w:lineRule="exact"/>
        <w:ind w:firstLine="640"/>
        <w:rPr>
          <w:rFonts w:ascii="仿宋" w:eastAsia="仿宋" w:hAnsi="仿宋"/>
          <w:sz w:val="32"/>
          <w:szCs w:val="32"/>
        </w:rPr>
      </w:pPr>
      <w:r w:rsidRPr="00D70C35">
        <w:rPr>
          <w:rFonts w:ascii="仿宋" w:eastAsia="仿宋" w:hAnsi="仿宋" w:hint="eastAsia"/>
          <w:sz w:val="32"/>
          <w:szCs w:val="32"/>
        </w:rPr>
        <w:t>根据国家、省、市相关法律、法规及方针政策、规章制度；相关行业政策、行业标准及专业技术规范；预算管理制度及办法、项目及资金管理办法、财务会计资料；政策、项目设立背景和依据；预算批复时确定的绩效目标及指标，年度预算执行情况、年度决算报告等相关材料，结合学院各专项项目绩效自评情况，专项资金和具体预算支出项目绩效目标完成情况，对比学院年初整</w:t>
      </w:r>
      <w:r w:rsidRPr="00D70C35">
        <w:rPr>
          <w:rFonts w:ascii="仿宋" w:eastAsia="仿宋" w:hAnsi="仿宋" w:hint="eastAsia"/>
          <w:sz w:val="32"/>
          <w:szCs w:val="32"/>
        </w:rPr>
        <w:lastRenderedPageBreak/>
        <w:t>体绩效目标和分项具体目标，按照满分1</w:t>
      </w:r>
      <w:r w:rsidRPr="00D70C35">
        <w:rPr>
          <w:rFonts w:ascii="仿宋" w:eastAsia="仿宋" w:hAnsi="仿宋"/>
          <w:sz w:val="32"/>
          <w:szCs w:val="32"/>
        </w:rPr>
        <w:t>00</w:t>
      </w:r>
      <w:r w:rsidRPr="00D70C35">
        <w:rPr>
          <w:rFonts w:ascii="仿宋" w:eastAsia="仿宋" w:hAnsi="仿宋" w:hint="eastAsia"/>
          <w:sz w:val="32"/>
          <w:szCs w:val="32"/>
        </w:rPr>
        <w:t>分，每个分项目标2</w:t>
      </w:r>
      <w:r w:rsidRPr="00D70C35">
        <w:rPr>
          <w:rFonts w:ascii="仿宋" w:eastAsia="仿宋" w:hAnsi="仿宋"/>
          <w:sz w:val="32"/>
          <w:szCs w:val="32"/>
        </w:rPr>
        <w:t>0</w:t>
      </w:r>
      <w:r w:rsidRPr="00D70C35">
        <w:rPr>
          <w:rFonts w:ascii="仿宋" w:eastAsia="仿宋" w:hAnsi="仿宋" w:hint="eastAsia"/>
          <w:sz w:val="32"/>
          <w:szCs w:val="32"/>
        </w:rPr>
        <w:t>分，评价各分项目标完成情况，得出自评具体分值，汇总得出整体自评分值。得出综合绩效评价等级。部门整体支出综合绩效评价分为4个等级：得分</w:t>
      </w:r>
      <w:r w:rsidRPr="00D70C35">
        <w:rPr>
          <w:rFonts w:ascii="仿宋" w:eastAsia="仿宋" w:hAnsi="仿宋"/>
          <w:sz w:val="32"/>
          <w:szCs w:val="32"/>
        </w:rPr>
        <w:t>≥</w:t>
      </w:r>
      <w:r w:rsidRPr="00D70C35">
        <w:rPr>
          <w:rFonts w:ascii="仿宋" w:eastAsia="仿宋" w:hAnsi="仿宋" w:hint="eastAsia"/>
          <w:sz w:val="32"/>
          <w:szCs w:val="32"/>
        </w:rPr>
        <w:t>85分为优秀；75</w:t>
      </w:r>
      <w:r w:rsidRPr="00D70C35">
        <w:rPr>
          <w:rFonts w:ascii="仿宋" w:eastAsia="仿宋" w:hAnsi="仿宋"/>
          <w:sz w:val="32"/>
          <w:szCs w:val="32"/>
        </w:rPr>
        <w:t>≤</w:t>
      </w:r>
      <w:r w:rsidRPr="00D70C35">
        <w:rPr>
          <w:rFonts w:ascii="仿宋" w:eastAsia="仿宋" w:hAnsi="仿宋" w:hint="eastAsia"/>
          <w:sz w:val="32"/>
          <w:szCs w:val="32"/>
        </w:rPr>
        <w:t>得分＜85分为良好；60</w:t>
      </w:r>
      <w:r w:rsidRPr="00D70C35">
        <w:rPr>
          <w:rFonts w:ascii="仿宋" w:eastAsia="仿宋" w:hAnsi="仿宋"/>
          <w:sz w:val="32"/>
          <w:szCs w:val="32"/>
        </w:rPr>
        <w:t>≤</w:t>
      </w:r>
      <w:r w:rsidRPr="00D70C35">
        <w:rPr>
          <w:rFonts w:ascii="仿宋" w:eastAsia="仿宋" w:hAnsi="仿宋" w:hint="eastAsia"/>
          <w:sz w:val="32"/>
          <w:szCs w:val="32"/>
        </w:rPr>
        <w:t>得分＜75分为一般；得分＜60分为较差。并对自评过程中发现的问题制订下一步整改措施等，其中对未完成绩效目标或偏离绩效目标较大的要单独列明，并分析说明原因，研究提出改进措施。</w:t>
      </w:r>
    </w:p>
    <w:p w14:paraId="26CEC5C2" w14:textId="77777777" w:rsidR="002D71F7" w:rsidRDefault="00000000">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14:paraId="658569C2" w14:textId="77777777" w:rsidR="002D71F7" w:rsidRDefault="00000000">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14:paraId="2A6F5680" w14:textId="48A997EC" w:rsidR="00130F3C" w:rsidRPr="00130F3C" w:rsidRDefault="00130F3C" w:rsidP="00130F3C">
      <w:pPr>
        <w:spacing w:line="560" w:lineRule="exact"/>
        <w:ind w:firstLineChars="250" w:firstLine="800"/>
        <w:rPr>
          <w:rFonts w:ascii="仿宋" w:eastAsia="仿宋" w:hAnsi="仿宋"/>
          <w:sz w:val="32"/>
          <w:szCs w:val="32"/>
        </w:rPr>
      </w:pPr>
      <w:r>
        <w:rPr>
          <w:rFonts w:ascii="仿宋" w:eastAsia="仿宋" w:hAnsi="仿宋" w:hint="eastAsia"/>
          <w:sz w:val="32"/>
          <w:szCs w:val="32"/>
        </w:rPr>
        <w:t>在各级领导的带领下，</w:t>
      </w:r>
      <w:r w:rsidRPr="00130F3C">
        <w:rPr>
          <w:rFonts w:ascii="仿宋" w:eastAsia="仿宋" w:hAnsi="仿宋" w:hint="eastAsia"/>
          <w:sz w:val="32"/>
          <w:szCs w:val="32"/>
        </w:rPr>
        <w:t>全院师生凝心聚力、赓续奋斗，以改革创新破瓶颈，用苦干实干求实效，办学规模不断扩大，教育质量不断提高，社会影响不断增强，形成了全院上下共创一流的强大合力和生动局面。</w:t>
      </w:r>
    </w:p>
    <w:p w14:paraId="45D72B88" w14:textId="0B94A15B" w:rsidR="00130F3C" w:rsidRDefault="00130F3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始终把党的思想政治建设摆在首位，深刻领悟 “两个确立”的决定性意义，胸怀“国之大者”，把思想和行动统一到党中央、省委、市委决策部署上来，立足燕赵大地办大学</w:t>
      </w:r>
      <w:r>
        <w:rPr>
          <w:rFonts w:ascii="仿宋" w:eastAsia="仿宋" w:hAnsi="仿宋" w:hint="eastAsia"/>
          <w:sz w:val="32"/>
          <w:szCs w:val="32"/>
        </w:rPr>
        <w:t>。</w:t>
      </w:r>
    </w:p>
    <w:p w14:paraId="4EDAB6DF" w14:textId="02E12BE8" w:rsidR="00130F3C" w:rsidRDefault="00130F3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深入</w:t>
      </w:r>
      <w:r w:rsidR="001B44D6">
        <w:rPr>
          <w:rFonts w:ascii="仿宋" w:eastAsia="仿宋" w:hAnsi="仿宋" w:hint="eastAsia"/>
          <w:sz w:val="32"/>
          <w:szCs w:val="32"/>
        </w:rPr>
        <w:t>开展主题教育活动，</w:t>
      </w:r>
      <w:r w:rsidRPr="00130F3C">
        <w:rPr>
          <w:rFonts w:ascii="仿宋" w:eastAsia="仿宋" w:hAnsi="仿宋" w:hint="eastAsia"/>
          <w:sz w:val="32"/>
          <w:szCs w:val="32"/>
        </w:rPr>
        <w:t>贯彻落实习近平总书记关于主题教育的系列重要讲话精神和党中央、省委、市委决策部署，坚决扛起政治责任，突出实绩实效，将理论学习、调查研究、推动发展、检视整改、建章立制一体谋划、一体推进。</w:t>
      </w:r>
    </w:p>
    <w:p w14:paraId="2CD77B69" w14:textId="07D4E41D" w:rsidR="00130F3C" w:rsidRPr="008568B8" w:rsidRDefault="00130F3C" w:rsidP="00130F3C">
      <w:pPr>
        <w:spacing w:line="560" w:lineRule="exact"/>
        <w:ind w:firstLineChars="200" w:firstLine="640"/>
        <w:rPr>
          <w:rFonts w:ascii="仿宋" w:eastAsia="仿宋" w:hAnsi="仿宋"/>
          <w:sz w:val="32"/>
          <w:szCs w:val="32"/>
        </w:rPr>
      </w:pPr>
      <w:r w:rsidRPr="008568B8">
        <w:rPr>
          <w:rFonts w:ascii="仿宋" w:eastAsia="仿宋" w:hAnsi="仿宋" w:hint="eastAsia"/>
          <w:sz w:val="32"/>
          <w:szCs w:val="32"/>
        </w:rPr>
        <w:t>全面推进依法治校，加强制度建设及执行，保障了各项事业蓬勃向上的良好势头，为学院发展提供了更加充分有效的制度供给。</w:t>
      </w:r>
    </w:p>
    <w:p w14:paraId="665C4671" w14:textId="458E0CD9" w:rsidR="008568B8" w:rsidRPr="008568B8" w:rsidRDefault="008568B8" w:rsidP="00130F3C">
      <w:pPr>
        <w:spacing w:line="560" w:lineRule="exact"/>
        <w:ind w:firstLineChars="200" w:firstLine="640"/>
        <w:rPr>
          <w:rFonts w:ascii="仿宋_GB2312" w:eastAsia="仿宋_GB2312" w:hAnsi="仿宋_GB2312" w:cs="仿宋_GB2312"/>
          <w:sz w:val="32"/>
          <w:szCs w:val="32"/>
        </w:rPr>
      </w:pPr>
      <w:r w:rsidRPr="00130F3C">
        <w:rPr>
          <w:rFonts w:ascii="仿宋" w:eastAsia="仿宋" w:hAnsi="仿宋" w:hint="eastAsia"/>
          <w:sz w:val="32"/>
          <w:szCs w:val="32"/>
        </w:rPr>
        <w:lastRenderedPageBreak/>
        <w:t>以行业、产业与地方发展需要为导向，修（制）订专业人才培养方案</w:t>
      </w:r>
      <w:r>
        <w:rPr>
          <w:rFonts w:ascii="仿宋" w:eastAsia="仿宋" w:hAnsi="仿宋" w:hint="eastAsia"/>
          <w:sz w:val="32"/>
          <w:szCs w:val="32"/>
        </w:rPr>
        <w:t>。</w:t>
      </w:r>
      <w:r w:rsidRPr="00130F3C">
        <w:rPr>
          <w:rFonts w:ascii="仿宋" w:eastAsia="仿宋" w:hAnsi="仿宋" w:hint="eastAsia"/>
          <w:sz w:val="32"/>
          <w:szCs w:val="32"/>
        </w:rPr>
        <w:t>师德师风建设摆在首要位置，加大人才引进力度、持续优化人才结构、扎实推进人事制度改革、健全人事管理服务体系</w:t>
      </w:r>
      <w:r>
        <w:rPr>
          <w:rFonts w:ascii="仿宋" w:eastAsia="仿宋" w:hAnsi="仿宋" w:hint="eastAsia"/>
          <w:sz w:val="32"/>
          <w:szCs w:val="32"/>
        </w:rPr>
        <w:t>。</w:t>
      </w:r>
      <w:r w:rsidRPr="00130F3C">
        <w:rPr>
          <w:rFonts w:ascii="仿宋" w:eastAsia="仿宋" w:hAnsi="仿宋" w:hint="eastAsia"/>
          <w:sz w:val="32"/>
          <w:szCs w:val="32"/>
        </w:rPr>
        <w:t>以服务国家战略需求和区域经济社会发展需要为导向，不断优化科研管理机制，构筑高水平创新研究平台体系</w:t>
      </w:r>
      <w:r>
        <w:rPr>
          <w:rFonts w:ascii="仿宋" w:eastAsia="仿宋" w:hAnsi="仿宋" w:hint="eastAsia"/>
          <w:sz w:val="32"/>
          <w:szCs w:val="32"/>
        </w:rPr>
        <w:t>。</w:t>
      </w:r>
      <w:r w:rsidRPr="00130F3C">
        <w:rPr>
          <w:rFonts w:ascii="仿宋" w:eastAsia="仿宋" w:hAnsi="仿宋" w:hint="eastAsia"/>
          <w:sz w:val="32"/>
          <w:szCs w:val="32"/>
        </w:rPr>
        <w:t>提升校企合作质量，出台《校企合作管理办法》；拓展校企合作内涵，获批建设工业和信息化部首批“专精特新”产业学院</w:t>
      </w:r>
      <w:r>
        <w:rPr>
          <w:rFonts w:ascii="仿宋" w:eastAsia="仿宋" w:hAnsi="仿宋" w:hint="eastAsia"/>
          <w:sz w:val="32"/>
          <w:szCs w:val="32"/>
        </w:rPr>
        <w:t>。</w:t>
      </w:r>
    </w:p>
    <w:p w14:paraId="3FCDC902" w14:textId="77777777" w:rsidR="002D71F7" w:rsidRDefault="00000000">
      <w:pPr>
        <w:spacing w:line="560" w:lineRule="exact"/>
        <w:rPr>
          <w:rFonts w:ascii="楷体" w:eastAsia="楷体" w:hAnsi="楷体"/>
          <w:bCs/>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（二）分项绩效目标实现情况及指标分析</w:t>
      </w:r>
    </w:p>
    <w:p w14:paraId="28F3A55A" w14:textId="35CA64D4" w:rsidR="004C47EC" w:rsidRPr="004C47EC" w:rsidRDefault="004C47EC" w:rsidP="004C47EC">
      <w:pPr>
        <w:spacing w:line="560" w:lineRule="exact"/>
        <w:ind w:firstLineChars="250" w:firstLine="800"/>
        <w:rPr>
          <w:rFonts w:ascii="仿宋" w:eastAsia="仿宋" w:hAnsi="仿宋"/>
          <w:sz w:val="32"/>
          <w:szCs w:val="32"/>
        </w:rPr>
      </w:pPr>
      <w:r w:rsidRPr="004C47EC">
        <w:rPr>
          <w:rFonts w:ascii="仿宋" w:eastAsia="仿宋" w:hAnsi="仿宋" w:hint="eastAsia"/>
          <w:sz w:val="32"/>
          <w:szCs w:val="32"/>
        </w:rPr>
        <w:t>1、</w:t>
      </w:r>
      <w:r w:rsidRPr="004C47EC">
        <w:rPr>
          <w:rFonts w:ascii="仿宋" w:eastAsia="仿宋" w:hAnsi="仿宋"/>
          <w:sz w:val="32"/>
          <w:szCs w:val="32"/>
        </w:rPr>
        <w:t>加强党的领导，完善制度体系</w:t>
      </w:r>
    </w:p>
    <w:p w14:paraId="323CAC56" w14:textId="455F293F" w:rsidR="004C47EC" w:rsidRPr="00130F3C" w:rsidRDefault="004C47E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坚持和完善党委领导下的校长负责制，加强党对学校工作的全面领导，建立和完善管党治党制度体系，扎实开展违规违纪违法问题专项整治行动，印发《党风廉政建设责任分工》《“一岗双责”工作台账》；牢牢掌握党对意识形态工作的领导权，宣传思想工作和阵地建设不断加强，打造了“薪火”党员志愿服务队等4个省级志愿服务品牌，开创了“零点时空”“榜样”报告会、光荣从教三十年、“最美教师”评选表彰等宣传教育品牌，深化了开学季歌唱祖国第一课、毕业季放飞梦想校园情、大学生艺术节等校园文化品牌，培育了“信工大讲堂”“思政大家谈”“昭德微课堂”“党史”舞台剧、“我爱家乡红”等思政品牌，全年组织党的二十大精神宣讲45场次、领导干部讲思政课30余场次，录制“解读二十大”微党课16期；坚持党管人才队伍，后备干部动态调整机制更加完善，一批40岁左右的干部走上中层领导岗位，系部领导班子平均年龄45岁左右的占50%；充分发挥系部党组织政治核心作用和师生党支部战斗堡垒作用，实行基层党组</w:t>
      </w:r>
      <w:r w:rsidRPr="00130F3C">
        <w:rPr>
          <w:rFonts w:ascii="仿宋" w:eastAsia="仿宋" w:hAnsi="仿宋" w:hint="eastAsia"/>
          <w:sz w:val="32"/>
          <w:szCs w:val="32"/>
        </w:rPr>
        <w:lastRenderedPageBreak/>
        <w:t>织动态调整机制，省级党建工作标杆院系和样板支部顺利通过中期验收，推行教师党支部建在教研室，实现支部书记和教研室主任100%“一肩挑”；构建“三层五类”党员教育培训体系，把党员发展入口关，全年确定入党积极分子340名，接收预备党员173名。党建引领作用在各项工作中得到更加有力的发挥，党风校风教风学风进一步净化，营造了团结奋进、干事创业的良好政治生态。</w:t>
      </w:r>
    </w:p>
    <w:p w14:paraId="00EB3724" w14:textId="0315A06D" w:rsidR="004C47EC" w:rsidRPr="00130F3C" w:rsidRDefault="003A696D" w:rsidP="00130F3C">
      <w:pPr>
        <w:spacing w:line="560" w:lineRule="exact"/>
        <w:ind w:firstLineChars="250" w:firstLine="800"/>
        <w:rPr>
          <w:rFonts w:ascii="仿宋" w:eastAsia="仿宋" w:hAnsi="仿宋"/>
          <w:sz w:val="32"/>
          <w:szCs w:val="32"/>
        </w:rPr>
      </w:pPr>
      <w:r>
        <w:rPr>
          <w:rFonts w:ascii="仿宋" w:eastAsia="仿宋" w:hAnsi="仿宋" w:hint="eastAsia"/>
          <w:sz w:val="32"/>
          <w:szCs w:val="32"/>
        </w:rPr>
        <w:t>主题教育走深走实。</w:t>
      </w:r>
      <w:r w:rsidR="004C47EC" w:rsidRPr="00130F3C">
        <w:rPr>
          <w:rFonts w:ascii="仿宋" w:eastAsia="仿宋" w:hAnsi="仿宋" w:hint="eastAsia"/>
          <w:sz w:val="32"/>
          <w:szCs w:val="32"/>
        </w:rPr>
        <w:t>成立1个领导小组、5个工作小组，出台1个总体方案、5个专项方案，建立1份任务清单、16个工作台账。举办领导干部专题读书班，组织11个系（院、部）党总支开展“学习新思想 领航新征程”经典诵读活动。围绕加快提升教育服务社会发展能力、破解制约我院高质量发展的深层次问题和师生急难愁盼问题、巩固我院风清气正的良好政治生态等工作，确定13个方面、58个调研参考选题。综合运用走访调研、问卷调查、现场观摩、座谈访谈、“师生党员面对面”“院长信箱”“院长热线”“网络回音壁”等线上线下相结合形式，发现问题症结、听取意见建议、完善思路举措、解决实际问题、凝聚思想共识。研究解决了“专业设置与省会五大产业集群发展不相适应”“老校区家属院水、电、气、暖等遗留问题”等9个方面问题，制定34条整改措施，真正使学思想、强党性、重实践、建新功的总要求落到实处，让师生看到变化、得到实惠。</w:t>
      </w:r>
    </w:p>
    <w:p w14:paraId="72FB1AB6" w14:textId="0726BA7D" w:rsidR="004C47EC" w:rsidRPr="00130F3C" w:rsidRDefault="004C47E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该项自评得分20分。</w:t>
      </w:r>
    </w:p>
    <w:p w14:paraId="0EEF6628" w14:textId="0A6A1397" w:rsidR="004C47EC" w:rsidRDefault="004C47EC" w:rsidP="004C47EC">
      <w:pPr>
        <w:spacing w:line="560" w:lineRule="exact"/>
        <w:ind w:firstLineChars="250" w:firstLine="800"/>
        <w:rPr>
          <w:rFonts w:ascii="仿宋" w:eastAsia="仿宋" w:hAnsi="仿宋"/>
          <w:sz w:val="32"/>
          <w:szCs w:val="32"/>
        </w:rPr>
      </w:pPr>
      <w:r w:rsidRPr="004C47EC">
        <w:rPr>
          <w:rFonts w:ascii="仿宋" w:eastAsia="仿宋" w:hAnsi="仿宋" w:hint="eastAsia"/>
          <w:sz w:val="32"/>
          <w:szCs w:val="32"/>
        </w:rPr>
        <w:t>2、</w:t>
      </w:r>
      <w:r w:rsidRPr="004C47EC">
        <w:rPr>
          <w:rFonts w:ascii="仿宋" w:eastAsia="仿宋" w:hAnsi="仿宋"/>
          <w:sz w:val="32"/>
          <w:szCs w:val="32"/>
        </w:rPr>
        <w:t>保质保量完成招生计划，稳定学院办学规模，构建科学合理的专业结构</w:t>
      </w:r>
    </w:p>
    <w:p w14:paraId="70A570F3" w14:textId="4AD2D4E1" w:rsidR="004C47EC" w:rsidRPr="00130F3C" w:rsidRDefault="004C47E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lastRenderedPageBreak/>
        <w:t>以行业、产业与地方发展需要为导向，修（制）订专业人才培养方案52个，立项河北省首批“现场工程师”专项培养计划，开展“2+2+2”贯通式人才培养，开设现代学徒制、订单班，调研论证“分析检验技术”等4个拟新设专业；着力培育优质教学资源，《计算机网络基础》等课程入选国家级、省级在线精品课程，《区块链技术虚拟仿真实训课程》入选省级优秀虚拟仿真实训课程，新建《移动应用开发》等27个专业教学资源库，《大学生职业生涯规划与就业指导（第二版）》等4本教材入选“十四五”职业教育国家规划教材书目；坚持赛教融合、以赛促教，学生在河北省职业院校技能大赛中，荣获国家级二等奖1项、三等奖1项，省级奖项69项；组织学生参加全国大学生创业综合模拟大赛，荣获国赛特等奖2项，省赛一等奖3项、二等奖1项、三等奖2项；优化招生专业结构，创新招生宣传方式，录取新生7783人；落实就业工作“一把手”工程，走访用人单位250家，举办线上招聘会、就业促进周等活动，拓展岗位30000余个，1100名学生考入本科院校，毕业生就业去向落实率达到9</w:t>
      </w:r>
      <w:r w:rsidR="006F49EB">
        <w:rPr>
          <w:rFonts w:ascii="仿宋" w:eastAsia="仿宋" w:hAnsi="仿宋" w:hint="eastAsia"/>
          <w:sz w:val="32"/>
          <w:szCs w:val="32"/>
        </w:rPr>
        <w:t>6.56</w:t>
      </w:r>
      <w:r w:rsidRPr="00130F3C">
        <w:rPr>
          <w:rFonts w:ascii="仿宋" w:eastAsia="仿宋" w:hAnsi="仿宋" w:hint="eastAsia"/>
          <w:sz w:val="32"/>
          <w:szCs w:val="32"/>
        </w:rPr>
        <w:t>%，努力实现2023届毕业生更高质量更充分就业。</w:t>
      </w:r>
    </w:p>
    <w:p w14:paraId="7D0CBB1B" w14:textId="73CCFD5D" w:rsidR="004C47EC" w:rsidRPr="00130F3C" w:rsidRDefault="004C47E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该项自评得分19分。</w:t>
      </w:r>
    </w:p>
    <w:p w14:paraId="71845ADB" w14:textId="58BE286B" w:rsidR="004C47EC" w:rsidRPr="004C47EC" w:rsidRDefault="004C47EC" w:rsidP="004C47EC">
      <w:pPr>
        <w:spacing w:line="560" w:lineRule="exact"/>
        <w:ind w:firstLineChars="250" w:firstLine="800"/>
        <w:rPr>
          <w:rFonts w:ascii="仿宋" w:eastAsia="仿宋" w:hAnsi="仿宋"/>
          <w:sz w:val="32"/>
          <w:szCs w:val="32"/>
        </w:rPr>
      </w:pPr>
      <w:r>
        <w:rPr>
          <w:rFonts w:ascii="仿宋" w:eastAsia="仿宋" w:hAnsi="仿宋" w:hint="eastAsia"/>
          <w:sz w:val="32"/>
          <w:szCs w:val="32"/>
        </w:rPr>
        <w:t>3、</w:t>
      </w:r>
      <w:r w:rsidRPr="004C47EC">
        <w:rPr>
          <w:rFonts w:ascii="仿宋" w:eastAsia="仿宋" w:hAnsi="仿宋"/>
          <w:sz w:val="32"/>
          <w:szCs w:val="32"/>
        </w:rPr>
        <w:t>加强教师队伍建设，师资力量实现增量提质</w:t>
      </w:r>
    </w:p>
    <w:p w14:paraId="127A40D1" w14:textId="77777777" w:rsidR="00130F3C" w:rsidRPr="00130F3C" w:rsidRDefault="00130F3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把师德师风建设摆在首要位置，加大人才引进力度、持续优化人才结构、扎实推进人事制度改革、健全人事管理服务体系，逐年引进“双一流”大学、QS500等高层次院校博士、硕士154人。专任教师达到793人，高级职称276人，硕士以上学位664人，初步建成了一支老中青结合、高中低协调、校内外共享的人</w:t>
      </w:r>
      <w:r w:rsidRPr="00130F3C">
        <w:rPr>
          <w:rFonts w:ascii="仿宋" w:eastAsia="仿宋" w:hAnsi="仿宋" w:hint="eastAsia"/>
          <w:sz w:val="32"/>
          <w:szCs w:val="32"/>
        </w:rPr>
        <w:lastRenderedPageBreak/>
        <w:t>才梯队。</w:t>
      </w:r>
    </w:p>
    <w:p w14:paraId="50B8F222" w14:textId="2E9979BA" w:rsidR="004C47EC" w:rsidRPr="00130F3C" w:rsidRDefault="004C47E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该项自评得分</w:t>
      </w:r>
      <w:r w:rsidR="00913CC7">
        <w:rPr>
          <w:rFonts w:ascii="仿宋" w:eastAsia="仿宋" w:hAnsi="仿宋" w:hint="eastAsia"/>
          <w:sz w:val="32"/>
          <w:szCs w:val="32"/>
        </w:rPr>
        <w:t>19</w:t>
      </w:r>
      <w:r w:rsidRPr="00130F3C">
        <w:rPr>
          <w:rFonts w:ascii="仿宋" w:eastAsia="仿宋" w:hAnsi="仿宋" w:hint="eastAsia"/>
          <w:sz w:val="32"/>
          <w:szCs w:val="32"/>
        </w:rPr>
        <w:t>分。</w:t>
      </w:r>
    </w:p>
    <w:p w14:paraId="72978E89" w14:textId="77777777" w:rsidR="0012305C" w:rsidRDefault="004C47EC" w:rsidP="0012305C">
      <w:pPr>
        <w:spacing w:line="560" w:lineRule="exact"/>
        <w:ind w:firstLineChars="250" w:firstLine="800"/>
        <w:rPr>
          <w:rFonts w:ascii="仿宋" w:eastAsia="仿宋" w:hAnsi="仿宋"/>
          <w:sz w:val="32"/>
          <w:szCs w:val="32"/>
        </w:rPr>
      </w:pPr>
      <w:r>
        <w:rPr>
          <w:rFonts w:ascii="仿宋" w:eastAsia="仿宋" w:hAnsi="仿宋" w:hint="eastAsia"/>
          <w:sz w:val="32"/>
          <w:szCs w:val="32"/>
        </w:rPr>
        <w:t>4、</w:t>
      </w:r>
      <w:r w:rsidRPr="004C47EC">
        <w:rPr>
          <w:rFonts w:ascii="仿宋" w:eastAsia="仿宋" w:hAnsi="仿宋"/>
          <w:sz w:val="32"/>
          <w:szCs w:val="32"/>
        </w:rPr>
        <w:t>加快“双高”建设，着力提升专业设置与产业需求的协同度</w:t>
      </w:r>
    </w:p>
    <w:p w14:paraId="1212E29C" w14:textId="0E9E866C" w:rsidR="00130F3C" w:rsidRPr="00130F3C" w:rsidRDefault="00130F3C" w:rsidP="0012305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以服务国家战略需求和区域经济社会发展需要为导向，不断优化科研管理机制，构筑高水平创新研究平台体系，立项建设省工程研究中心、省技术创新中心；开展研究和技术攻关，获批立项省教育厅、省人社厅、市科技局等部门课题65项，发表论文130余篇；促进成果转化，承接横向技术委托项目11个，成立促进成果转化工作领导小组，创新成果转化收益分配办法，首件专利开放许可达成交易；壮大科研队伍，新建12 支研发团队，39名教师获批成为省级科技特派员，21名教师获批为市级科技特派员，“园林技术服务团队”等7支团队获批市级科技特派团队，大幅提升了科研支撑和服务社会能力。</w:t>
      </w:r>
    </w:p>
    <w:p w14:paraId="48BAC0B6" w14:textId="77777777" w:rsidR="00130F3C" w:rsidRPr="00130F3C" w:rsidRDefault="00130F3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多渠道拓展社会服务，牵头完成河北省高职单招考试十类和对口电子电工类、对口计算机类组考工作，雅思考点揭牌并投入使用，与石家庄经济技术开发区、赵县等地建立战略合作关系；多举措助力乡村振兴，承办农业农村部“耕耘者”振兴计划河北省乡村治理培训项目，先后在沧州市、邯郸市、唐山市等11地市举办17期培训班，累计线上参训学员达2300余人、线下参训学员达1020人，参训行政村达270余个，学院被农业农村部和腾讯公司评为全国“十佳培训机构”，授课教师被评为全国“十佳教练”，进一步提升了学院教育引领力和社会贡献力。</w:t>
      </w:r>
    </w:p>
    <w:p w14:paraId="150E0C0E" w14:textId="4CC77AD0" w:rsidR="004C47EC" w:rsidRPr="00130F3C" w:rsidRDefault="004C47E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该项自评得分</w:t>
      </w:r>
      <w:r w:rsidR="00913CC7">
        <w:rPr>
          <w:rFonts w:ascii="仿宋" w:eastAsia="仿宋" w:hAnsi="仿宋" w:hint="eastAsia"/>
          <w:sz w:val="32"/>
          <w:szCs w:val="32"/>
        </w:rPr>
        <w:t>20</w:t>
      </w:r>
      <w:r w:rsidRPr="00130F3C">
        <w:rPr>
          <w:rFonts w:ascii="仿宋" w:eastAsia="仿宋" w:hAnsi="仿宋" w:hint="eastAsia"/>
          <w:sz w:val="32"/>
          <w:szCs w:val="32"/>
        </w:rPr>
        <w:t>分。</w:t>
      </w:r>
    </w:p>
    <w:p w14:paraId="5AEE8D20" w14:textId="2B7FAC60" w:rsidR="004C47EC" w:rsidRPr="004C47EC" w:rsidRDefault="004C47EC" w:rsidP="004C47EC">
      <w:pPr>
        <w:spacing w:line="560" w:lineRule="exact"/>
        <w:ind w:firstLineChars="250" w:firstLine="800"/>
        <w:rPr>
          <w:rFonts w:ascii="仿宋" w:eastAsia="仿宋" w:hAnsi="仿宋"/>
          <w:sz w:val="32"/>
          <w:szCs w:val="32"/>
        </w:rPr>
      </w:pPr>
      <w:r w:rsidRPr="004C47EC">
        <w:rPr>
          <w:rFonts w:ascii="仿宋" w:eastAsia="仿宋" w:hAnsi="仿宋" w:hint="eastAsia"/>
          <w:sz w:val="32"/>
          <w:szCs w:val="32"/>
        </w:rPr>
        <w:lastRenderedPageBreak/>
        <w:t>5、</w:t>
      </w:r>
      <w:r w:rsidRPr="004C47EC">
        <w:rPr>
          <w:rFonts w:ascii="仿宋" w:eastAsia="仿宋" w:hAnsi="仿宋"/>
          <w:sz w:val="32"/>
          <w:szCs w:val="32"/>
        </w:rPr>
        <w:t>校企协同聚力，着力提升多元育人与产教融合的契合度</w:t>
      </w:r>
    </w:p>
    <w:p w14:paraId="14130965" w14:textId="77777777" w:rsidR="00130F3C" w:rsidRPr="00130F3C" w:rsidRDefault="00130F3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提升校企合作质量，出台《校企合作管理办法》；拓展校企合作内涵，获批建设工业和信息化部首批“专精特新”产业学院；打造产教共同体，联合石家庄高新区管委会、100余家企业，牵头成立石家庄高新技术产业开发区（新一代电子信息方向）产教联合体；建立校企合作项目遴选机制，新增入库优秀企业231家，校外实习实训基地达到90个；加快跑办新校区二期项目手续，国家级产教融合实训基地即将建成，全力推进省级产教融合实训基地、省级虚拟仿真示范性虚拟仿真实训基地、省级开放型区域产教融合实践中心等项目建设，引进行业企业资金1100余万元。强化了产业链、创新链、教育链、人才链的有机衔接，打通了人才培养与产业需求之间的“最后一公里”。</w:t>
      </w:r>
    </w:p>
    <w:p w14:paraId="0CCFD236" w14:textId="6F43ED93" w:rsidR="004C47EC" w:rsidRPr="00130F3C" w:rsidRDefault="004C47EC" w:rsidP="00130F3C">
      <w:pPr>
        <w:spacing w:line="560" w:lineRule="exact"/>
        <w:ind w:firstLineChars="250" w:firstLine="800"/>
        <w:rPr>
          <w:rFonts w:ascii="仿宋" w:eastAsia="仿宋" w:hAnsi="仿宋"/>
          <w:sz w:val="32"/>
          <w:szCs w:val="32"/>
        </w:rPr>
      </w:pPr>
      <w:r w:rsidRPr="00130F3C">
        <w:rPr>
          <w:rFonts w:ascii="仿宋" w:eastAsia="仿宋" w:hAnsi="仿宋" w:hint="eastAsia"/>
          <w:sz w:val="32"/>
          <w:szCs w:val="32"/>
        </w:rPr>
        <w:t>该项自评得分</w:t>
      </w:r>
      <w:r w:rsidR="00913CC7">
        <w:rPr>
          <w:rFonts w:ascii="仿宋" w:eastAsia="仿宋" w:hAnsi="仿宋" w:hint="eastAsia"/>
          <w:sz w:val="32"/>
          <w:szCs w:val="32"/>
        </w:rPr>
        <w:t>20</w:t>
      </w:r>
      <w:r w:rsidRPr="00130F3C">
        <w:rPr>
          <w:rFonts w:ascii="仿宋" w:eastAsia="仿宋" w:hAnsi="仿宋" w:hint="eastAsia"/>
          <w:sz w:val="32"/>
          <w:szCs w:val="32"/>
        </w:rPr>
        <w:t>分。</w:t>
      </w:r>
    </w:p>
    <w:p w14:paraId="605FA184" w14:textId="77777777" w:rsidR="002D71F7" w:rsidRDefault="00000000">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14:paraId="4FC43E69" w14:textId="77777777" w:rsidR="002D71F7" w:rsidRDefault="00000000">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根据部门职责定位和各项工作履职情况进行综合评价，给出总得分，满分100分，得出综合绩效评价等级。部门整体支出综合绩效评价分为4个等级：得分</w:t>
      </w:r>
      <w:r>
        <w:rPr>
          <w:rFonts w:ascii="仿宋" w:eastAsia="仿宋" w:hAnsi="仿宋" w:cs="Arial"/>
          <w:sz w:val="32"/>
          <w:szCs w:val="32"/>
        </w:rPr>
        <w:t>≥</w:t>
      </w:r>
      <w:r>
        <w:rPr>
          <w:rFonts w:ascii="仿宋" w:eastAsia="仿宋" w:hAnsi="仿宋" w:hint="eastAsia"/>
          <w:sz w:val="32"/>
          <w:szCs w:val="32"/>
        </w:rPr>
        <w:t>85分为优秀；75</w:t>
      </w:r>
      <w:r>
        <w:rPr>
          <w:rFonts w:ascii="仿宋" w:eastAsia="仿宋" w:hAnsi="仿宋" w:cs="Arial"/>
          <w:sz w:val="32"/>
          <w:szCs w:val="32"/>
        </w:rPr>
        <w:t>≤</w:t>
      </w:r>
      <w:r>
        <w:rPr>
          <w:rFonts w:ascii="仿宋" w:eastAsia="仿宋" w:hAnsi="仿宋" w:hint="eastAsia"/>
          <w:sz w:val="32"/>
          <w:szCs w:val="32"/>
        </w:rPr>
        <w:t>得分＜85分为良好；60</w:t>
      </w:r>
      <w:r>
        <w:rPr>
          <w:rFonts w:ascii="仿宋" w:eastAsia="仿宋" w:hAnsi="仿宋" w:cs="Arial"/>
          <w:sz w:val="32"/>
          <w:szCs w:val="32"/>
        </w:rPr>
        <w:t>≤</w:t>
      </w:r>
      <w:r>
        <w:rPr>
          <w:rFonts w:ascii="仿宋" w:eastAsia="仿宋" w:hAnsi="仿宋" w:hint="eastAsia"/>
          <w:sz w:val="32"/>
          <w:szCs w:val="32"/>
        </w:rPr>
        <w:t>得分＜75分为一般；得分＜60分为较差。</w:t>
      </w:r>
    </w:p>
    <w:p w14:paraId="669F4303" w14:textId="77777777" w:rsidR="003D580F" w:rsidRPr="00A45F0C" w:rsidRDefault="003D580F" w:rsidP="003D580F">
      <w:pPr>
        <w:spacing w:line="560" w:lineRule="exact"/>
        <w:ind w:firstLineChars="200" w:firstLine="640"/>
        <w:rPr>
          <w:rFonts w:ascii="仿宋" w:eastAsia="仿宋" w:hAnsi="仿宋"/>
          <w:sz w:val="32"/>
          <w:szCs w:val="32"/>
        </w:rPr>
      </w:pPr>
      <w:r w:rsidRPr="00A45F0C">
        <w:rPr>
          <w:rFonts w:ascii="仿宋" w:eastAsia="仿宋" w:hAnsi="仿宋" w:hint="eastAsia"/>
          <w:sz w:val="32"/>
          <w:szCs w:val="32"/>
        </w:rPr>
        <w:t>根据部门职责定位和各项工作履职情况和分项目标完成情况进行综合评价，部门整体支出综合绩效自评得</w:t>
      </w:r>
      <w:r w:rsidRPr="003D580F">
        <w:rPr>
          <w:rFonts w:ascii="仿宋" w:eastAsia="仿宋" w:hAnsi="仿宋" w:hint="eastAsia"/>
          <w:sz w:val="32"/>
          <w:szCs w:val="32"/>
        </w:rPr>
        <w:t>分98分，</w:t>
      </w:r>
      <w:r w:rsidRPr="00A45F0C">
        <w:rPr>
          <w:rFonts w:ascii="仿宋" w:eastAsia="仿宋" w:hAnsi="仿宋" w:hint="eastAsia"/>
          <w:sz w:val="32"/>
          <w:szCs w:val="32"/>
        </w:rPr>
        <w:t>等级为优秀。</w:t>
      </w:r>
    </w:p>
    <w:p w14:paraId="369B2CD8" w14:textId="77777777" w:rsidR="002D71F7" w:rsidRDefault="00000000">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14:paraId="7A14271E" w14:textId="77777777" w:rsidR="002D71F7" w:rsidRDefault="00000000">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14:paraId="744B65EB" w14:textId="003BB1FB" w:rsidR="003D580F" w:rsidRPr="00047263" w:rsidRDefault="003D580F" w:rsidP="003D580F">
      <w:pPr>
        <w:spacing w:line="560" w:lineRule="exact"/>
        <w:ind w:firstLineChars="200" w:firstLine="640"/>
        <w:rPr>
          <w:rFonts w:ascii="仿宋" w:eastAsia="仿宋" w:hAnsi="仿宋"/>
          <w:sz w:val="32"/>
          <w:szCs w:val="32"/>
        </w:rPr>
      </w:pPr>
      <w:r w:rsidRPr="00047263">
        <w:rPr>
          <w:rFonts w:ascii="仿宋" w:eastAsia="仿宋" w:hAnsi="仿宋" w:hint="eastAsia"/>
          <w:sz w:val="32"/>
          <w:szCs w:val="32"/>
        </w:rPr>
        <w:t>1、绩效目标</w:t>
      </w:r>
      <w:r w:rsidR="006B36EA">
        <w:rPr>
          <w:rFonts w:ascii="仿宋" w:eastAsia="仿宋" w:hAnsi="仿宋" w:hint="eastAsia"/>
          <w:sz w:val="32"/>
          <w:szCs w:val="32"/>
        </w:rPr>
        <w:t>需要持续优化</w:t>
      </w:r>
    </w:p>
    <w:p w14:paraId="0B91CF7A" w14:textId="77777777" w:rsidR="003D580F" w:rsidRPr="00047263" w:rsidRDefault="003D580F" w:rsidP="003D580F">
      <w:pPr>
        <w:spacing w:line="560" w:lineRule="exact"/>
        <w:ind w:firstLineChars="200" w:firstLine="640"/>
        <w:rPr>
          <w:rFonts w:ascii="仿宋" w:eastAsia="仿宋" w:hAnsi="仿宋"/>
          <w:sz w:val="32"/>
          <w:szCs w:val="32"/>
        </w:rPr>
      </w:pPr>
      <w:r w:rsidRPr="00047263">
        <w:rPr>
          <w:rFonts w:ascii="仿宋" w:eastAsia="仿宋" w:hAnsi="仿宋" w:hint="eastAsia"/>
          <w:sz w:val="32"/>
          <w:szCs w:val="32"/>
        </w:rPr>
        <w:lastRenderedPageBreak/>
        <w:t>设置</w:t>
      </w:r>
      <w:r>
        <w:rPr>
          <w:rFonts w:ascii="仿宋" w:eastAsia="仿宋" w:hAnsi="仿宋" w:hint="eastAsia"/>
          <w:sz w:val="32"/>
          <w:szCs w:val="32"/>
        </w:rPr>
        <w:t>项目绩效目标和</w:t>
      </w:r>
      <w:r w:rsidRPr="00047263">
        <w:rPr>
          <w:rFonts w:ascii="仿宋" w:eastAsia="仿宋" w:hAnsi="仿宋" w:hint="eastAsia"/>
          <w:sz w:val="32"/>
          <w:szCs w:val="32"/>
        </w:rPr>
        <w:t>部门整体绩效目标时存在使用年度工作计划或总结中的重点内容直接用来作为绩效目标，或者在设定绩效目标时沿用工作计划或总结中的语言模式，导致指标设定不科学、不量化，依据不充分</w:t>
      </w:r>
      <w:r w:rsidRPr="00FE76BD">
        <w:rPr>
          <w:rFonts w:ascii="仿宋" w:eastAsia="仿宋" w:hAnsi="仿宋" w:hint="eastAsia"/>
          <w:sz w:val="32"/>
          <w:szCs w:val="32"/>
        </w:rPr>
        <w:t>。如思想政治工作经费项目、学生工作经费项目由多部门牵头实施具体某项工作，通用的绩效指标难以确定。</w:t>
      </w:r>
    </w:p>
    <w:p w14:paraId="73D12C65" w14:textId="2D1327DF" w:rsidR="003D580F" w:rsidRPr="00047263" w:rsidRDefault="003D580F" w:rsidP="003D580F">
      <w:pPr>
        <w:spacing w:line="560" w:lineRule="exact"/>
        <w:ind w:firstLineChars="200" w:firstLine="640"/>
        <w:rPr>
          <w:rFonts w:ascii="仿宋" w:eastAsia="仿宋" w:hAnsi="仿宋"/>
          <w:sz w:val="32"/>
          <w:szCs w:val="32"/>
        </w:rPr>
      </w:pPr>
      <w:r w:rsidRPr="00047263">
        <w:rPr>
          <w:rFonts w:ascii="仿宋" w:eastAsia="仿宋" w:hAnsi="仿宋" w:hint="eastAsia"/>
          <w:sz w:val="32"/>
          <w:szCs w:val="32"/>
        </w:rPr>
        <w:t>2、</w:t>
      </w:r>
      <w:r w:rsidR="006B36EA">
        <w:rPr>
          <w:rFonts w:ascii="仿宋" w:eastAsia="仿宋" w:hAnsi="仿宋" w:hint="eastAsia"/>
          <w:sz w:val="32"/>
          <w:szCs w:val="32"/>
        </w:rPr>
        <w:t>持续强化</w:t>
      </w:r>
      <w:r>
        <w:rPr>
          <w:rFonts w:ascii="仿宋" w:eastAsia="仿宋" w:hAnsi="仿宋" w:hint="eastAsia"/>
          <w:sz w:val="32"/>
          <w:szCs w:val="32"/>
        </w:rPr>
        <w:t>“质量指标”和“效益指标</w:t>
      </w:r>
      <w:r w:rsidRPr="00047263">
        <w:rPr>
          <w:rFonts w:ascii="仿宋" w:eastAsia="仿宋" w:hAnsi="仿宋" w:hint="eastAsia"/>
          <w:sz w:val="32"/>
          <w:szCs w:val="32"/>
        </w:rPr>
        <w:t>”</w:t>
      </w:r>
      <w:r w:rsidR="006B36EA">
        <w:rPr>
          <w:rFonts w:ascii="仿宋" w:eastAsia="仿宋" w:hAnsi="仿宋" w:hint="eastAsia"/>
          <w:sz w:val="32"/>
          <w:szCs w:val="32"/>
        </w:rPr>
        <w:t>设定</w:t>
      </w:r>
    </w:p>
    <w:p w14:paraId="3AA11DEC" w14:textId="77777777" w:rsidR="003D580F" w:rsidRPr="00047263" w:rsidRDefault="003D580F" w:rsidP="003D580F">
      <w:pPr>
        <w:spacing w:line="560" w:lineRule="exact"/>
        <w:ind w:firstLineChars="200" w:firstLine="640"/>
        <w:rPr>
          <w:rFonts w:ascii="仿宋" w:eastAsia="仿宋" w:hAnsi="仿宋"/>
          <w:sz w:val="32"/>
          <w:szCs w:val="32"/>
        </w:rPr>
      </w:pPr>
      <w:r w:rsidRPr="00047263">
        <w:rPr>
          <w:rFonts w:ascii="仿宋" w:eastAsia="仿宋" w:hAnsi="仿宋" w:hint="eastAsia"/>
          <w:sz w:val="32"/>
          <w:szCs w:val="32"/>
        </w:rPr>
        <w:t>绩效目标的设定，存在产出数量指标设置比较全面，可衡量可考核，而质量指标和效益指标弱化</w:t>
      </w:r>
      <w:r>
        <w:rPr>
          <w:rFonts w:ascii="仿宋" w:eastAsia="仿宋" w:hAnsi="仿宋" w:hint="eastAsia"/>
          <w:sz w:val="32"/>
          <w:szCs w:val="32"/>
        </w:rPr>
        <w:t>，可衡量性较差，考核困难</w:t>
      </w:r>
      <w:r w:rsidRPr="00047263">
        <w:rPr>
          <w:rFonts w:ascii="仿宋" w:eastAsia="仿宋" w:hAnsi="仿宋" w:hint="eastAsia"/>
          <w:sz w:val="32"/>
          <w:szCs w:val="32"/>
        </w:rPr>
        <w:t>的现象。</w:t>
      </w:r>
    </w:p>
    <w:p w14:paraId="722DA321" w14:textId="77777777" w:rsidR="002D71F7" w:rsidRDefault="00000000">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14:paraId="01FAA5A3" w14:textId="1E9494AB" w:rsidR="003D580F" w:rsidRPr="00B8484D" w:rsidRDefault="003D580F" w:rsidP="003D580F">
      <w:pPr>
        <w:spacing w:line="560" w:lineRule="exact"/>
        <w:ind w:firstLineChars="200" w:firstLine="640"/>
        <w:rPr>
          <w:rFonts w:ascii="仿宋" w:eastAsia="仿宋" w:hAnsi="仿宋"/>
          <w:sz w:val="32"/>
          <w:szCs w:val="32"/>
        </w:rPr>
      </w:pPr>
      <w:r w:rsidRPr="00B8484D">
        <w:rPr>
          <w:rFonts w:ascii="仿宋" w:eastAsia="仿宋" w:hAnsi="仿宋"/>
          <w:sz w:val="32"/>
          <w:szCs w:val="32"/>
        </w:rPr>
        <w:t>1</w:t>
      </w:r>
      <w:r w:rsidRPr="00B8484D">
        <w:rPr>
          <w:rFonts w:ascii="仿宋" w:eastAsia="仿宋" w:hAnsi="仿宋" w:hint="eastAsia"/>
          <w:sz w:val="32"/>
          <w:szCs w:val="32"/>
        </w:rPr>
        <w:t>、</w:t>
      </w:r>
      <w:r w:rsidR="00E301E8">
        <w:rPr>
          <w:rFonts w:ascii="仿宋" w:eastAsia="仿宋" w:hAnsi="仿宋" w:hint="eastAsia"/>
          <w:sz w:val="32"/>
          <w:szCs w:val="32"/>
        </w:rPr>
        <w:t>持续</w:t>
      </w:r>
      <w:r w:rsidRPr="00B8484D">
        <w:rPr>
          <w:rFonts w:ascii="仿宋" w:eastAsia="仿宋" w:hAnsi="仿宋" w:hint="eastAsia"/>
          <w:sz w:val="32"/>
          <w:szCs w:val="32"/>
        </w:rPr>
        <w:t>强化全过程预算绩效管理理念，突出绩效指标的重要性和综合性。单位项目全，支出数额大、范围广，这就要求在设定整体绩效目标时，应兼顾好重要性和综合性原则。对于整体工作的反映，尽量采用综合性指标；对于具体项目的反映，则尽量采用有代表性的重要指标。</w:t>
      </w:r>
    </w:p>
    <w:p w14:paraId="07B10675" w14:textId="45183737" w:rsidR="003D580F" w:rsidRPr="00B8484D" w:rsidRDefault="003D580F" w:rsidP="00B8484D">
      <w:pPr>
        <w:spacing w:line="560" w:lineRule="exact"/>
        <w:ind w:firstLineChars="200" w:firstLine="640"/>
        <w:rPr>
          <w:rFonts w:ascii="仿宋" w:eastAsia="仿宋" w:hAnsi="仿宋"/>
          <w:sz w:val="32"/>
          <w:szCs w:val="32"/>
        </w:rPr>
      </w:pPr>
      <w:r w:rsidRPr="00B8484D">
        <w:rPr>
          <w:rFonts w:ascii="仿宋" w:eastAsia="仿宋" w:hAnsi="仿宋" w:hint="eastAsia"/>
          <w:sz w:val="32"/>
          <w:szCs w:val="32"/>
        </w:rPr>
        <w:t>2、</w:t>
      </w:r>
      <w:r w:rsidR="00E301E8">
        <w:rPr>
          <w:rFonts w:ascii="仿宋" w:eastAsia="仿宋" w:hAnsi="仿宋" w:hint="eastAsia"/>
          <w:sz w:val="32"/>
          <w:szCs w:val="32"/>
        </w:rPr>
        <w:t>不断</w:t>
      </w:r>
      <w:r w:rsidRPr="00B8484D">
        <w:rPr>
          <w:rFonts w:ascii="仿宋" w:eastAsia="仿宋" w:hAnsi="仿宋" w:hint="eastAsia"/>
          <w:sz w:val="32"/>
          <w:szCs w:val="32"/>
        </w:rPr>
        <w:t>健全制度，完善政策。坚持“谁使用谁负责”的原则，深化“花钱必问效，无效必问责”的预算绩效管理理念，持续不断地增强预算绩效管理，最大限度的避免出现支出不够严谨、存在一定随意性，资金使用效益偏低、资金闲置浪费的问题。</w:t>
      </w:r>
    </w:p>
    <w:p w14:paraId="2D515860" w14:textId="3F412753" w:rsidR="003D580F" w:rsidRPr="00A45F0C" w:rsidRDefault="003D580F" w:rsidP="00B8484D">
      <w:pPr>
        <w:spacing w:line="560" w:lineRule="exact"/>
        <w:ind w:firstLineChars="200" w:firstLine="640"/>
        <w:rPr>
          <w:rFonts w:ascii="仿宋" w:eastAsia="仿宋" w:hAnsi="仿宋"/>
          <w:sz w:val="32"/>
          <w:szCs w:val="32"/>
        </w:rPr>
      </w:pPr>
      <w:r w:rsidRPr="00B8484D">
        <w:rPr>
          <w:rFonts w:ascii="仿宋" w:eastAsia="仿宋" w:hAnsi="仿宋"/>
          <w:sz w:val="32"/>
          <w:szCs w:val="32"/>
        </w:rPr>
        <w:t>3</w:t>
      </w:r>
      <w:r w:rsidRPr="00B8484D">
        <w:rPr>
          <w:rFonts w:ascii="仿宋" w:eastAsia="仿宋" w:hAnsi="仿宋" w:hint="eastAsia"/>
          <w:sz w:val="32"/>
          <w:szCs w:val="32"/>
        </w:rPr>
        <w:t>、</w:t>
      </w:r>
      <w:r w:rsidR="00E301E8">
        <w:rPr>
          <w:rFonts w:ascii="仿宋" w:eastAsia="仿宋" w:hAnsi="仿宋" w:hint="eastAsia"/>
          <w:sz w:val="32"/>
          <w:szCs w:val="32"/>
        </w:rPr>
        <w:t>不断优化</w:t>
      </w:r>
      <w:r w:rsidRPr="00B8484D">
        <w:rPr>
          <w:rFonts w:ascii="仿宋" w:eastAsia="仿宋" w:hAnsi="仿宋" w:hint="eastAsia"/>
          <w:sz w:val="32"/>
          <w:szCs w:val="32"/>
        </w:rPr>
        <w:t>科学合理的项目预算效果考核机制，依据预设的绩效数量、质量指标全面衡量预算实施效果，既重“绩”，更重“效”。注重各项指标的可衡量性。可衡量性不仅是指标的量化，还包括对定性指标的分级分档表述。有些难以量化的指标，</w:t>
      </w:r>
      <w:r w:rsidRPr="00B8484D">
        <w:rPr>
          <w:rFonts w:ascii="仿宋" w:eastAsia="仿宋" w:hAnsi="仿宋" w:hint="eastAsia"/>
          <w:sz w:val="32"/>
          <w:szCs w:val="32"/>
        </w:rPr>
        <w:lastRenderedPageBreak/>
        <w:t>可通过与历史年度相比（纵向对比）、与相关部门的情况对比（横向对比）、与部门应当实现的目标对比等方式，形成级别或档次。</w:t>
      </w:r>
    </w:p>
    <w:p w14:paraId="5BD8254B" w14:textId="77777777" w:rsidR="002D71F7" w:rsidRDefault="00000000">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六、评价工作组人员名单及签字（姓名、工作单位、职务、职称）</w:t>
      </w:r>
    </w:p>
    <w:p w14:paraId="7355B323" w14:textId="2D00E7C7" w:rsidR="00EB19B3" w:rsidRPr="00A45F0C" w:rsidRDefault="00EB19B3" w:rsidP="00EB19B3">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 xml:space="preserve">赵 </w:t>
      </w:r>
      <w:r>
        <w:rPr>
          <w:rFonts w:ascii="仿宋_GB2312" w:eastAsia="仿宋_GB2312" w:hAnsi="黑体" w:hint="eastAsia"/>
          <w:sz w:val="32"/>
          <w:szCs w:val="32"/>
        </w:rPr>
        <w:t xml:space="preserve"> </w:t>
      </w:r>
      <w:r w:rsidRPr="00A45F0C">
        <w:rPr>
          <w:rFonts w:ascii="仿宋_GB2312" w:eastAsia="仿宋_GB2312" w:hAnsi="黑体" w:hint="eastAsia"/>
          <w:sz w:val="32"/>
          <w:szCs w:val="32"/>
        </w:rPr>
        <w:t xml:space="preserve">伟 石家庄信息工程职业学院 </w:t>
      </w:r>
      <w:r w:rsidR="006B1F77">
        <w:rPr>
          <w:rFonts w:ascii="仿宋_GB2312" w:eastAsia="仿宋_GB2312" w:hAnsi="黑体" w:hint="eastAsia"/>
          <w:sz w:val="32"/>
          <w:szCs w:val="32"/>
        </w:rPr>
        <w:t xml:space="preserve"> </w:t>
      </w:r>
      <w:r w:rsidRPr="00A45F0C">
        <w:rPr>
          <w:rFonts w:ascii="仿宋_GB2312" w:eastAsia="仿宋_GB2312" w:hAnsi="黑体" w:hint="eastAsia"/>
          <w:sz w:val="32"/>
          <w:szCs w:val="32"/>
        </w:rPr>
        <w:t>副院长 副教授</w:t>
      </w:r>
    </w:p>
    <w:p w14:paraId="39C64997" w14:textId="77777777" w:rsidR="00EB19B3" w:rsidRPr="00A45F0C" w:rsidRDefault="00EB19B3" w:rsidP="00EB19B3">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王秀玉</w:t>
      </w:r>
      <w:r>
        <w:rPr>
          <w:rFonts w:ascii="仿宋_GB2312" w:eastAsia="仿宋_GB2312" w:hAnsi="黑体" w:hint="eastAsia"/>
          <w:sz w:val="32"/>
          <w:szCs w:val="32"/>
        </w:rPr>
        <w:t xml:space="preserve"> </w:t>
      </w:r>
      <w:r w:rsidRPr="00A45F0C">
        <w:rPr>
          <w:rFonts w:ascii="仿宋_GB2312" w:eastAsia="仿宋_GB2312" w:hAnsi="黑体" w:hint="eastAsia"/>
          <w:sz w:val="32"/>
          <w:szCs w:val="32"/>
        </w:rPr>
        <w:t>石家庄信息工程职业学院  财务处处长  副教授</w:t>
      </w:r>
    </w:p>
    <w:p w14:paraId="0701F3B6" w14:textId="77777777" w:rsidR="00EB19B3" w:rsidRPr="00A45F0C" w:rsidRDefault="00EB19B3" w:rsidP="00EB19B3">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李永利 石家庄信息工程职业学院  教务处处长  副教授</w:t>
      </w:r>
    </w:p>
    <w:p w14:paraId="70EF3606" w14:textId="1E4277E5" w:rsidR="00EB19B3" w:rsidRPr="000F27D2" w:rsidRDefault="00EB19B3" w:rsidP="000F27D2">
      <w:pPr>
        <w:adjustRightInd w:val="0"/>
        <w:snapToGrid w:val="0"/>
        <w:spacing w:line="560" w:lineRule="exact"/>
        <w:ind w:firstLineChars="200" w:firstLine="640"/>
        <w:rPr>
          <w:rFonts w:ascii="仿宋_GB2312" w:eastAsia="仿宋_GB2312" w:hAnsi="黑体"/>
          <w:sz w:val="32"/>
          <w:szCs w:val="32"/>
        </w:rPr>
      </w:pPr>
      <w:r w:rsidRPr="000F27D2">
        <w:rPr>
          <w:rFonts w:ascii="仿宋_GB2312" w:eastAsia="仿宋_GB2312" w:hAnsi="黑体" w:hint="eastAsia"/>
          <w:sz w:val="32"/>
          <w:szCs w:val="32"/>
        </w:rPr>
        <w:t>高永贵</w:t>
      </w:r>
      <w:r w:rsidR="006B1F77">
        <w:rPr>
          <w:rFonts w:ascii="仿宋_GB2312" w:eastAsia="仿宋_GB2312" w:hAnsi="黑体" w:hint="eastAsia"/>
          <w:sz w:val="32"/>
          <w:szCs w:val="32"/>
        </w:rPr>
        <w:t xml:space="preserve"> </w:t>
      </w:r>
      <w:r w:rsidRPr="000F27D2">
        <w:rPr>
          <w:rFonts w:ascii="仿宋_GB2312" w:eastAsia="仿宋_GB2312" w:hAnsi="黑体" w:hint="eastAsia"/>
          <w:sz w:val="32"/>
          <w:szCs w:val="32"/>
        </w:rPr>
        <w:t xml:space="preserve">石家庄信息工程职业学院 </w:t>
      </w:r>
      <w:r w:rsidR="006B1F77">
        <w:rPr>
          <w:rFonts w:ascii="仿宋_GB2312" w:eastAsia="仿宋_GB2312" w:hAnsi="黑体" w:hint="eastAsia"/>
          <w:sz w:val="32"/>
          <w:szCs w:val="32"/>
        </w:rPr>
        <w:t xml:space="preserve"> </w:t>
      </w:r>
      <w:r w:rsidRPr="000F27D2">
        <w:rPr>
          <w:rFonts w:ascii="仿宋_GB2312" w:eastAsia="仿宋_GB2312" w:hAnsi="黑体" w:hint="eastAsia"/>
          <w:sz w:val="32"/>
          <w:szCs w:val="32"/>
        </w:rPr>
        <w:t>招就中心主任 正高级政工师</w:t>
      </w:r>
    </w:p>
    <w:p w14:paraId="23F88B21" w14:textId="37C060DC" w:rsidR="00EB19B3" w:rsidRPr="002F7E64" w:rsidRDefault="00EB19B3" w:rsidP="00EB19B3">
      <w:pPr>
        <w:adjustRightInd w:val="0"/>
        <w:snapToGrid w:val="0"/>
        <w:spacing w:line="560" w:lineRule="exact"/>
        <w:ind w:firstLineChars="200" w:firstLine="640"/>
        <w:rPr>
          <w:rFonts w:ascii="仿宋_GB2312" w:eastAsia="仿宋_GB2312" w:hAnsi="黑体"/>
          <w:spacing w:val="-20"/>
          <w:sz w:val="32"/>
          <w:szCs w:val="32"/>
        </w:rPr>
      </w:pPr>
      <w:r>
        <w:rPr>
          <w:rFonts w:ascii="仿宋_GB2312" w:eastAsia="仿宋_GB2312" w:hAnsi="黑体" w:hint="eastAsia"/>
          <w:sz w:val="32"/>
          <w:szCs w:val="32"/>
        </w:rPr>
        <w:t xml:space="preserve">李  新 </w:t>
      </w:r>
      <w:r w:rsidRPr="002F7E64">
        <w:rPr>
          <w:rFonts w:ascii="仿宋_GB2312" w:eastAsia="仿宋_GB2312" w:hAnsi="黑体" w:hint="eastAsia"/>
          <w:spacing w:val="-20"/>
          <w:sz w:val="32"/>
          <w:szCs w:val="32"/>
        </w:rPr>
        <w:t xml:space="preserve">石家庄信息工程职业学院 国资中心主任  </w:t>
      </w:r>
      <w:r w:rsidR="00C942AF">
        <w:rPr>
          <w:rFonts w:ascii="仿宋_GB2312" w:eastAsia="仿宋_GB2312" w:hAnsi="黑体" w:hint="eastAsia"/>
          <w:spacing w:val="-20"/>
          <w:sz w:val="32"/>
          <w:szCs w:val="32"/>
        </w:rPr>
        <w:t>副教授</w:t>
      </w:r>
    </w:p>
    <w:p w14:paraId="10FE29B6" w14:textId="77777777" w:rsidR="00EB19B3" w:rsidRPr="00A45F0C" w:rsidRDefault="00EB19B3" w:rsidP="00EB19B3">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hint="eastAsia"/>
          <w:sz w:val="32"/>
          <w:szCs w:val="32"/>
        </w:rPr>
        <w:t>尚连永</w:t>
      </w:r>
      <w:r>
        <w:rPr>
          <w:rFonts w:ascii="仿宋_GB2312" w:eastAsia="仿宋_GB2312" w:hAnsi="黑体" w:hint="eastAsia"/>
          <w:sz w:val="32"/>
          <w:szCs w:val="32"/>
        </w:rPr>
        <w:t xml:space="preserve"> </w:t>
      </w:r>
      <w:r w:rsidRPr="00A45F0C">
        <w:rPr>
          <w:rFonts w:ascii="仿宋_GB2312" w:eastAsia="仿宋_GB2312" w:hAnsi="黑体" w:hint="eastAsia"/>
          <w:sz w:val="32"/>
          <w:szCs w:val="32"/>
        </w:rPr>
        <w:t>石家庄信息工程职业学院  财务处副处长 会计师</w:t>
      </w:r>
    </w:p>
    <w:p w14:paraId="0192F1DB" w14:textId="77777777" w:rsidR="00EB19B3" w:rsidRPr="00A45F0C" w:rsidRDefault="00EB19B3" w:rsidP="00EB19B3">
      <w:pPr>
        <w:adjustRightInd w:val="0"/>
        <w:snapToGrid w:val="0"/>
        <w:spacing w:line="560" w:lineRule="exact"/>
        <w:ind w:firstLineChars="200" w:firstLine="640"/>
        <w:rPr>
          <w:rFonts w:ascii="仿宋_GB2312" w:eastAsia="仿宋_GB2312" w:hAnsi="黑体"/>
          <w:sz w:val="32"/>
          <w:szCs w:val="32"/>
        </w:rPr>
      </w:pPr>
    </w:p>
    <w:p w14:paraId="7D54FDA7" w14:textId="77777777" w:rsidR="00EB19B3" w:rsidRPr="00A45F0C" w:rsidRDefault="00EB19B3" w:rsidP="00EB19B3">
      <w:pPr>
        <w:adjustRightInd w:val="0"/>
        <w:snapToGrid w:val="0"/>
        <w:spacing w:line="560" w:lineRule="exact"/>
        <w:ind w:firstLineChars="200" w:firstLine="640"/>
        <w:rPr>
          <w:rFonts w:ascii="仿宋_GB2312" w:eastAsia="仿宋_GB2312" w:hAnsi="黑体"/>
          <w:sz w:val="32"/>
          <w:szCs w:val="32"/>
        </w:rPr>
      </w:pPr>
    </w:p>
    <w:p w14:paraId="4093D81F" w14:textId="77777777" w:rsidR="00EB19B3" w:rsidRPr="00A45F0C" w:rsidRDefault="00EB19B3" w:rsidP="00EB19B3">
      <w:pPr>
        <w:adjustRightInd w:val="0"/>
        <w:snapToGrid w:val="0"/>
        <w:spacing w:line="560" w:lineRule="exact"/>
        <w:ind w:firstLineChars="200" w:firstLine="640"/>
        <w:rPr>
          <w:rFonts w:ascii="仿宋_GB2312" w:eastAsia="仿宋_GB2312" w:hAnsi="黑体"/>
          <w:sz w:val="32"/>
          <w:szCs w:val="32"/>
        </w:rPr>
      </w:pPr>
      <w:r>
        <w:rPr>
          <w:rFonts w:ascii="仿宋_GB2312" w:eastAsia="仿宋_GB2312" w:hAnsi="黑体" w:hint="eastAsia"/>
          <w:sz w:val="32"/>
          <w:szCs w:val="32"/>
        </w:rPr>
        <w:t xml:space="preserve">                    </w:t>
      </w:r>
      <w:r w:rsidRPr="00A45F0C">
        <w:rPr>
          <w:rFonts w:ascii="仿宋_GB2312" w:eastAsia="仿宋_GB2312" w:hAnsi="黑体" w:hint="eastAsia"/>
          <w:sz w:val="32"/>
          <w:szCs w:val="32"/>
        </w:rPr>
        <w:t>石家庄信息工程职业学院</w:t>
      </w:r>
    </w:p>
    <w:p w14:paraId="02D6E439" w14:textId="341EB34D" w:rsidR="00EB19B3" w:rsidRPr="00A45F0C" w:rsidRDefault="00EB19B3" w:rsidP="00EB19B3">
      <w:pPr>
        <w:adjustRightInd w:val="0"/>
        <w:snapToGrid w:val="0"/>
        <w:spacing w:line="560" w:lineRule="exact"/>
        <w:ind w:firstLineChars="200" w:firstLine="640"/>
        <w:rPr>
          <w:rFonts w:ascii="仿宋_GB2312" w:eastAsia="仿宋_GB2312" w:hAnsi="黑体"/>
          <w:sz w:val="32"/>
          <w:szCs w:val="32"/>
        </w:rPr>
      </w:pPr>
      <w:r w:rsidRPr="00A45F0C">
        <w:rPr>
          <w:rFonts w:ascii="仿宋_GB2312" w:eastAsia="仿宋_GB2312" w:hAnsi="黑体"/>
          <w:sz w:val="32"/>
          <w:szCs w:val="32"/>
        </w:rPr>
        <w:t xml:space="preserve">                          202</w:t>
      </w:r>
      <w:r>
        <w:rPr>
          <w:rFonts w:ascii="仿宋_GB2312" w:eastAsia="仿宋_GB2312" w:hAnsi="黑体" w:hint="eastAsia"/>
          <w:sz w:val="32"/>
          <w:szCs w:val="32"/>
        </w:rPr>
        <w:t>4</w:t>
      </w:r>
      <w:r w:rsidRPr="00A45F0C">
        <w:rPr>
          <w:rFonts w:ascii="仿宋_GB2312" w:eastAsia="仿宋_GB2312" w:hAnsi="黑体" w:hint="eastAsia"/>
          <w:sz w:val="32"/>
          <w:szCs w:val="32"/>
        </w:rPr>
        <w:t>年</w:t>
      </w:r>
      <w:r>
        <w:rPr>
          <w:rFonts w:ascii="仿宋_GB2312" w:eastAsia="仿宋_GB2312" w:hAnsi="黑体" w:hint="eastAsia"/>
          <w:sz w:val="32"/>
          <w:szCs w:val="32"/>
        </w:rPr>
        <w:t>4</w:t>
      </w:r>
      <w:r w:rsidRPr="00A45F0C">
        <w:rPr>
          <w:rFonts w:ascii="仿宋_GB2312" w:eastAsia="仿宋_GB2312" w:hAnsi="黑体" w:hint="eastAsia"/>
          <w:sz w:val="32"/>
          <w:szCs w:val="32"/>
        </w:rPr>
        <w:t>月</w:t>
      </w:r>
      <w:r>
        <w:rPr>
          <w:rFonts w:ascii="仿宋_GB2312" w:eastAsia="仿宋_GB2312" w:hAnsi="黑体" w:hint="eastAsia"/>
          <w:sz w:val="32"/>
          <w:szCs w:val="32"/>
        </w:rPr>
        <w:t>18</w:t>
      </w:r>
      <w:r w:rsidRPr="00A45F0C">
        <w:rPr>
          <w:rFonts w:ascii="仿宋_GB2312" w:eastAsia="仿宋_GB2312" w:hAnsi="黑体" w:hint="eastAsia"/>
          <w:sz w:val="32"/>
          <w:szCs w:val="32"/>
        </w:rPr>
        <w:t>日</w:t>
      </w:r>
    </w:p>
    <w:p w14:paraId="08DF2331" w14:textId="77777777" w:rsidR="00EB19B3" w:rsidRDefault="00EB19B3">
      <w:pPr>
        <w:adjustRightInd w:val="0"/>
        <w:snapToGrid w:val="0"/>
        <w:spacing w:line="560" w:lineRule="exact"/>
        <w:ind w:firstLineChars="200" w:firstLine="640"/>
        <w:rPr>
          <w:rFonts w:ascii="黑体" w:eastAsia="黑体" w:hAnsi="黑体"/>
          <w:sz w:val="32"/>
          <w:szCs w:val="32"/>
        </w:rPr>
      </w:pPr>
    </w:p>
    <w:p w14:paraId="0E1B9547" w14:textId="77777777" w:rsidR="002D71F7" w:rsidRDefault="002D71F7">
      <w:pPr>
        <w:spacing w:line="560" w:lineRule="exact"/>
        <w:rPr>
          <w:rFonts w:ascii="仿宋" w:eastAsia="仿宋" w:hAnsi="仿宋"/>
        </w:rPr>
      </w:pPr>
    </w:p>
    <w:sectPr w:rsidR="002D71F7">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308EDE5" w14:textId="77777777" w:rsidR="001F04BA" w:rsidRDefault="001F04BA">
      <w:r>
        <w:separator/>
      </w:r>
    </w:p>
  </w:endnote>
  <w:endnote w:type="continuationSeparator" w:id="0">
    <w:p w14:paraId="393CE541" w14:textId="77777777" w:rsidR="001F04BA" w:rsidRDefault="001F04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楷体_GB2312">
    <w:altName w:val="微软雅黑"/>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87770B" w14:textId="77777777" w:rsidR="002D71F7" w:rsidRDefault="00000000">
    <w:pPr>
      <w:pStyle w:val="a3"/>
    </w:pPr>
    <w:r>
      <w:pict w14:anchorId="14165EC4">
        <v:shapetype id="_x0000_t202" coordsize="21600,21600" o:spt="202" path="m,l,21600r21600,l21600,xe">
          <v:stroke joinstyle="miter"/>
          <v:path gradientshapeok="t" o:connecttype="rect"/>
        </v:shapetype>
        <v:shape id="Quad Arrow 3073" o:spid="_x0000_s3073" type="#_x0000_t202" style="position:absolute;margin-left:0;margin-top:0;width:2in;height:2in;z-index:1;mso-wrap-style:none;mso-position-horizontal:center;mso-position-horizontal-relative:margin;mso-width-relative:page;mso-height-relative:page" o:preferrelative="t" filled="f" stroked="f">
          <v:textbox style="mso-fit-shape-to-text:t" inset="0,0,0,0">
            <w:txbxContent>
              <w:p w14:paraId="393E3CF3" w14:textId="77777777" w:rsidR="002D71F7" w:rsidRDefault="0000000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w10:wrap anchorx="margin"/>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7068399" w14:textId="77777777" w:rsidR="001F04BA" w:rsidRDefault="001F04BA">
      <w:r>
        <w:separator/>
      </w:r>
    </w:p>
  </w:footnote>
  <w:footnote w:type="continuationSeparator" w:id="0">
    <w:p w14:paraId="4AEC73C5" w14:textId="77777777" w:rsidR="001F04BA" w:rsidRDefault="001F04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15:restartNumberingAfterBreak="0">
    <w:nsid w:val="0F3C5B9E"/>
    <w:multiLevelType w:val="singleLevel"/>
    <w:tmpl w:val="0F3C5B9E"/>
    <w:lvl w:ilvl="0">
      <w:start w:val="1"/>
      <w:numFmt w:val="chineseCounting"/>
      <w:suff w:val="nothing"/>
      <w:lvlText w:val="（%1）"/>
      <w:lvlJc w:val="left"/>
      <w:rPr>
        <w:rFonts w:ascii="楷体_GB2312" w:eastAsia="楷体_GB2312" w:hAnsi="楷体_GB2312" w:cs="楷体_GB2312" w:hint="eastAsia"/>
        <w:b/>
        <w:bCs/>
      </w:rPr>
    </w:lvl>
  </w:abstractNum>
  <w:abstractNum w:abstractNumId="2" w15:restartNumberingAfterBreak="0">
    <w:nsid w:val="5E68489B"/>
    <w:multiLevelType w:val="singleLevel"/>
    <w:tmpl w:val="5E68489B"/>
    <w:lvl w:ilvl="0">
      <w:start w:val="1"/>
      <w:numFmt w:val="chineseCounting"/>
      <w:suff w:val="nothing"/>
      <w:lvlText w:val="（%1）"/>
      <w:lvlJc w:val="left"/>
      <w:rPr>
        <w:rFonts w:ascii="楷体" w:eastAsia="楷体" w:hAnsi="楷体"/>
      </w:rPr>
    </w:lvl>
  </w:abstractNum>
  <w:num w:numId="1" w16cid:durableId="177476518">
    <w:abstractNumId w:val="0"/>
  </w:num>
  <w:num w:numId="2" w16cid:durableId="257564057">
    <w:abstractNumId w:val="2"/>
  </w:num>
  <w:num w:numId="3" w16cid:durableId="762509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0"/>
  <w:bordersDoNotSurroundHeader/>
  <w:bordersDoNotSurroundFooter/>
  <w:doNotTrackMoves/>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docVars>
    <w:docVar w:name="commondata" w:val="eyJoZGlkIjoiYzgxMzVhZTBlNDUyZWUxNDVhMjNkN2E1NjFlOTE5NDcifQ=="/>
  </w:docVars>
  <w:rsids>
    <w:rsidRoot w:val="0EBD2122"/>
    <w:rsid w:val="000B0260"/>
    <w:rsid w:val="000F27D2"/>
    <w:rsid w:val="0011258F"/>
    <w:rsid w:val="0012305C"/>
    <w:rsid w:val="00130F3C"/>
    <w:rsid w:val="001B44D6"/>
    <w:rsid w:val="001E5F07"/>
    <w:rsid w:val="001F04BA"/>
    <w:rsid w:val="002D71F7"/>
    <w:rsid w:val="003A696D"/>
    <w:rsid w:val="003D580F"/>
    <w:rsid w:val="00453C2D"/>
    <w:rsid w:val="00474A0E"/>
    <w:rsid w:val="004C47EC"/>
    <w:rsid w:val="004C773D"/>
    <w:rsid w:val="00581617"/>
    <w:rsid w:val="006032B2"/>
    <w:rsid w:val="00642E71"/>
    <w:rsid w:val="00674C01"/>
    <w:rsid w:val="006B1F77"/>
    <w:rsid w:val="006B36EA"/>
    <w:rsid w:val="006F49EB"/>
    <w:rsid w:val="007E6C1F"/>
    <w:rsid w:val="0083069C"/>
    <w:rsid w:val="008568B8"/>
    <w:rsid w:val="00913CC7"/>
    <w:rsid w:val="00956A93"/>
    <w:rsid w:val="009E575C"/>
    <w:rsid w:val="00AF167E"/>
    <w:rsid w:val="00AF566A"/>
    <w:rsid w:val="00B478EA"/>
    <w:rsid w:val="00B6553A"/>
    <w:rsid w:val="00B8484D"/>
    <w:rsid w:val="00BC6576"/>
    <w:rsid w:val="00C66BE0"/>
    <w:rsid w:val="00C942AF"/>
    <w:rsid w:val="00CD7E96"/>
    <w:rsid w:val="00CE06BA"/>
    <w:rsid w:val="00D70C35"/>
    <w:rsid w:val="00D80CEF"/>
    <w:rsid w:val="00E301E8"/>
    <w:rsid w:val="00EB19B3"/>
    <w:rsid w:val="00EB4B8D"/>
    <w:rsid w:val="00F35716"/>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14:docId w14:val="1B7E8ADD"/>
  <w15:docId w15:val="{B8D03F4A-1F53-4292-9AC6-D79D6DB561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styleId="a5">
    <w:name w:val="Body Text"/>
    <w:basedOn w:val="a"/>
    <w:link w:val="a6"/>
    <w:autoRedefine/>
    <w:qFormat/>
    <w:rsid w:val="00C66BE0"/>
    <w:pPr>
      <w:widowControl/>
      <w:kinsoku w:val="0"/>
      <w:autoSpaceDE w:val="0"/>
      <w:autoSpaceDN w:val="0"/>
      <w:adjustRightInd w:val="0"/>
      <w:snapToGrid w:val="0"/>
      <w:jc w:val="left"/>
      <w:textAlignment w:val="baseline"/>
    </w:pPr>
    <w:rPr>
      <w:rFonts w:ascii="宋体" w:hAnsi="宋体" w:cs="宋体"/>
      <w:snapToGrid w:val="0"/>
      <w:color w:val="000000"/>
      <w:kern w:val="0"/>
      <w:sz w:val="28"/>
      <w:szCs w:val="28"/>
      <w:lang w:eastAsia="en-US"/>
    </w:rPr>
  </w:style>
  <w:style w:type="character" w:customStyle="1" w:styleId="a6">
    <w:name w:val="正文文本 字符"/>
    <w:link w:val="a5"/>
    <w:rsid w:val="00C66BE0"/>
    <w:rPr>
      <w:rFonts w:ascii="宋体" w:hAnsi="宋体" w:cs="宋体"/>
      <w:snapToGrid w:val="0"/>
      <w:color w:val="000000"/>
      <w:sz w:val="28"/>
      <w:szCs w:val="28"/>
      <w:lang w:eastAsia="en-US"/>
    </w:rPr>
  </w:style>
  <w:style w:type="paragraph" w:styleId="a7">
    <w:name w:val="Normal (Web)"/>
    <w:basedOn w:val="a"/>
    <w:uiPriority w:val="99"/>
    <w:unhideWhenUsed/>
    <w:rsid w:val="003D580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768</TotalTime>
  <Pages>11</Pages>
  <Words>937</Words>
  <Characters>5343</Characters>
  <Application>Microsoft Office Word</Application>
  <DocSecurity>0</DocSecurity>
  <Lines>44</Lines>
  <Paragraphs>12</Paragraphs>
  <ScaleCrop>false</ScaleCrop>
  <Company/>
  <LinksUpToDate>false</LinksUpToDate>
  <CharactersWithSpaces>6268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连永 尚</cp:lastModifiedBy>
  <cp:revision>26</cp:revision>
  <cp:lastPrinted>2024-03-06T07:40:00Z</cp:lastPrinted>
  <dcterms:created xsi:type="dcterms:W3CDTF">2020-02-04T03:46:00Z</dcterms:created>
  <dcterms:modified xsi:type="dcterms:W3CDTF">2024-04-22T08:02:00Z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