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B1B" w:rsidRDefault="00E11EE2">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3A4B1B" w:rsidRDefault="003A4B1B">
      <w:pPr>
        <w:spacing w:line="560" w:lineRule="exact"/>
        <w:jc w:val="center"/>
        <w:rPr>
          <w:rFonts w:ascii="宋体" w:hAnsi="宋体" w:cs="宋体"/>
          <w:b/>
          <w:bCs/>
          <w:sz w:val="44"/>
          <w:szCs w:val="44"/>
        </w:rPr>
      </w:pPr>
      <w:bookmarkStart w:id="0" w:name="_GoBack"/>
      <w:bookmarkEnd w:id="0"/>
    </w:p>
    <w:p w:rsidR="0044547E" w:rsidRDefault="0044547E" w:rsidP="0044547E">
      <w:pPr>
        <w:spacing w:line="560" w:lineRule="exact"/>
        <w:jc w:val="center"/>
        <w:rPr>
          <w:rFonts w:ascii="宋体" w:hAnsi="宋体" w:cs="宋体"/>
          <w:b/>
          <w:bCs/>
          <w:sz w:val="44"/>
          <w:szCs w:val="44"/>
        </w:rPr>
      </w:pPr>
      <w:r w:rsidRPr="009A31E8">
        <w:rPr>
          <w:rFonts w:ascii="宋体" w:hAnsi="宋体" w:cs="宋体" w:hint="eastAsia"/>
          <w:b/>
          <w:bCs/>
          <w:sz w:val="44"/>
          <w:szCs w:val="44"/>
        </w:rPr>
        <w:t>石家庄高新区人民法院</w:t>
      </w:r>
    </w:p>
    <w:p w:rsidR="003A4B1B" w:rsidRDefault="00E11EE2">
      <w:pPr>
        <w:spacing w:line="560" w:lineRule="exact"/>
        <w:jc w:val="center"/>
        <w:rPr>
          <w:rFonts w:ascii="宋体" w:hAnsi="宋体" w:cs="宋体"/>
          <w:b/>
          <w:bCs/>
          <w:sz w:val="44"/>
          <w:szCs w:val="44"/>
        </w:rPr>
      </w:pPr>
      <w:r>
        <w:rPr>
          <w:rFonts w:ascii="宋体" w:hAnsi="宋体" w:cs="宋体" w:hint="eastAsia"/>
          <w:b/>
          <w:bCs/>
          <w:sz w:val="44"/>
          <w:szCs w:val="44"/>
        </w:rPr>
        <w:t>202</w:t>
      </w:r>
      <w:r w:rsidR="00DB18C4">
        <w:rPr>
          <w:rFonts w:ascii="宋体" w:hAnsi="宋体" w:cs="宋体" w:hint="eastAsia"/>
          <w:b/>
          <w:bCs/>
          <w:sz w:val="44"/>
          <w:szCs w:val="44"/>
        </w:rPr>
        <w:t>3</w:t>
      </w:r>
      <w:r>
        <w:rPr>
          <w:rFonts w:ascii="宋体" w:hAnsi="宋体" w:cs="宋体" w:hint="eastAsia"/>
          <w:b/>
          <w:bCs/>
          <w:sz w:val="44"/>
          <w:szCs w:val="44"/>
        </w:rPr>
        <w:t>年度整体支出绩效自评报告</w:t>
      </w:r>
    </w:p>
    <w:p w:rsidR="003A4B1B" w:rsidRDefault="003A4B1B">
      <w:pPr>
        <w:spacing w:line="560" w:lineRule="exact"/>
        <w:jc w:val="center"/>
        <w:rPr>
          <w:rFonts w:ascii="华文楷体" w:eastAsia="华文楷体"/>
          <w:sz w:val="32"/>
          <w:szCs w:val="32"/>
        </w:rPr>
      </w:pPr>
    </w:p>
    <w:p w:rsidR="003A4B1B" w:rsidRDefault="00E11EE2">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44547E" w:rsidRPr="009A31E8">
        <w:rPr>
          <w:rFonts w:ascii="仿宋" w:eastAsia="仿宋" w:hAnsi="仿宋" w:hint="eastAsia"/>
          <w:bCs/>
          <w:sz w:val="32"/>
          <w:szCs w:val="32"/>
        </w:rPr>
        <w:t>石家庄高新区人民法院</w:t>
      </w:r>
      <w:r>
        <w:rPr>
          <w:rFonts w:ascii="仿宋" w:eastAsia="仿宋" w:hAnsi="仿宋" w:hint="eastAsia"/>
          <w:sz w:val="32"/>
          <w:szCs w:val="32"/>
        </w:rPr>
        <w:t>202</w:t>
      </w:r>
      <w:r w:rsidR="00DB18C4">
        <w:rPr>
          <w:rFonts w:ascii="仿宋" w:eastAsia="仿宋" w:hAnsi="仿宋" w:hint="eastAsia"/>
          <w:sz w:val="32"/>
          <w:szCs w:val="32"/>
        </w:rPr>
        <w:t>3</w:t>
      </w:r>
      <w:r>
        <w:rPr>
          <w:rFonts w:ascii="仿宋" w:eastAsia="仿宋" w:hAnsi="仿宋" w:hint="eastAsia"/>
          <w:sz w:val="32"/>
          <w:szCs w:val="32"/>
        </w:rPr>
        <w:t>年整体支出情况实施了财政支出绩效自评价，形成本评价报告。</w:t>
      </w:r>
    </w:p>
    <w:p w:rsidR="003A4B1B" w:rsidRDefault="00E11EE2">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3A4B1B" w:rsidRDefault="00E11EE2">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8F3921" w:rsidRPr="00334570" w:rsidRDefault="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 xml:space="preserve">人民法院是国家的审判机关，依法独立行使审判权，接受上级法院的监督和指导，其主要职责是： </w:t>
      </w:r>
      <w:r w:rsidR="00C7177F" w:rsidRPr="00334570">
        <w:rPr>
          <w:rFonts w:ascii="仿宋" w:eastAsia="仿宋" w:hAnsi="仿宋" w:hint="eastAsia"/>
          <w:sz w:val="32"/>
          <w:szCs w:val="32"/>
        </w:rPr>
        <w:t>1、</w:t>
      </w:r>
      <w:r w:rsidRPr="00334570">
        <w:rPr>
          <w:rFonts w:ascii="仿宋" w:eastAsia="仿宋" w:hAnsi="仿宋" w:hint="eastAsia"/>
          <w:sz w:val="32"/>
          <w:szCs w:val="32"/>
        </w:rPr>
        <w:t>审理法律规定和上级人民法院指定的由区法院管辖和区法院认为依法应当由本院审判的刑事、民事、行政等第一审案件。</w:t>
      </w:r>
      <w:r w:rsidR="00C7177F" w:rsidRPr="00334570">
        <w:rPr>
          <w:rFonts w:ascii="仿宋" w:eastAsia="仿宋" w:hAnsi="仿宋" w:hint="eastAsia"/>
          <w:sz w:val="32"/>
          <w:szCs w:val="32"/>
        </w:rPr>
        <w:t>2、</w:t>
      </w:r>
      <w:r w:rsidRPr="00334570">
        <w:rPr>
          <w:rFonts w:ascii="仿宋" w:eastAsia="仿宋" w:hAnsi="仿宋" w:hint="eastAsia"/>
          <w:sz w:val="32"/>
          <w:szCs w:val="32"/>
        </w:rPr>
        <w:t>审查和处理不服本院判决、裁定的各类申诉和申请再审案件以及上级法院指令再审的案件。</w:t>
      </w:r>
      <w:r w:rsidR="00C7177F" w:rsidRPr="00334570">
        <w:rPr>
          <w:rFonts w:ascii="仿宋" w:eastAsia="仿宋" w:hAnsi="仿宋" w:hint="eastAsia"/>
          <w:sz w:val="32"/>
          <w:szCs w:val="32"/>
        </w:rPr>
        <w:t>3、</w:t>
      </w:r>
      <w:r w:rsidRPr="00334570">
        <w:rPr>
          <w:rFonts w:ascii="仿宋" w:eastAsia="仿宋" w:hAnsi="仿宋" w:hint="eastAsia"/>
          <w:sz w:val="32"/>
          <w:szCs w:val="32"/>
        </w:rPr>
        <w:t>审判由本级人民法院按照审判监督程序提出抗诉的案件。</w:t>
      </w:r>
      <w:r w:rsidR="00C7177F" w:rsidRPr="00334570">
        <w:rPr>
          <w:rFonts w:ascii="仿宋" w:eastAsia="仿宋" w:hAnsi="仿宋" w:hint="eastAsia"/>
          <w:sz w:val="32"/>
          <w:szCs w:val="32"/>
        </w:rPr>
        <w:t>4、</w:t>
      </w:r>
      <w:r w:rsidRPr="00334570">
        <w:rPr>
          <w:rFonts w:ascii="仿宋" w:eastAsia="仿宋" w:hAnsi="仿宋" w:hint="eastAsia"/>
          <w:sz w:val="32"/>
          <w:szCs w:val="32"/>
        </w:rPr>
        <w:t>依法行使司法执行权，执行本院发生法律效力的判决、裁定和决定，以及法律规定应当由本院执行的其他法律文书。</w:t>
      </w:r>
      <w:r w:rsidR="00C7177F" w:rsidRPr="00334570">
        <w:rPr>
          <w:rFonts w:ascii="仿宋" w:eastAsia="仿宋" w:hAnsi="仿宋" w:hint="eastAsia"/>
          <w:sz w:val="32"/>
          <w:szCs w:val="32"/>
        </w:rPr>
        <w:t>5、</w:t>
      </w:r>
      <w:r w:rsidRPr="00334570">
        <w:rPr>
          <w:rFonts w:ascii="仿宋" w:eastAsia="仿宋" w:hAnsi="仿宋" w:hint="eastAsia"/>
          <w:sz w:val="32"/>
          <w:szCs w:val="32"/>
        </w:rPr>
        <w:t>对有关法律、法规、规章草案提出意见；对案件审理中发现的问题提出司法建议。</w:t>
      </w:r>
      <w:r w:rsidR="00C7177F" w:rsidRPr="00334570">
        <w:rPr>
          <w:rFonts w:ascii="仿宋" w:eastAsia="仿宋" w:hAnsi="仿宋" w:hint="eastAsia"/>
          <w:sz w:val="32"/>
          <w:szCs w:val="32"/>
        </w:rPr>
        <w:t>6、</w:t>
      </w:r>
      <w:r w:rsidRPr="00334570">
        <w:rPr>
          <w:rFonts w:ascii="仿宋" w:eastAsia="仿宋" w:hAnsi="仿宋" w:hint="eastAsia"/>
          <w:sz w:val="32"/>
          <w:szCs w:val="32"/>
        </w:rPr>
        <w:t>负责本院思想政治、教育培训和纪检、监察等工作，按照干部权限管理法和其他人员。</w:t>
      </w:r>
      <w:r w:rsidR="00C7177F" w:rsidRPr="00334570">
        <w:rPr>
          <w:rFonts w:ascii="仿宋" w:eastAsia="仿宋" w:hAnsi="仿宋" w:hint="eastAsia"/>
          <w:sz w:val="32"/>
          <w:szCs w:val="32"/>
        </w:rPr>
        <w:t>7、</w:t>
      </w:r>
      <w:r w:rsidRPr="00334570">
        <w:rPr>
          <w:rFonts w:ascii="仿宋" w:eastAsia="仿宋" w:hAnsi="仿宋" w:hint="eastAsia"/>
          <w:sz w:val="32"/>
          <w:szCs w:val="32"/>
        </w:rPr>
        <w:t>结合审判工作宣传法制，教育公民自觉遵守宪法和法律。</w:t>
      </w:r>
      <w:r w:rsidR="00C7177F" w:rsidRPr="00334570">
        <w:rPr>
          <w:rFonts w:ascii="仿宋" w:eastAsia="仿宋" w:hAnsi="仿宋" w:hint="eastAsia"/>
          <w:sz w:val="32"/>
          <w:szCs w:val="32"/>
        </w:rPr>
        <w:t>8、</w:t>
      </w:r>
      <w:r w:rsidRPr="00334570">
        <w:rPr>
          <w:rFonts w:ascii="仿宋" w:eastAsia="仿宋" w:hAnsi="仿宋" w:hint="eastAsia"/>
          <w:sz w:val="32"/>
          <w:szCs w:val="32"/>
        </w:rPr>
        <w:t>承办其他应由本法院负责的工作。</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lastRenderedPageBreak/>
        <w:t>根据上述职责，高新区人民法院内设机构10个。分别是：立案庭、刑事审判庭、民事审判一庭、民事审判二庭、行政审判庭、审判监督庭（同时挂审判管理办公室牌子）、执行局（含执行庭、综合处），政治处、办公室、司法警察大队。</w:t>
      </w:r>
    </w:p>
    <w:p w:rsidR="00C7177F" w:rsidRPr="00334570" w:rsidRDefault="00C7177F" w:rsidP="00C7177F">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1、</w:t>
      </w:r>
      <w:r w:rsidR="008F3921" w:rsidRPr="00334570">
        <w:rPr>
          <w:rFonts w:ascii="仿宋" w:eastAsia="仿宋" w:hAnsi="仿宋" w:hint="eastAsia"/>
          <w:sz w:val="32"/>
          <w:szCs w:val="32"/>
        </w:rPr>
        <w:t>办公室</w:t>
      </w:r>
    </w:p>
    <w:p w:rsidR="008F3921" w:rsidRPr="00334570" w:rsidRDefault="008F3921" w:rsidP="00C7177F">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协助院领导组织、协调、处理有关司法政务，管理有关事务；办理院党组会议、院长办公会议决定事项和日常工作，院重要会议和重大活动的组织协调工作，院印章管理，文件收发、传阅和保密工作。负责档案、财务、车辆、服装的管理、基础设施建设等后勤保障工作；办理其他有关工作事宜。</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2、</w:t>
      </w:r>
      <w:r w:rsidR="008F3921" w:rsidRPr="00334570">
        <w:rPr>
          <w:rFonts w:ascii="仿宋" w:eastAsia="仿宋" w:hAnsi="仿宋" w:hint="eastAsia"/>
          <w:sz w:val="32"/>
          <w:szCs w:val="32"/>
        </w:rPr>
        <w:t>政治处</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负责本院思想政治工作、队伍建设，本院各类人员的考录、任免、调配、工资福利、教育培训、考试考核、离退休干部管理服务等工作，组织落实各项组织人事和机构编制工作制度；负责本院宣传教育，党员、党务管理工作；负责法官等级评定和司法警察警衔的有关工作。</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3、</w:t>
      </w:r>
      <w:r w:rsidR="008F3921" w:rsidRPr="00334570">
        <w:rPr>
          <w:rFonts w:ascii="仿宋" w:eastAsia="仿宋" w:hAnsi="仿宋" w:hint="eastAsia"/>
          <w:sz w:val="32"/>
          <w:szCs w:val="32"/>
        </w:rPr>
        <w:t>立案庭</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负责法院各类案件的立案登记和诉讼服务中心工作。职能包括：诉讼引导、立案登记、收费退费、诉讼保全、材料收转、判后答疑、信访接待、司法救助、法律咨询、案件信息查询等工作。</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4、</w:t>
      </w:r>
      <w:r w:rsidR="008F3921" w:rsidRPr="00334570">
        <w:rPr>
          <w:rFonts w:ascii="仿宋" w:eastAsia="仿宋" w:hAnsi="仿宋" w:hint="eastAsia"/>
          <w:sz w:val="32"/>
          <w:szCs w:val="32"/>
        </w:rPr>
        <w:t>刑事审判庭</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审理法律规定由基层人民法院管辖的第一审普通刑事案件或由上级人民法院指定审判的其他刑事犯罪案件。</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5、</w:t>
      </w:r>
      <w:r w:rsidR="008F3921" w:rsidRPr="00334570">
        <w:rPr>
          <w:rFonts w:ascii="仿宋" w:eastAsia="仿宋" w:hAnsi="仿宋" w:hint="eastAsia"/>
          <w:sz w:val="32"/>
          <w:szCs w:val="32"/>
        </w:rPr>
        <w:t>民事审判第一庭</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lastRenderedPageBreak/>
        <w:t>负责审判法律规定由基层人民法院管辖的有关婚姻家庭、继承纠纷案件，不当得利、无因管理案件，人格权纠纷案件，劳动争议、人事争议案件，涉房地产案件，物权纠纷、侵权类纠纷案件，以及运用特别程序审理的民事案件。</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6、</w:t>
      </w:r>
      <w:r w:rsidR="008F3921" w:rsidRPr="00334570">
        <w:rPr>
          <w:rFonts w:ascii="仿宋" w:eastAsia="仿宋" w:hAnsi="仿宋" w:hint="eastAsia"/>
          <w:sz w:val="32"/>
          <w:szCs w:val="32"/>
        </w:rPr>
        <w:t>民事审判第二庭</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负责审判法律规定由基层人民法院管辖的合同纠纷案件，与公司、证券、保险、票据等有关的纠纷，运用特别程序审理的公示催告、仲裁程序等案件。</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7、</w:t>
      </w:r>
      <w:r w:rsidR="008F3921" w:rsidRPr="00334570">
        <w:rPr>
          <w:rFonts w:ascii="仿宋" w:eastAsia="仿宋" w:hAnsi="仿宋" w:hint="eastAsia"/>
          <w:sz w:val="32"/>
          <w:szCs w:val="32"/>
        </w:rPr>
        <w:t>行政审判庭</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负责审判法律规定由基层人民法院管辖的第一审行政诉讼案件和上级法院指令管辖的行政诉讼案件；依法审查行政机关作出的申请人民强制执行的行政案件。</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8、</w:t>
      </w:r>
      <w:r w:rsidR="008F3921" w:rsidRPr="00334570">
        <w:rPr>
          <w:rFonts w:ascii="仿宋" w:eastAsia="仿宋" w:hAnsi="仿宋" w:hint="eastAsia"/>
          <w:sz w:val="32"/>
          <w:szCs w:val="32"/>
        </w:rPr>
        <w:t>执行局（辖执行庭、综合处）</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负责执行本院发生法律效力的民事判决、裁定、调解协议；执行附带给付财产内容的刑事判决、裁定；根据当事人的申请，执行公证机关依法赋予强制执行效力的债权文书；根据当事人的申请，依法执行仲裁机关已发生法律效力的裁决；负责执行外地法院委托我院执行和协助执行的案件并负责我院委托外地法院执行的案件；对申请公证文书、仲裁文书等法律授权执行机构执行的其他案件的审查接收工作；负责接待涉及执行案件的来信来访工作。</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综合处：主要负责执行队伍的业务管理、培训考核、跨区委托执行工作和协助外地法院的执行工作以及执行异议裁决等。</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9、</w:t>
      </w:r>
      <w:r w:rsidR="008F3921" w:rsidRPr="00334570">
        <w:rPr>
          <w:rFonts w:ascii="仿宋" w:eastAsia="仿宋" w:hAnsi="仿宋" w:hint="eastAsia"/>
          <w:sz w:val="32"/>
          <w:szCs w:val="32"/>
        </w:rPr>
        <w:t>审判监督庭（同时挂审判管理办公室牌子）</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lastRenderedPageBreak/>
        <w:t>对当事人申请再审，经审查后决定再审的案件进行审理，对依职权提起再审的案件进行审理，对上级法院指令再审的案件进行审理。审判管理办公室负责审判管理、案件质量评查、审判运行态势分析、审判经验总结和司法统计工作，负责审判质量和效率的统计、分析、评估、监督检查等相关工作，承担审判委员会的日常工作。</w:t>
      </w:r>
    </w:p>
    <w:p w:rsidR="008F3921" w:rsidRPr="00334570" w:rsidRDefault="00C7177F"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10、</w:t>
      </w:r>
      <w:r w:rsidR="008F3921" w:rsidRPr="00334570">
        <w:rPr>
          <w:rFonts w:ascii="仿宋" w:eastAsia="仿宋" w:hAnsi="仿宋" w:hint="eastAsia"/>
          <w:sz w:val="32"/>
          <w:szCs w:val="32"/>
        </w:rPr>
        <w:t>法警大队</w:t>
      </w:r>
    </w:p>
    <w:p w:rsidR="008F3921" w:rsidRPr="00334570" w:rsidRDefault="008F3921" w:rsidP="008F3921">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执行司法警察工作的条例、规定、办法；实施司法警察管理的规章制度；负责押解人犯、开庭审判值庭和协助执行发生法律效力的判决、裁定和财产保全等任务，接受上级司法警察机构的调遣，协助有关本院机关的安全保卫工作。</w:t>
      </w:r>
    </w:p>
    <w:p w:rsidR="00163FCD" w:rsidRPr="00334570" w:rsidRDefault="00163FCD" w:rsidP="00334570">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 xml:space="preserve"> 年末有在职人员43人，与上年相比，减少1人，原因：调出1人，退休1人；退休人员24人，与上年相比，增加1人，原因：2023年新增退休1人。</w:t>
      </w:r>
    </w:p>
    <w:p w:rsidR="003A4B1B" w:rsidRDefault="00E11EE2">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163FCD" w:rsidRPr="00334570" w:rsidRDefault="00163FCD" w:rsidP="00334570">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收入支出预算安排情况。2023年度部门年初预算收入为2448.83万元，其中一般公共预算拨款2448.83万元；年初预算支出为2448.83万元，其中基本支出1370.49万元，项目支出1078.34万元。与2022年相比，年初预算收支总计各减少1.57万元，下降0.06%。主要原因：本年退休1人、调出1人，导致人员经费剩余。</w:t>
      </w:r>
    </w:p>
    <w:p w:rsidR="00163FCD" w:rsidRPr="00334570" w:rsidRDefault="00163FCD" w:rsidP="00163FCD">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部门全年预算收入为2599.08万元、支出为2599.08万元，调整原因：追加</w:t>
      </w:r>
      <w:r w:rsidR="004C7950">
        <w:rPr>
          <w:rFonts w:ascii="仿宋" w:eastAsia="仿宋" w:hAnsi="仿宋" w:hint="eastAsia"/>
          <w:sz w:val="32"/>
          <w:szCs w:val="32"/>
        </w:rPr>
        <w:t>涉密项目</w:t>
      </w:r>
      <w:r w:rsidRPr="00334570">
        <w:rPr>
          <w:rFonts w:ascii="仿宋" w:eastAsia="仿宋" w:hAnsi="仿宋" w:hint="eastAsia"/>
          <w:sz w:val="32"/>
          <w:szCs w:val="32"/>
        </w:rPr>
        <w:t>等预算项目支出；与2022年相比，部门全年预算收入总计减少10.85万元，降低0.42%；支出总计减</w:t>
      </w:r>
      <w:r w:rsidRPr="00334570">
        <w:rPr>
          <w:rFonts w:ascii="仿宋" w:eastAsia="仿宋" w:hAnsi="仿宋" w:hint="eastAsia"/>
          <w:sz w:val="32"/>
          <w:szCs w:val="32"/>
        </w:rPr>
        <w:lastRenderedPageBreak/>
        <w:t>少320.2万元，降低10.97%。主要原因：上年支出2021年度结转在职、退休及聘用人员“三奖”奖金，本年无结转结余资金支出。</w:t>
      </w:r>
    </w:p>
    <w:p w:rsidR="00163FCD" w:rsidRPr="00334570" w:rsidRDefault="00163FCD" w:rsidP="00334570">
      <w:pPr>
        <w:adjustRightInd w:val="0"/>
        <w:snapToGrid w:val="0"/>
        <w:spacing w:line="560" w:lineRule="exact"/>
        <w:ind w:firstLineChars="200" w:firstLine="640"/>
        <w:rPr>
          <w:rFonts w:ascii="仿宋" w:eastAsia="仿宋" w:hAnsi="仿宋"/>
          <w:sz w:val="32"/>
          <w:szCs w:val="32"/>
        </w:rPr>
      </w:pPr>
      <w:r w:rsidRPr="00334570">
        <w:rPr>
          <w:rFonts w:ascii="仿宋" w:eastAsia="仿宋" w:hAnsi="仿宋" w:hint="eastAsia"/>
          <w:sz w:val="32"/>
          <w:szCs w:val="32"/>
        </w:rPr>
        <w:t>收入支出预算执行情况。2023年度部门收入总计2487.1万元，本年收入合计2187.1万元，部门本年支出合计2487.1万元。部门本年收入年初预算执行率为101.56%、全年预算执行率为95.69%，部门本年支出年初预算执行率为101.56%、全年预算执行率为95.69%。与2022年相比，部门本年收入决算数总计减少103.74万元，下降4%；部门本年支出决算数总计减少413.09万元，下降14.24%。主要原因：上年支出2021年度结转在职、退休及聘用</w:t>
      </w:r>
      <w:r w:rsidRPr="000C1302">
        <w:rPr>
          <w:rFonts w:ascii="仿宋" w:eastAsia="仿宋" w:hAnsi="仿宋" w:hint="eastAsia"/>
          <w:sz w:val="32"/>
          <w:szCs w:val="32"/>
        </w:rPr>
        <w:t>人员“三奖”奖金，本年无结转结余资金支出；上年支出“两庭”建设</w:t>
      </w:r>
      <w:r w:rsidRPr="00334570">
        <w:rPr>
          <w:rFonts w:ascii="仿宋" w:eastAsia="仿宋" w:hAnsi="仿宋" w:hint="eastAsia"/>
          <w:sz w:val="32"/>
          <w:szCs w:val="32"/>
        </w:rPr>
        <w:t>项目资金，本年无“两庭”建设项目支出；故部门本年支出决算数较上年减少。</w:t>
      </w:r>
    </w:p>
    <w:p w:rsidR="003A4B1B" w:rsidRDefault="00E11EE2">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163FCD" w:rsidRPr="000C1302" w:rsidRDefault="000C1302" w:rsidP="00163FCD">
      <w:pPr>
        <w:spacing w:before="10" w:after="10"/>
        <w:ind w:firstLine="560"/>
        <w:outlineLvl w:val="1"/>
        <w:rPr>
          <w:rFonts w:ascii="仿宋" w:eastAsia="仿宋" w:hAnsi="仿宋"/>
          <w:sz w:val="32"/>
          <w:szCs w:val="32"/>
        </w:rPr>
      </w:pPr>
      <w:bookmarkStart w:id="1" w:name="_Toc_2_2_0000000001"/>
      <w:r w:rsidRPr="000C1302">
        <w:rPr>
          <w:rFonts w:ascii="仿宋" w:eastAsia="仿宋" w:hAnsi="仿宋" w:hint="eastAsia"/>
          <w:sz w:val="32"/>
          <w:szCs w:val="32"/>
        </w:rPr>
        <w:t>1</w:t>
      </w:r>
      <w:r w:rsidR="00163FCD" w:rsidRPr="000C1302">
        <w:rPr>
          <w:rFonts w:ascii="仿宋" w:eastAsia="仿宋" w:hAnsi="仿宋"/>
          <w:sz w:val="32"/>
          <w:szCs w:val="32"/>
        </w:rPr>
        <w:t>、总体绩效目标</w:t>
      </w:r>
      <w:bookmarkEnd w:id="1"/>
    </w:p>
    <w:p w:rsidR="00163FCD" w:rsidRPr="000C1302" w:rsidRDefault="00163FCD" w:rsidP="00163FCD">
      <w:pPr>
        <w:pStyle w:val="-"/>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依法审判法律规定由我院管辖的刑事、民事、行政等一审案件，依法办理发生法律效力判决、其他法律文书的执行，做好审判管理工作，妥善审理经济转型中引发的各类矛盾纠纷，依法维护国家安全和社会稳定，严惩各类严重刑事犯罪，积极推进平安我区建设，营造良好的法治环境。完成涉法涉诉类案件的息诉罢访工作，改革涉诉信访工作，推动涉诉信访问题在法治轨道内解决，落实司法为民措施，保护被侵权人合法利益，促进国家机关依法行使职权。系统综合业务管理和综合事务管理，提高团队素质和执法能力，主动服务辖区发展，提供精准司法服务，不断提</w:t>
      </w:r>
      <w:r w:rsidRPr="000C1302">
        <w:rPr>
          <w:rFonts w:ascii="仿宋" w:eastAsia="仿宋" w:hAnsi="仿宋" w:cs="黑体"/>
          <w:kern w:val="2"/>
          <w:sz w:val="32"/>
          <w:szCs w:val="32"/>
          <w:lang w:eastAsia="zh-CN"/>
        </w:rPr>
        <w:lastRenderedPageBreak/>
        <w:t>高团队素质和执法能力，推进信息公开，提升审判质效，改进司法工作作风，高质高效完成各项工作。</w:t>
      </w:r>
    </w:p>
    <w:p w:rsidR="00163FCD" w:rsidRPr="000C1302" w:rsidRDefault="000C1302" w:rsidP="00163FCD">
      <w:pPr>
        <w:spacing w:before="10" w:after="10"/>
        <w:ind w:firstLine="560"/>
        <w:outlineLvl w:val="1"/>
        <w:rPr>
          <w:rFonts w:ascii="仿宋" w:eastAsia="仿宋" w:hAnsi="仿宋"/>
          <w:sz w:val="32"/>
          <w:szCs w:val="32"/>
        </w:rPr>
      </w:pPr>
      <w:bookmarkStart w:id="2" w:name="_Toc_2_2_0000000002"/>
      <w:r>
        <w:rPr>
          <w:rFonts w:ascii="仿宋" w:eastAsia="仿宋" w:hAnsi="仿宋" w:hint="eastAsia"/>
          <w:sz w:val="32"/>
          <w:szCs w:val="32"/>
        </w:rPr>
        <w:t>2</w:t>
      </w:r>
      <w:r w:rsidR="00163FCD" w:rsidRPr="000C1302">
        <w:rPr>
          <w:rFonts w:ascii="仿宋" w:eastAsia="仿宋" w:hAnsi="仿宋"/>
          <w:sz w:val="32"/>
          <w:szCs w:val="32"/>
        </w:rPr>
        <w:t>、分项绩效目标</w:t>
      </w:r>
      <w:bookmarkEnd w:id="2"/>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1</w:t>
      </w:r>
      <w:r w:rsidRPr="000C1302">
        <w:rPr>
          <w:rFonts w:ascii="仿宋" w:eastAsia="仿宋" w:hAnsi="仿宋" w:cs="黑体"/>
          <w:kern w:val="2"/>
          <w:sz w:val="32"/>
          <w:szCs w:val="32"/>
          <w:lang w:eastAsia="zh-CN"/>
        </w:rPr>
        <w:t>）案件审判</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绩效目标：依法惩治刑事犯罪，监督行政机关依法行政，促进社会和谐，维护社会稳定，服务全区工作大局，发挥服务保障职能。</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绩效指标：案件结案率≥85%为优、审限内结案率≥95%为优、平均案件审理天数≤70为优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2</w:t>
      </w:r>
      <w:r w:rsidRPr="000C1302">
        <w:rPr>
          <w:rFonts w:ascii="仿宋" w:eastAsia="仿宋" w:hAnsi="仿宋" w:cs="黑体"/>
          <w:kern w:val="2"/>
          <w:sz w:val="32"/>
          <w:szCs w:val="32"/>
          <w:lang w:eastAsia="zh-CN"/>
        </w:rPr>
        <w:t>）案件判决执行</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绩效目标：积极推进执行工作，切实保障群众合法权益，维护社会公平正义。</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绩效指标：当事人满意度≥85%为优、提前执结率≥10%为优、执行案件结案率≥60%为优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3</w:t>
      </w:r>
      <w:r w:rsidRPr="000C1302">
        <w:rPr>
          <w:rFonts w:ascii="仿宋" w:eastAsia="仿宋" w:hAnsi="仿宋" w:cs="黑体"/>
          <w:kern w:val="2"/>
          <w:sz w:val="32"/>
          <w:szCs w:val="32"/>
          <w:lang w:eastAsia="zh-CN"/>
        </w:rPr>
        <w:t>）审判管理</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绩效目标：完善审判质效评估体系，促进审判质效、健全司法权力运行机制，提升司法公信力。</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绩效指标：一审案件发还率≤15%为优、一审案件改判率≤15%为优、生效案件发还改判率≤5%为优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4</w:t>
      </w:r>
      <w:r w:rsidRPr="000C1302">
        <w:rPr>
          <w:rFonts w:ascii="仿宋" w:eastAsia="仿宋" w:hAnsi="仿宋" w:cs="黑体"/>
          <w:kern w:val="2"/>
          <w:sz w:val="32"/>
          <w:szCs w:val="32"/>
          <w:lang w:eastAsia="zh-CN"/>
        </w:rPr>
        <w:t>）司法技术辅助</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绩效目标：为案件审判提供技术支撑，提高办案质量。</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绩效指标：委托方满意度≥85%为优、司法技术辅助工作完成率≥90%为优、司法鉴定工作办结率≥80%为优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5</w:t>
      </w:r>
      <w:r w:rsidRPr="000C1302">
        <w:rPr>
          <w:rFonts w:ascii="仿宋" w:eastAsia="仿宋" w:hAnsi="仿宋" w:cs="黑体"/>
          <w:kern w:val="2"/>
          <w:sz w:val="32"/>
          <w:szCs w:val="32"/>
          <w:lang w:eastAsia="zh-CN"/>
        </w:rPr>
        <w:t>）涉法涉诉</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绩效目标：保障信访工作正常进行，提高信访案件结案率、信访受理满意度，维护国家机关的正常工作秩序，做好稳控工作。</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lastRenderedPageBreak/>
        <w:t>绩效指标：息访罢诉工作完成率≥90%为优、信访案件结案率≥90%为优、信访处理满意度≥90%为优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6</w:t>
      </w:r>
      <w:r w:rsidRPr="000C1302">
        <w:rPr>
          <w:rFonts w:ascii="仿宋" w:eastAsia="仿宋" w:hAnsi="仿宋" w:cs="黑体"/>
          <w:kern w:val="2"/>
          <w:sz w:val="32"/>
          <w:szCs w:val="32"/>
          <w:lang w:eastAsia="zh-CN"/>
        </w:rPr>
        <w:t>）司法救助</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绩效目标：不断完善司法救助，切实保护民生，让人民群众感受到司法以人为本，享受到司法人文关怀。</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绩效指标：化解矛盾率≥80%为优、结案率≥90%为优、司法救助资金发放到位率≥95%为优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7</w:t>
      </w:r>
      <w:r w:rsidRPr="000C1302">
        <w:rPr>
          <w:rFonts w:ascii="仿宋" w:eastAsia="仿宋" w:hAnsi="仿宋" w:cs="黑体"/>
          <w:kern w:val="2"/>
          <w:sz w:val="32"/>
          <w:szCs w:val="32"/>
          <w:lang w:eastAsia="zh-CN"/>
        </w:rPr>
        <w:t>）综合业务管理</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绩效目标：依法公开审判流程、裁判文书和执行信息，让司法在阳光下运行。</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司法服务活动次数≥4次为优、电子卷宗制作率≥90%为优、综合业务管理工作完成率100%为优、政府采购覆盖率100%为优、庭审直播数≥600次为优、案件信息录入完整率≥98%为优、庭审录像数≥1000为优、审判流程信息公开率≥98%为优、裁判文书公开数≥700为优</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w:t>
      </w:r>
      <w:r w:rsidR="000C1302">
        <w:rPr>
          <w:rFonts w:ascii="仿宋" w:eastAsia="仿宋" w:hAnsi="仿宋" w:cs="黑体" w:hint="eastAsia"/>
          <w:kern w:val="2"/>
          <w:sz w:val="32"/>
          <w:szCs w:val="32"/>
          <w:lang w:eastAsia="zh-CN"/>
        </w:rPr>
        <w:t>8</w:t>
      </w:r>
      <w:r w:rsidRPr="000C1302">
        <w:rPr>
          <w:rFonts w:ascii="仿宋" w:eastAsia="仿宋" w:hAnsi="仿宋" w:cs="黑体"/>
          <w:kern w:val="2"/>
          <w:sz w:val="32"/>
          <w:szCs w:val="32"/>
          <w:lang w:eastAsia="zh-CN"/>
        </w:rPr>
        <w:t>）综合事务管理</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绩效目标：高质高效完成年度各项工作。</w:t>
      </w:r>
    </w:p>
    <w:p w:rsidR="00163FCD" w:rsidRPr="000C1302" w:rsidRDefault="00163FCD" w:rsidP="00163FCD">
      <w:pPr>
        <w:pStyle w:val="-0"/>
        <w:rPr>
          <w:rFonts w:ascii="仿宋" w:eastAsia="仿宋" w:hAnsi="仿宋" w:cs="黑体"/>
          <w:kern w:val="2"/>
          <w:sz w:val="32"/>
          <w:szCs w:val="32"/>
          <w:lang w:eastAsia="zh-CN"/>
        </w:rPr>
      </w:pPr>
      <w:r w:rsidRPr="000C1302">
        <w:rPr>
          <w:rFonts w:ascii="仿宋" w:eastAsia="仿宋" w:hAnsi="仿宋" w:cs="黑体"/>
          <w:kern w:val="2"/>
          <w:sz w:val="32"/>
          <w:szCs w:val="32"/>
          <w:lang w:eastAsia="zh-CN"/>
        </w:rPr>
        <w:t>绩效指标：综合事务管理工作完成率100%为优、政府采购覆盖率100%为优、各项保障工作完成率100%为优</w:t>
      </w:r>
    </w:p>
    <w:p w:rsidR="003A4B1B" w:rsidRDefault="00E11EE2">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3A4B1B" w:rsidRDefault="000C1302">
      <w:pPr>
        <w:spacing w:line="560" w:lineRule="exact"/>
        <w:rPr>
          <w:rFonts w:ascii="楷体" w:eastAsia="楷体" w:hAnsi="楷体" w:cs="楷体_GB2312"/>
          <w:sz w:val="32"/>
          <w:szCs w:val="32"/>
        </w:rPr>
      </w:pPr>
      <w:r>
        <w:rPr>
          <w:rFonts w:ascii="楷体" w:eastAsia="楷体" w:hAnsi="楷体" w:cs="楷体_GB2312" w:hint="eastAsia"/>
          <w:bCs/>
          <w:sz w:val="32"/>
          <w:szCs w:val="32"/>
        </w:rPr>
        <w:t xml:space="preserve">    </w:t>
      </w:r>
      <w:r w:rsidR="00E11EE2">
        <w:rPr>
          <w:rFonts w:ascii="楷体" w:eastAsia="楷体" w:hAnsi="楷体" w:cs="楷体_GB2312" w:hint="eastAsia"/>
          <w:bCs/>
          <w:sz w:val="32"/>
          <w:szCs w:val="32"/>
        </w:rPr>
        <w:t>（一）自评的组织工作</w:t>
      </w:r>
    </w:p>
    <w:p w:rsidR="00163FCD" w:rsidRDefault="00E11EE2">
      <w:pPr>
        <w:spacing w:line="560" w:lineRule="exact"/>
        <w:rPr>
          <w:rFonts w:ascii="仿宋" w:eastAsia="仿宋" w:hAnsi="仿宋"/>
          <w:sz w:val="32"/>
          <w:szCs w:val="32"/>
        </w:rPr>
      </w:pPr>
      <w:r>
        <w:rPr>
          <w:rFonts w:ascii="仿宋" w:eastAsia="仿宋" w:hAnsi="仿宋" w:hint="eastAsia"/>
          <w:sz w:val="32"/>
          <w:szCs w:val="32"/>
        </w:rPr>
        <w:t xml:space="preserve">     </w:t>
      </w:r>
      <w:r w:rsidR="00163FCD" w:rsidRPr="009A31E8">
        <w:rPr>
          <w:rFonts w:ascii="仿宋" w:eastAsia="仿宋" w:hAnsi="仿宋" w:hint="eastAsia"/>
          <w:sz w:val="32"/>
          <w:szCs w:val="32"/>
        </w:rPr>
        <w:t>我单位成立了绩效评价工作小组负责本部门绩效自评工作的组织领导和具体实施，明确了工作职责和分工。</w:t>
      </w:r>
    </w:p>
    <w:p w:rsidR="003A4B1B" w:rsidRDefault="00E11EE2">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163FCD" w:rsidRPr="00163FCD" w:rsidRDefault="00C544C4" w:rsidP="00163FCD">
      <w:pPr>
        <w:pStyle w:val="a6"/>
        <w:spacing w:line="560" w:lineRule="exact"/>
        <w:ind w:leftChars="6" w:left="13" w:firstLineChars="0" w:firstLine="0"/>
        <w:rPr>
          <w:rFonts w:ascii="楷体" w:eastAsia="楷体" w:hAnsi="楷体" w:cs="楷体_GB2312"/>
          <w:bCs/>
          <w:sz w:val="32"/>
          <w:szCs w:val="32"/>
        </w:rPr>
      </w:pPr>
      <w:r>
        <w:rPr>
          <w:rFonts w:ascii="仿宋" w:eastAsia="仿宋" w:hAnsi="仿宋" w:hint="eastAsia"/>
          <w:sz w:val="32"/>
          <w:szCs w:val="32"/>
        </w:rPr>
        <w:t xml:space="preserve">    </w:t>
      </w:r>
      <w:r w:rsidR="00163FCD" w:rsidRPr="00163FCD">
        <w:rPr>
          <w:rFonts w:ascii="仿宋" w:eastAsia="仿宋" w:hAnsi="仿宋" w:hint="eastAsia"/>
          <w:sz w:val="32"/>
          <w:szCs w:val="32"/>
        </w:rPr>
        <w:t>评价采用定量分析和定性分析相结合的方法，从预算决策、预算执行、预算监管、项目决策、资金使用、财务管理、项目管</w:t>
      </w:r>
      <w:r w:rsidR="00163FCD" w:rsidRPr="00163FCD">
        <w:rPr>
          <w:rFonts w:ascii="仿宋" w:eastAsia="仿宋" w:hAnsi="仿宋" w:hint="eastAsia"/>
          <w:sz w:val="32"/>
          <w:szCs w:val="32"/>
        </w:rPr>
        <w:lastRenderedPageBreak/>
        <w:t>理及项目绩效等方面对项目进行了综合评价。在开展预算绩效评价工作时，针对具体绩效评价对象的特点，按照产出、预算执行、效益、满意度四方面设建立具体的绩效评价指标体系。</w:t>
      </w:r>
    </w:p>
    <w:p w:rsidR="003A4B1B" w:rsidRDefault="00E11EE2">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3A4B1B" w:rsidRDefault="00E11EE2">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CA31CF" w:rsidRDefault="00CA31CF" w:rsidP="00CA31CF">
      <w:pPr>
        <w:rPr>
          <w:rFonts w:ascii="仿宋" w:eastAsia="仿宋" w:hAnsi="仿宋" w:cs="仿宋"/>
          <w:sz w:val="32"/>
          <w:szCs w:val="32"/>
        </w:rPr>
      </w:pPr>
      <w:r>
        <w:rPr>
          <w:rFonts w:ascii="仿宋" w:eastAsia="仿宋" w:hAnsi="仿宋" w:cs="仿宋" w:hint="eastAsia"/>
          <w:sz w:val="32"/>
          <w:szCs w:val="32"/>
        </w:rPr>
        <w:t xml:space="preserve">    </w:t>
      </w:r>
      <w:r w:rsidRPr="009A31E8">
        <w:rPr>
          <w:rFonts w:ascii="仿宋" w:eastAsia="仿宋" w:hAnsi="仿宋" w:cs="仿宋" w:hint="eastAsia"/>
          <w:sz w:val="32"/>
          <w:szCs w:val="32"/>
        </w:rPr>
        <w:t>202</w:t>
      </w:r>
      <w:r w:rsidR="00C544C4">
        <w:rPr>
          <w:rFonts w:ascii="仿宋" w:eastAsia="仿宋" w:hAnsi="仿宋" w:cs="仿宋" w:hint="eastAsia"/>
          <w:sz w:val="32"/>
          <w:szCs w:val="32"/>
        </w:rPr>
        <w:t>3</w:t>
      </w:r>
      <w:r w:rsidRPr="009A31E8">
        <w:rPr>
          <w:rFonts w:ascii="仿宋" w:eastAsia="仿宋" w:hAnsi="仿宋" w:cs="仿宋" w:hint="eastAsia"/>
          <w:sz w:val="32"/>
          <w:szCs w:val="32"/>
        </w:rPr>
        <w:t>年，</w:t>
      </w:r>
      <w:r w:rsidRPr="009A31E8">
        <w:rPr>
          <w:rFonts w:ascii="仿宋" w:eastAsia="仿宋" w:hAnsi="仿宋" w:cs="仿宋"/>
          <w:sz w:val="32"/>
          <w:szCs w:val="32"/>
        </w:rPr>
        <w:t>我院依法审判了法律规定由我院管辖的刑事、民事、行政等一审案件，依法办理发生法律效力判决、其他法律文书的执行，做好了审判管理工作，妥善审理经济转型中引发的各类矛盾纠纷，依法维护国家安全和社会稳定，严惩各类严重刑事犯罪，积极推进平安我区建设，聚焦高新区招商引资和生物医药产业园建设，发挥司法职能服务保障全区经济创新发展，提升执行合同质效，推进破产审判，不断优化营商的法治化环境。完成涉法涉诉类案件的息诉罢访工作，改革涉诉信访工作，推动涉诉信访问题在法治轨道内解决，落实司法为民措施，保护被侵权人合法利益，促进国家机关依法行使职权。系统综合业务管理和综合事务管理，提高团队素质和执法能力，主动服务辖区发展，提供精准司法服务，不断提高团队素质和执法能力，推进信息公开，提升审判质效，改进司法工作作风，高质高效完成各项工作。</w:t>
      </w:r>
    </w:p>
    <w:p w:rsidR="00CA31CF" w:rsidRPr="009A31E8" w:rsidRDefault="00CA31CF" w:rsidP="00CA31CF">
      <w:pPr>
        <w:rPr>
          <w:rFonts w:ascii="仿宋" w:eastAsia="仿宋" w:hAnsi="仿宋" w:cs="仿宋"/>
          <w:sz w:val="32"/>
          <w:szCs w:val="32"/>
        </w:rPr>
      </w:pPr>
      <w:r>
        <w:rPr>
          <w:rFonts w:ascii="仿宋" w:eastAsia="仿宋" w:hAnsi="仿宋" w:cs="仿宋" w:hint="eastAsia"/>
          <w:sz w:val="32"/>
          <w:szCs w:val="32"/>
        </w:rPr>
        <w:t xml:space="preserve">    </w:t>
      </w:r>
      <w:r w:rsidRPr="00B433C5">
        <w:rPr>
          <w:rFonts w:ascii="仿宋" w:eastAsia="仿宋" w:hAnsi="仿宋" w:cs="仿宋"/>
          <w:sz w:val="32"/>
          <w:szCs w:val="32"/>
        </w:rPr>
        <w:t>202</w:t>
      </w:r>
      <w:r w:rsidR="00C544C4">
        <w:rPr>
          <w:rFonts w:ascii="仿宋" w:eastAsia="仿宋" w:hAnsi="仿宋" w:cs="仿宋" w:hint="eastAsia"/>
          <w:sz w:val="32"/>
          <w:szCs w:val="32"/>
        </w:rPr>
        <w:t>3</w:t>
      </w:r>
      <w:r w:rsidRPr="00B433C5">
        <w:rPr>
          <w:rFonts w:ascii="仿宋" w:eastAsia="仿宋" w:hAnsi="仿宋" w:cs="仿宋"/>
          <w:sz w:val="32"/>
          <w:szCs w:val="32"/>
        </w:rPr>
        <w:t>年，</w:t>
      </w:r>
      <w:r>
        <w:rPr>
          <w:rFonts w:ascii="仿宋" w:eastAsia="仿宋" w:hAnsi="仿宋" w:cs="仿宋"/>
          <w:sz w:val="32"/>
          <w:szCs w:val="32"/>
        </w:rPr>
        <w:t>我</w:t>
      </w:r>
      <w:r w:rsidRPr="00B433C5">
        <w:rPr>
          <w:rFonts w:ascii="仿宋" w:eastAsia="仿宋" w:hAnsi="仿宋" w:cs="仿宋"/>
          <w:sz w:val="32"/>
          <w:szCs w:val="32"/>
        </w:rPr>
        <w:t>院紧紧围绕“努力让人民群众在每一个司法案件中都感受到公平正义”的目的开展工作，为维护社会稳定，保障公民合法权益，规范市场经济秩序提供有力司法保障。</w:t>
      </w:r>
    </w:p>
    <w:p w:rsidR="00CA31CF" w:rsidRPr="00CE06BA" w:rsidRDefault="00CA31CF" w:rsidP="00CA31CF">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sidRPr="00CE06BA">
        <w:rPr>
          <w:rFonts w:ascii="楷体" w:eastAsia="楷体" w:hAnsi="楷体" w:cs="楷体_GB2312" w:hint="eastAsia"/>
          <w:bCs/>
          <w:sz w:val="32"/>
          <w:szCs w:val="32"/>
        </w:rPr>
        <w:t>（二）分项绩效目标实现情况及指标分析</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1、</w:t>
      </w:r>
      <w:r w:rsidRPr="00B7697E">
        <w:rPr>
          <w:rFonts w:ascii="仿宋" w:eastAsia="仿宋" w:hAnsi="仿宋" w:cs="仿宋"/>
          <w:sz w:val="32"/>
          <w:szCs w:val="32"/>
        </w:rPr>
        <w:t>案件审判</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lastRenderedPageBreak/>
        <w:t>绩效目标完成情况完成情况</w:t>
      </w:r>
      <w:r w:rsidRPr="00B7697E">
        <w:rPr>
          <w:rFonts w:ascii="仿宋" w:eastAsia="仿宋" w:hAnsi="仿宋" w:cs="仿宋"/>
          <w:sz w:val="32"/>
          <w:szCs w:val="32"/>
        </w:rPr>
        <w:t>：依法惩治刑事犯罪，监督行政机关依法行政，促进社会和谐，维护社会稳定，服务全区工作大局，发挥服务保障职能。</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绩效指标完成情况完成情况</w:t>
      </w:r>
      <w:r w:rsidRPr="00B7697E">
        <w:rPr>
          <w:rFonts w:ascii="仿宋" w:eastAsia="仿宋" w:hAnsi="仿宋" w:cs="仿宋"/>
          <w:sz w:val="32"/>
          <w:szCs w:val="32"/>
        </w:rPr>
        <w:t>：案件结案率</w:t>
      </w:r>
      <w:r>
        <w:rPr>
          <w:rFonts w:ascii="仿宋" w:eastAsia="仿宋" w:hAnsi="仿宋" w:cs="仿宋" w:hint="eastAsia"/>
          <w:sz w:val="32"/>
          <w:szCs w:val="32"/>
        </w:rPr>
        <w:t>85.7%为良</w:t>
      </w:r>
      <w:r w:rsidRPr="00B7697E">
        <w:rPr>
          <w:rFonts w:ascii="仿宋" w:eastAsia="仿宋" w:hAnsi="仿宋" w:cs="仿宋"/>
          <w:sz w:val="32"/>
          <w:szCs w:val="32"/>
        </w:rPr>
        <w:t>、审限内结案率</w:t>
      </w:r>
      <w:r>
        <w:rPr>
          <w:rFonts w:ascii="仿宋" w:eastAsia="仿宋" w:hAnsi="仿宋" w:cs="仿宋" w:hint="eastAsia"/>
          <w:sz w:val="32"/>
          <w:szCs w:val="32"/>
        </w:rPr>
        <w:t>100%</w:t>
      </w:r>
      <w:r w:rsidRPr="00B7697E">
        <w:rPr>
          <w:rFonts w:ascii="仿宋" w:eastAsia="仿宋" w:hAnsi="仿宋" w:cs="仿宋"/>
          <w:sz w:val="32"/>
          <w:szCs w:val="32"/>
        </w:rPr>
        <w:t>为优、平均案件审理天数</w:t>
      </w:r>
      <w:r>
        <w:rPr>
          <w:rFonts w:ascii="仿宋" w:eastAsia="仿宋" w:hAnsi="仿宋" w:cs="仿宋" w:hint="eastAsia"/>
          <w:sz w:val="32"/>
          <w:szCs w:val="32"/>
        </w:rPr>
        <w:t>65.49天为优</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2、</w:t>
      </w:r>
      <w:r w:rsidRPr="00B7697E">
        <w:rPr>
          <w:rFonts w:ascii="仿宋" w:eastAsia="仿宋" w:hAnsi="仿宋" w:cs="仿宋"/>
          <w:sz w:val="32"/>
          <w:szCs w:val="32"/>
        </w:rPr>
        <w:t>案件判决执行</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：积极推进执行工作，切实保障群众合法权益，维护社会公平正义。</w:t>
      </w:r>
    </w:p>
    <w:p w:rsidR="00CA31CF" w:rsidRPr="00B7697E" w:rsidRDefault="00CA31CF" w:rsidP="00CA31CF">
      <w:pPr>
        <w:ind w:firstLineChars="200" w:firstLine="640"/>
        <w:rPr>
          <w:rFonts w:ascii="仿宋" w:eastAsia="仿宋" w:hAnsi="仿宋" w:cs="仿宋"/>
          <w:sz w:val="32"/>
          <w:szCs w:val="32"/>
        </w:rPr>
      </w:pPr>
      <w:r w:rsidRPr="0051055A">
        <w:rPr>
          <w:rFonts w:ascii="仿宋" w:eastAsia="仿宋" w:hAnsi="仿宋" w:cs="仿宋"/>
          <w:sz w:val="32"/>
          <w:szCs w:val="32"/>
        </w:rPr>
        <w:t>绩效指</w:t>
      </w:r>
      <w:r w:rsidRPr="002C50CE">
        <w:rPr>
          <w:rFonts w:ascii="仿宋" w:eastAsia="仿宋" w:hAnsi="仿宋" w:cs="仿宋"/>
          <w:sz w:val="32"/>
          <w:szCs w:val="32"/>
        </w:rPr>
        <w:t>标完成情况：当事人满意度</w:t>
      </w:r>
      <w:r w:rsidRPr="002C50CE">
        <w:rPr>
          <w:rFonts w:ascii="仿宋" w:eastAsia="仿宋" w:hAnsi="仿宋" w:cs="仿宋" w:hint="eastAsia"/>
          <w:sz w:val="32"/>
          <w:szCs w:val="32"/>
        </w:rPr>
        <w:t>95%</w:t>
      </w:r>
      <w:r w:rsidRPr="002C50CE">
        <w:rPr>
          <w:rFonts w:ascii="仿宋" w:eastAsia="仿宋" w:hAnsi="仿宋" w:cs="仿宋"/>
          <w:sz w:val="32"/>
          <w:szCs w:val="32"/>
        </w:rPr>
        <w:t>为优、提前执结率10%为优、执行案件结案率</w:t>
      </w:r>
      <w:r w:rsidRPr="002C50CE">
        <w:rPr>
          <w:rFonts w:ascii="仿宋" w:eastAsia="仿宋" w:hAnsi="仿宋" w:cs="仿宋" w:hint="eastAsia"/>
          <w:sz w:val="32"/>
          <w:szCs w:val="32"/>
        </w:rPr>
        <w:t>82.53</w:t>
      </w:r>
      <w:r w:rsidRPr="002C50CE">
        <w:rPr>
          <w:rFonts w:ascii="仿宋" w:eastAsia="仿宋" w:hAnsi="仿宋" w:cs="仿宋"/>
          <w:sz w:val="32"/>
          <w:szCs w:val="32"/>
        </w:rPr>
        <w:t>%为优</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3、</w:t>
      </w:r>
      <w:r w:rsidRPr="00B7697E">
        <w:rPr>
          <w:rFonts w:ascii="仿宋" w:eastAsia="仿宋" w:hAnsi="仿宋" w:cs="仿宋"/>
          <w:sz w:val="32"/>
          <w:szCs w:val="32"/>
        </w:rPr>
        <w:t>审判管理</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：完善审判质效评估体系，促进审判质效、健全司法权力运行机制，提升司法公信力。</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绩效指标完成情况</w:t>
      </w:r>
      <w:r w:rsidRPr="00B7697E">
        <w:rPr>
          <w:rFonts w:ascii="仿宋" w:eastAsia="仿宋" w:hAnsi="仿宋" w:cs="仿宋"/>
          <w:sz w:val="32"/>
          <w:szCs w:val="32"/>
        </w:rPr>
        <w:t>：一审案件改判率</w:t>
      </w:r>
      <w:r>
        <w:rPr>
          <w:rFonts w:ascii="仿宋" w:eastAsia="仿宋" w:hAnsi="仿宋" w:cs="仿宋" w:hint="eastAsia"/>
          <w:sz w:val="32"/>
          <w:szCs w:val="32"/>
        </w:rPr>
        <w:t>1.3</w:t>
      </w:r>
      <w:r w:rsidRPr="00B7697E">
        <w:rPr>
          <w:rFonts w:ascii="仿宋" w:eastAsia="仿宋" w:hAnsi="仿宋" w:cs="仿宋"/>
          <w:sz w:val="32"/>
          <w:szCs w:val="32"/>
        </w:rPr>
        <w:t>%为优、</w:t>
      </w:r>
      <w:r w:rsidRPr="00D91AEB">
        <w:rPr>
          <w:rFonts w:ascii="仿宋" w:eastAsia="仿宋" w:hAnsi="仿宋" w:cs="仿宋"/>
          <w:sz w:val="32"/>
          <w:szCs w:val="32"/>
        </w:rPr>
        <w:t>生效案件发还改判</w:t>
      </w:r>
      <w:r w:rsidRPr="00D52B3F">
        <w:rPr>
          <w:rFonts w:ascii="仿宋" w:eastAsia="仿宋" w:hAnsi="仿宋" w:cs="仿宋"/>
          <w:sz w:val="32"/>
          <w:szCs w:val="32"/>
        </w:rPr>
        <w:t>率</w:t>
      </w:r>
      <w:r w:rsidRPr="00D52B3F">
        <w:rPr>
          <w:rFonts w:ascii="仿宋" w:eastAsia="仿宋" w:hAnsi="仿宋" w:cs="仿宋" w:hint="eastAsia"/>
          <w:sz w:val="32"/>
          <w:szCs w:val="32"/>
        </w:rPr>
        <w:t>0</w:t>
      </w:r>
      <w:r w:rsidRPr="00D52B3F">
        <w:rPr>
          <w:rFonts w:ascii="仿宋" w:eastAsia="仿宋" w:hAnsi="仿宋" w:cs="仿宋"/>
          <w:sz w:val="32"/>
          <w:szCs w:val="32"/>
        </w:rPr>
        <w:t>%为优</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4、</w:t>
      </w:r>
      <w:r w:rsidRPr="00B7697E">
        <w:rPr>
          <w:rFonts w:ascii="仿宋" w:eastAsia="仿宋" w:hAnsi="仿宋" w:cs="仿宋"/>
          <w:sz w:val="32"/>
          <w:szCs w:val="32"/>
        </w:rPr>
        <w:t>司法技术辅助</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：为案件审判提供技术支撑，提高办案质量。</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绩效指标完成情况</w:t>
      </w:r>
      <w:r w:rsidRPr="00D01EEC">
        <w:rPr>
          <w:rFonts w:ascii="仿宋" w:eastAsia="仿宋" w:hAnsi="仿宋" w:cs="仿宋"/>
          <w:sz w:val="32"/>
          <w:szCs w:val="32"/>
        </w:rPr>
        <w:t>：委托方满意度</w:t>
      </w:r>
      <w:r w:rsidRPr="00D01EEC">
        <w:rPr>
          <w:rFonts w:ascii="仿宋" w:eastAsia="仿宋" w:hAnsi="仿宋" w:cs="仿宋" w:hint="eastAsia"/>
          <w:sz w:val="32"/>
          <w:szCs w:val="32"/>
        </w:rPr>
        <w:t>95</w:t>
      </w:r>
      <w:r w:rsidRPr="00D01EEC">
        <w:rPr>
          <w:rFonts w:ascii="仿宋" w:eastAsia="仿宋" w:hAnsi="仿宋" w:cs="仿宋"/>
          <w:sz w:val="32"/>
          <w:szCs w:val="32"/>
        </w:rPr>
        <w:t>%为优、司法技术辅助工作完成率</w:t>
      </w:r>
      <w:r w:rsidRPr="00D01EEC">
        <w:rPr>
          <w:rFonts w:ascii="仿宋" w:eastAsia="仿宋" w:hAnsi="仿宋" w:cs="仿宋" w:hint="eastAsia"/>
          <w:sz w:val="32"/>
          <w:szCs w:val="32"/>
        </w:rPr>
        <w:t>80</w:t>
      </w:r>
      <w:r w:rsidRPr="00D01EEC">
        <w:rPr>
          <w:rFonts w:ascii="仿宋" w:eastAsia="仿宋" w:hAnsi="仿宋" w:cs="仿宋"/>
          <w:sz w:val="32"/>
          <w:szCs w:val="32"/>
        </w:rPr>
        <w:t>%为良、司法鉴定工作办结率</w:t>
      </w:r>
      <w:r>
        <w:rPr>
          <w:rFonts w:ascii="仿宋" w:eastAsia="仿宋" w:hAnsi="仿宋" w:cs="仿宋" w:hint="eastAsia"/>
          <w:sz w:val="32"/>
          <w:szCs w:val="32"/>
        </w:rPr>
        <w:t>80</w:t>
      </w:r>
      <w:r w:rsidRPr="00D01EEC">
        <w:rPr>
          <w:rFonts w:ascii="仿宋" w:eastAsia="仿宋" w:hAnsi="仿宋" w:cs="仿宋"/>
          <w:sz w:val="32"/>
          <w:szCs w:val="32"/>
        </w:rPr>
        <w:t>%为良</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5、</w:t>
      </w:r>
      <w:r w:rsidRPr="00B7697E">
        <w:rPr>
          <w:rFonts w:ascii="仿宋" w:eastAsia="仿宋" w:hAnsi="仿宋" w:cs="仿宋"/>
          <w:sz w:val="32"/>
          <w:szCs w:val="32"/>
        </w:rPr>
        <w:t>涉法涉诉</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：保障信访工作正常进行，提高信访案件</w:t>
      </w:r>
      <w:r w:rsidRPr="00B7697E">
        <w:rPr>
          <w:rFonts w:ascii="仿宋" w:eastAsia="仿宋" w:hAnsi="仿宋" w:cs="仿宋"/>
          <w:sz w:val="32"/>
          <w:szCs w:val="32"/>
        </w:rPr>
        <w:lastRenderedPageBreak/>
        <w:t>结案率、信访受理满意度，维护国家机关的正常工作秩序，做好稳控工作。</w:t>
      </w:r>
    </w:p>
    <w:p w:rsidR="00CA31CF" w:rsidRPr="00B7697E" w:rsidRDefault="00CA31CF" w:rsidP="00CA31CF">
      <w:pPr>
        <w:ind w:firstLineChars="200" w:firstLine="640"/>
        <w:rPr>
          <w:rFonts w:ascii="仿宋" w:eastAsia="仿宋" w:hAnsi="仿宋" w:cs="仿宋"/>
          <w:sz w:val="32"/>
          <w:szCs w:val="32"/>
        </w:rPr>
      </w:pPr>
      <w:r w:rsidRPr="00D01EEC">
        <w:rPr>
          <w:rFonts w:ascii="仿宋" w:eastAsia="仿宋" w:hAnsi="仿宋" w:cs="仿宋"/>
          <w:sz w:val="32"/>
          <w:szCs w:val="32"/>
        </w:rPr>
        <w:t>绩效指标完成情况：息</w:t>
      </w:r>
      <w:r w:rsidRPr="00D91AEB">
        <w:rPr>
          <w:rFonts w:ascii="仿宋" w:eastAsia="仿宋" w:hAnsi="仿宋" w:cs="仿宋"/>
          <w:sz w:val="32"/>
          <w:szCs w:val="32"/>
        </w:rPr>
        <w:t>访罢诉工作完成率</w:t>
      </w:r>
      <w:r>
        <w:rPr>
          <w:rFonts w:ascii="仿宋" w:eastAsia="仿宋" w:hAnsi="仿宋" w:cs="仿宋" w:hint="eastAsia"/>
          <w:sz w:val="32"/>
          <w:szCs w:val="32"/>
        </w:rPr>
        <w:t>90</w:t>
      </w:r>
      <w:r w:rsidRPr="00D91AEB">
        <w:rPr>
          <w:rFonts w:ascii="仿宋" w:eastAsia="仿宋" w:hAnsi="仿宋" w:cs="仿宋"/>
          <w:sz w:val="32"/>
          <w:szCs w:val="32"/>
        </w:rPr>
        <w:t>%为优、信访案件结案率</w:t>
      </w:r>
      <w:r>
        <w:rPr>
          <w:rFonts w:ascii="仿宋" w:eastAsia="仿宋" w:hAnsi="仿宋" w:cs="仿宋" w:hint="eastAsia"/>
          <w:sz w:val="32"/>
          <w:szCs w:val="32"/>
        </w:rPr>
        <w:t>100</w:t>
      </w:r>
      <w:r w:rsidRPr="00D91AEB">
        <w:rPr>
          <w:rFonts w:ascii="仿宋" w:eastAsia="仿宋" w:hAnsi="仿宋" w:cs="仿宋"/>
          <w:sz w:val="32"/>
          <w:szCs w:val="32"/>
        </w:rPr>
        <w:t>%为优、信访处理满意度</w:t>
      </w:r>
      <w:r>
        <w:rPr>
          <w:rFonts w:ascii="仿宋" w:eastAsia="仿宋" w:hAnsi="仿宋" w:cs="仿宋" w:hint="eastAsia"/>
          <w:sz w:val="32"/>
          <w:szCs w:val="32"/>
        </w:rPr>
        <w:t>95</w:t>
      </w:r>
      <w:r w:rsidRPr="00D91AEB">
        <w:rPr>
          <w:rFonts w:ascii="仿宋" w:eastAsia="仿宋" w:hAnsi="仿宋" w:cs="仿宋"/>
          <w:sz w:val="32"/>
          <w:szCs w:val="32"/>
        </w:rPr>
        <w:t>%为优</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6、</w:t>
      </w:r>
      <w:r w:rsidRPr="00B7697E">
        <w:rPr>
          <w:rFonts w:ascii="仿宋" w:eastAsia="仿宋" w:hAnsi="仿宋" w:cs="仿宋"/>
          <w:sz w:val="32"/>
          <w:szCs w:val="32"/>
        </w:rPr>
        <w:t>司法救助</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：不断完善司法救助，切实保护民生，让人民群众感受到司法以人为本，享受到司法人文关怀。</w:t>
      </w:r>
    </w:p>
    <w:p w:rsidR="00CA31CF" w:rsidRPr="00B7697E" w:rsidRDefault="00CA31CF" w:rsidP="00CA31CF">
      <w:pPr>
        <w:ind w:firstLineChars="200" w:firstLine="640"/>
        <w:rPr>
          <w:rFonts w:ascii="仿宋" w:eastAsia="仿宋" w:hAnsi="仿宋" w:cs="仿宋"/>
          <w:sz w:val="32"/>
          <w:szCs w:val="32"/>
        </w:rPr>
      </w:pPr>
      <w:r w:rsidRPr="00D01EEC">
        <w:rPr>
          <w:rFonts w:ascii="仿宋" w:eastAsia="仿宋" w:hAnsi="仿宋" w:cs="仿宋"/>
          <w:sz w:val="32"/>
          <w:szCs w:val="32"/>
        </w:rPr>
        <w:t>绩效指标完成情况：化解矛盾率</w:t>
      </w:r>
      <w:r w:rsidRPr="00D01EEC">
        <w:rPr>
          <w:rFonts w:ascii="仿宋" w:eastAsia="仿宋" w:hAnsi="仿宋" w:cs="仿宋" w:hint="eastAsia"/>
          <w:sz w:val="32"/>
          <w:szCs w:val="32"/>
        </w:rPr>
        <w:t>100</w:t>
      </w:r>
      <w:r w:rsidRPr="00D01EEC">
        <w:rPr>
          <w:rFonts w:ascii="仿宋" w:eastAsia="仿宋" w:hAnsi="仿宋" w:cs="仿宋"/>
          <w:sz w:val="32"/>
          <w:szCs w:val="32"/>
        </w:rPr>
        <w:t>%为优、结案率</w:t>
      </w:r>
      <w:r w:rsidRPr="00D01EEC">
        <w:rPr>
          <w:rFonts w:ascii="仿宋" w:eastAsia="仿宋" w:hAnsi="仿宋" w:cs="仿宋" w:hint="eastAsia"/>
          <w:sz w:val="32"/>
          <w:szCs w:val="32"/>
        </w:rPr>
        <w:t>100</w:t>
      </w:r>
      <w:r w:rsidRPr="00D01EEC">
        <w:rPr>
          <w:rFonts w:ascii="仿宋" w:eastAsia="仿宋" w:hAnsi="仿宋" w:cs="仿宋"/>
          <w:sz w:val="32"/>
          <w:szCs w:val="32"/>
        </w:rPr>
        <w:t>%为优、司法救助资金发放到位率</w:t>
      </w:r>
      <w:r w:rsidRPr="00D01EEC">
        <w:rPr>
          <w:rFonts w:ascii="仿宋" w:eastAsia="仿宋" w:hAnsi="仿宋" w:cs="仿宋" w:hint="eastAsia"/>
          <w:sz w:val="32"/>
          <w:szCs w:val="32"/>
        </w:rPr>
        <w:t>100</w:t>
      </w:r>
      <w:r w:rsidRPr="00D01EEC">
        <w:rPr>
          <w:rFonts w:ascii="仿宋" w:eastAsia="仿宋" w:hAnsi="仿宋" w:cs="仿宋"/>
          <w:sz w:val="32"/>
          <w:szCs w:val="32"/>
        </w:rPr>
        <w:t>%为优</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7、</w:t>
      </w:r>
      <w:r w:rsidRPr="00B7697E">
        <w:rPr>
          <w:rFonts w:ascii="仿宋" w:eastAsia="仿宋" w:hAnsi="仿宋" w:cs="仿宋"/>
          <w:sz w:val="32"/>
          <w:szCs w:val="32"/>
        </w:rPr>
        <w:t>综合业务管理</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：依法公开审判流程、裁判文书和执行信息，让司法在阳光下运行。</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绩效指标完成情况</w:t>
      </w:r>
      <w:r w:rsidRPr="00B7697E">
        <w:rPr>
          <w:rFonts w:ascii="仿宋" w:eastAsia="仿宋" w:hAnsi="仿宋" w:cs="仿宋"/>
          <w:sz w:val="32"/>
          <w:szCs w:val="32"/>
        </w:rPr>
        <w:t>：司法服务活动次数4次为优、电子卷宗制作率</w:t>
      </w:r>
      <w:r>
        <w:rPr>
          <w:rFonts w:ascii="仿宋" w:eastAsia="仿宋" w:hAnsi="仿宋" w:cs="仿宋" w:hint="eastAsia"/>
          <w:sz w:val="32"/>
          <w:szCs w:val="32"/>
        </w:rPr>
        <w:t>100</w:t>
      </w:r>
      <w:r w:rsidRPr="00B7697E">
        <w:rPr>
          <w:rFonts w:ascii="仿宋" w:eastAsia="仿宋" w:hAnsi="仿宋" w:cs="仿宋"/>
          <w:sz w:val="32"/>
          <w:szCs w:val="32"/>
        </w:rPr>
        <w:t>%为优、综合业务管理工作完成率100%为优、政府采购覆盖率100%为优、</w:t>
      </w:r>
      <w:r w:rsidRPr="00D91AEB">
        <w:rPr>
          <w:rFonts w:ascii="仿宋" w:eastAsia="仿宋" w:hAnsi="仿宋" w:cs="仿宋"/>
          <w:sz w:val="32"/>
          <w:szCs w:val="32"/>
        </w:rPr>
        <w:t>庭审直播数600次为</w:t>
      </w:r>
      <w:r w:rsidRPr="00B7697E">
        <w:rPr>
          <w:rFonts w:ascii="仿宋" w:eastAsia="仿宋" w:hAnsi="仿宋" w:cs="仿宋"/>
          <w:sz w:val="32"/>
          <w:szCs w:val="32"/>
        </w:rPr>
        <w:t>优、案件信息录入完整率</w:t>
      </w:r>
      <w:r>
        <w:rPr>
          <w:rFonts w:ascii="仿宋" w:eastAsia="仿宋" w:hAnsi="仿宋" w:cs="仿宋" w:hint="eastAsia"/>
          <w:sz w:val="32"/>
          <w:szCs w:val="32"/>
        </w:rPr>
        <w:t>98</w:t>
      </w:r>
      <w:r w:rsidRPr="00B7697E">
        <w:rPr>
          <w:rFonts w:ascii="仿宋" w:eastAsia="仿宋" w:hAnsi="仿宋" w:cs="仿宋"/>
          <w:sz w:val="32"/>
          <w:szCs w:val="32"/>
        </w:rPr>
        <w:t>%为优、</w:t>
      </w:r>
      <w:r w:rsidRPr="00D91AEB">
        <w:rPr>
          <w:rFonts w:ascii="仿宋" w:eastAsia="仿宋" w:hAnsi="仿宋" w:cs="仿宋"/>
          <w:sz w:val="32"/>
          <w:szCs w:val="32"/>
        </w:rPr>
        <w:t>庭审录像数1000</w:t>
      </w:r>
      <w:r>
        <w:rPr>
          <w:rFonts w:ascii="仿宋" w:eastAsia="仿宋" w:hAnsi="仿宋" w:cs="仿宋"/>
          <w:sz w:val="32"/>
          <w:szCs w:val="32"/>
        </w:rPr>
        <w:t>次</w:t>
      </w:r>
      <w:r w:rsidRPr="00B7697E">
        <w:rPr>
          <w:rFonts w:ascii="仿宋" w:eastAsia="仿宋" w:hAnsi="仿宋" w:cs="仿宋"/>
          <w:sz w:val="32"/>
          <w:szCs w:val="32"/>
        </w:rPr>
        <w:t>为优、审判流程信息公开率</w:t>
      </w:r>
      <w:r>
        <w:rPr>
          <w:rFonts w:ascii="仿宋" w:eastAsia="仿宋" w:hAnsi="仿宋" w:cs="仿宋" w:hint="eastAsia"/>
          <w:sz w:val="32"/>
          <w:szCs w:val="32"/>
        </w:rPr>
        <w:t>100</w:t>
      </w:r>
      <w:r w:rsidRPr="00B7697E">
        <w:rPr>
          <w:rFonts w:ascii="仿宋" w:eastAsia="仿宋" w:hAnsi="仿宋" w:cs="仿宋"/>
          <w:sz w:val="32"/>
          <w:szCs w:val="32"/>
        </w:rPr>
        <w:t>%为优、裁</w:t>
      </w:r>
      <w:r w:rsidRPr="00D91AEB">
        <w:rPr>
          <w:rFonts w:ascii="仿宋" w:eastAsia="仿宋" w:hAnsi="仿宋" w:cs="仿宋"/>
          <w:sz w:val="32"/>
          <w:szCs w:val="32"/>
        </w:rPr>
        <w:t>判文书公开数700</w:t>
      </w:r>
      <w:r>
        <w:rPr>
          <w:rFonts w:ascii="仿宋" w:eastAsia="仿宋" w:hAnsi="仿宋" w:cs="仿宋"/>
          <w:sz w:val="32"/>
          <w:szCs w:val="32"/>
        </w:rPr>
        <w:t>份</w:t>
      </w:r>
      <w:r w:rsidRPr="00D91AEB">
        <w:rPr>
          <w:rFonts w:ascii="仿宋" w:eastAsia="仿宋" w:hAnsi="仿宋" w:cs="仿宋"/>
          <w:sz w:val="32"/>
          <w:szCs w:val="32"/>
        </w:rPr>
        <w:t>为</w:t>
      </w:r>
      <w:r w:rsidRPr="00B7697E">
        <w:rPr>
          <w:rFonts w:ascii="仿宋" w:eastAsia="仿宋" w:hAnsi="仿宋" w:cs="仿宋"/>
          <w:sz w:val="32"/>
          <w:szCs w:val="32"/>
        </w:rPr>
        <w:t>优</w:t>
      </w:r>
    </w:p>
    <w:p w:rsidR="00CA31CF" w:rsidRPr="00B7697E" w:rsidRDefault="00CA31CF" w:rsidP="00CA31CF">
      <w:pPr>
        <w:ind w:firstLineChars="200" w:firstLine="640"/>
        <w:rPr>
          <w:rFonts w:ascii="仿宋" w:eastAsia="仿宋" w:hAnsi="仿宋" w:cs="仿宋"/>
          <w:sz w:val="32"/>
          <w:szCs w:val="32"/>
        </w:rPr>
      </w:pPr>
      <w:r w:rsidRPr="00B7697E">
        <w:rPr>
          <w:rFonts w:ascii="仿宋" w:eastAsia="仿宋" w:hAnsi="仿宋" w:cs="仿宋" w:hint="eastAsia"/>
          <w:sz w:val="32"/>
          <w:szCs w:val="32"/>
        </w:rPr>
        <w:t>8、</w:t>
      </w:r>
      <w:r w:rsidRPr="00B7697E">
        <w:rPr>
          <w:rFonts w:ascii="仿宋" w:eastAsia="仿宋" w:hAnsi="仿宋" w:cs="仿宋"/>
          <w:sz w:val="32"/>
          <w:szCs w:val="32"/>
        </w:rPr>
        <w:t>综合事务管理</w:t>
      </w:r>
    </w:p>
    <w:p w:rsidR="00CA31CF" w:rsidRPr="00B7697E" w:rsidRDefault="00CA31CF" w:rsidP="00CA31CF">
      <w:pPr>
        <w:ind w:firstLineChars="200" w:firstLine="640"/>
        <w:rPr>
          <w:rFonts w:ascii="仿宋" w:eastAsia="仿宋" w:hAnsi="仿宋" w:cs="仿宋"/>
          <w:sz w:val="32"/>
          <w:szCs w:val="32"/>
        </w:rPr>
      </w:pPr>
      <w:r>
        <w:rPr>
          <w:rFonts w:ascii="仿宋" w:eastAsia="仿宋" w:hAnsi="仿宋" w:cs="仿宋"/>
          <w:sz w:val="32"/>
          <w:szCs w:val="32"/>
        </w:rPr>
        <w:t>绩效目标完成情况</w:t>
      </w:r>
      <w:r w:rsidRPr="00B7697E">
        <w:rPr>
          <w:rFonts w:ascii="仿宋" w:eastAsia="仿宋" w:hAnsi="仿宋" w:cs="仿宋"/>
          <w:sz w:val="32"/>
          <w:szCs w:val="32"/>
        </w:rPr>
        <w:t>：高质高效完成年度各项工作。</w:t>
      </w:r>
    </w:p>
    <w:p w:rsidR="00CA31CF" w:rsidRDefault="00C544C4" w:rsidP="00C544C4">
      <w:pPr>
        <w:spacing w:line="560" w:lineRule="exact"/>
        <w:rPr>
          <w:rFonts w:ascii="仿宋" w:eastAsia="仿宋" w:hAnsi="仿宋"/>
          <w:sz w:val="32"/>
          <w:szCs w:val="32"/>
        </w:rPr>
      </w:pPr>
      <w:r>
        <w:rPr>
          <w:rFonts w:ascii="仿宋" w:eastAsia="仿宋" w:hAnsi="仿宋" w:cs="仿宋" w:hint="eastAsia"/>
          <w:sz w:val="32"/>
          <w:szCs w:val="32"/>
        </w:rPr>
        <w:t xml:space="preserve">    </w:t>
      </w:r>
      <w:r w:rsidR="00CA31CF">
        <w:rPr>
          <w:rFonts w:ascii="仿宋" w:eastAsia="仿宋" w:hAnsi="仿宋" w:cs="仿宋"/>
          <w:sz w:val="32"/>
          <w:szCs w:val="32"/>
        </w:rPr>
        <w:t>绩效指标完成情况</w:t>
      </w:r>
      <w:r w:rsidR="00CA31CF" w:rsidRPr="00B7697E">
        <w:rPr>
          <w:rFonts w:ascii="仿宋" w:eastAsia="仿宋" w:hAnsi="仿宋" w:cs="仿宋"/>
          <w:sz w:val="32"/>
          <w:szCs w:val="32"/>
        </w:rPr>
        <w:t>：综合事务管理工作完成率100%为优、政府采购覆盖率100%为优、各项保障工作完成率100%为优</w:t>
      </w:r>
      <w:r w:rsidR="00CA31CF">
        <w:rPr>
          <w:rFonts w:ascii="仿宋" w:eastAsia="仿宋" w:hAnsi="仿宋" w:hint="eastAsia"/>
          <w:sz w:val="32"/>
          <w:szCs w:val="32"/>
        </w:rPr>
        <w:t>。</w:t>
      </w:r>
    </w:p>
    <w:p w:rsidR="003A4B1B" w:rsidRDefault="00E11EE2">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CA31CF" w:rsidRDefault="00CA31CF">
      <w:pPr>
        <w:spacing w:line="560" w:lineRule="exact"/>
        <w:ind w:firstLineChars="200" w:firstLine="640"/>
        <w:rPr>
          <w:rFonts w:ascii="仿宋" w:eastAsia="仿宋" w:hAnsi="仿宋"/>
          <w:sz w:val="32"/>
          <w:szCs w:val="32"/>
        </w:rPr>
      </w:pPr>
      <w:r w:rsidRPr="009A31E8">
        <w:rPr>
          <w:rFonts w:ascii="仿宋" w:eastAsia="仿宋" w:hAnsi="仿宋" w:hint="eastAsia"/>
          <w:sz w:val="32"/>
          <w:szCs w:val="32"/>
        </w:rPr>
        <w:lastRenderedPageBreak/>
        <w:t>根据部门整体预算执行情况和项目绩效情况，部门支出综合评价总分自评得分</w:t>
      </w:r>
      <w:r>
        <w:rPr>
          <w:rFonts w:ascii="仿宋" w:eastAsia="仿宋" w:hAnsi="仿宋" w:hint="eastAsia"/>
          <w:sz w:val="32"/>
          <w:szCs w:val="32"/>
        </w:rPr>
        <w:t>98</w:t>
      </w:r>
      <w:r w:rsidRPr="009A31E8">
        <w:rPr>
          <w:rFonts w:ascii="仿宋" w:eastAsia="仿宋" w:hAnsi="仿宋" w:hint="eastAsia"/>
          <w:sz w:val="32"/>
          <w:szCs w:val="32"/>
        </w:rPr>
        <w:t>分。综合绩效评价等级为优秀。</w:t>
      </w:r>
    </w:p>
    <w:p w:rsidR="003A4B1B" w:rsidRDefault="00E11EE2">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3A4B1B" w:rsidRDefault="00E11EE2">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711E5F" w:rsidRPr="00711E5F" w:rsidRDefault="00711E5F">
      <w:pPr>
        <w:spacing w:line="560" w:lineRule="exact"/>
        <w:ind w:firstLineChars="200" w:firstLine="640"/>
        <w:rPr>
          <w:rFonts w:ascii="仿宋" w:eastAsia="仿宋" w:hAnsi="仿宋"/>
          <w:sz w:val="32"/>
          <w:szCs w:val="32"/>
        </w:rPr>
      </w:pPr>
      <w:r w:rsidRPr="00711E5F">
        <w:rPr>
          <w:rFonts w:ascii="仿宋" w:eastAsia="仿宋" w:hAnsi="仿宋" w:hint="eastAsia"/>
          <w:sz w:val="32"/>
          <w:szCs w:val="32"/>
        </w:rPr>
        <w:t>部门整体支出绩效分项指标并不完全贴合本院工作实际，且部分指标难以考核。</w:t>
      </w:r>
    </w:p>
    <w:p w:rsidR="003A4B1B" w:rsidRDefault="00E11EE2">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6B5E56" w:rsidRDefault="006B5E56" w:rsidP="00C544C4">
      <w:pPr>
        <w:spacing w:line="560" w:lineRule="exact"/>
        <w:ind w:firstLineChars="200" w:firstLine="640"/>
        <w:rPr>
          <w:rFonts w:ascii="楷体" w:eastAsia="楷体" w:hAnsi="楷体"/>
          <w:bCs/>
          <w:sz w:val="32"/>
          <w:szCs w:val="32"/>
        </w:rPr>
      </w:pPr>
      <w:r w:rsidRPr="00C544C4">
        <w:rPr>
          <w:rFonts w:ascii="仿宋" w:eastAsia="仿宋" w:hAnsi="仿宋" w:hint="eastAsia"/>
          <w:sz w:val="32"/>
          <w:szCs w:val="32"/>
        </w:rPr>
        <w:t>下一步，本部门将促进预算绩效管理的科学化，对标先进，总结经验，结合自身实际，不断健全管理体系，增强此项工作的科学性和可操作性，提高绩效管理的效率水平；同时，注重人才引进和业务培训，给预算绩效管理工作提供人才保障和智力支持。</w:t>
      </w:r>
    </w:p>
    <w:p w:rsidR="003A4B1B" w:rsidRDefault="00E11EE2">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3A4B1B" w:rsidRDefault="003A4B1B">
      <w:pPr>
        <w:spacing w:line="560" w:lineRule="exact"/>
        <w:rPr>
          <w:rFonts w:ascii="仿宋" w:eastAsia="仿宋" w:hAnsi="仿宋"/>
        </w:rPr>
      </w:pPr>
    </w:p>
    <w:sectPr w:rsidR="003A4B1B" w:rsidSect="003A4B1B">
      <w:footerReference w:type="default" r:id="rId9"/>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3FCC" w:rsidRDefault="00023FCC" w:rsidP="003A4B1B">
      <w:r>
        <w:separator/>
      </w:r>
    </w:p>
  </w:endnote>
  <w:endnote w:type="continuationSeparator" w:id="1">
    <w:p w:rsidR="00023FCC" w:rsidRDefault="00023FCC" w:rsidP="003A4B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宋体"/>
    <w:panose1 w:val="00000000000000000000"/>
    <w:charset w:val="86"/>
    <w:family w:val="roman"/>
    <w:notTrueType/>
    <w:pitch w:val="default"/>
    <w:sig w:usb0="00000000" w:usb1="00000000" w:usb2="00000000" w:usb3="00000000" w:csb0="0000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方正粗黑宋简体"/>
    <w:charset w:val="86"/>
    <w:family w:val="auto"/>
    <w:pitch w:val="default"/>
    <w:sig w:usb0="00000001" w:usb1="080E0000" w:usb2="00000000" w:usb3="00000000" w:csb0="0004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B1B" w:rsidRDefault="00C57227">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251659264;mso-wrap-style:none;mso-position-horizontal:center;mso-position-horizontal-relative:margin" o:preferrelative="t" filled="f" stroked="f">
          <v:textbox style="mso-fit-shape-to-text:t" inset="0,0,0,0">
            <w:txbxContent>
              <w:p w:rsidR="003A4B1B" w:rsidRDefault="00C57227">
                <w:pPr>
                  <w:snapToGrid w:val="0"/>
                  <w:rPr>
                    <w:sz w:val="18"/>
                  </w:rPr>
                </w:pPr>
                <w:r>
                  <w:rPr>
                    <w:rFonts w:hint="eastAsia"/>
                    <w:sz w:val="18"/>
                  </w:rPr>
                  <w:fldChar w:fldCharType="begin"/>
                </w:r>
                <w:r w:rsidR="00E11EE2">
                  <w:rPr>
                    <w:rFonts w:hint="eastAsia"/>
                    <w:sz w:val="18"/>
                  </w:rPr>
                  <w:instrText xml:space="preserve"> PAGE  \* MERGEFORMAT </w:instrText>
                </w:r>
                <w:r>
                  <w:rPr>
                    <w:rFonts w:hint="eastAsia"/>
                    <w:sz w:val="18"/>
                  </w:rPr>
                  <w:fldChar w:fldCharType="separate"/>
                </w:r>
                <w:r w:rsidR="004C7950" w:rsidRPr="004C7950">
                  <w:rPr>
                    <w:noProof/>
                  </w:rPr>
                  <w:t>- 7 -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3FCC" w:rsidRDefault="00023FCC" w:rsidP="003A4B1B">
      <w:r>
        <w:separator/>
      </w:r>
    </w:p>
  </w:footnote>
  <w:footnote w:type="continuationSeparator" w:id="1">
    <w:p w:rsidR="00023FCC" w:rsidRDefault="00023FCC" w:rsidP="003A4B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8434"/>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zgxMzVhZTBlNDUyZWUxNDVhMjNkN2E1NjFlOTE5NDcifQ=="/>
  </w:docVars>
  <w:rsids>
    <w:rsidRoot w:val="0EBD2122"/>
    <w:rsid w:val="00023FCC"/>
    <w:rsid w:val="000B0260"/>
    <w:rsid w:val="000C1302"/>
    <w:rsid w:val="00163FCD"/>
    <w:rsid w:val="00214C12"/>
    <w:rsid w:val="002B51A8"/>
    <w:rsid w:val="00334570"/>
    <w:rsid w:val="003A4B1B"/>
    <w:rsid w:val="0044547E"/>
    <w:rsid w:val="00465B95"/>
    <w:rsid w:val="004C7950"/>
    <w:rsid w:val="00525E04"/>
    <w:rsid w:val="00576C4F"/>
    <w:rsid w:val="005A1C3A"/>
    <w:rsid w:val="00661A65"/>
    <w:rsid w:val="006B5E56"/>
    <w:rsid w:val="00711E5F"/>
    <w:rsid w:val="007E6C1F"/>
    <w:rsid w:val="008F3921"/>
    <w:rsid w:val="00956A93"/>
    <w:rsid w:val="009E575C"/>
    <w:rsid w:val="009F55CE"/>
    <w:rsid w:val="00AF167E"/>
    <w:rsid w:val="00AF566A"/>
    <w:rsid w:val="00B478EA"/>
    <w:rsid w:val="00B6553A"/>
    <w:rsid w:val="00BC6576"/>
    <w:rsid w:val="00C4373C"/>
    <w:rsid w:val="00C544C4"/>
    <w:rsid w:val="00C57227"/>
    <w:rsid w:val="00C7177F"/>
    <w:rsid w:val="00CA31CF"/>
    <w:rsid w:val="00CE06BA"/>
    <w:rsid w:val="00CF729E"/>
    <w:rsid w:val="00D272DE"/>
    <w:rsid w:val="00D71BAA"/>
    <w:rsid w:val="00DB18C4"/>
    <w:rsid w:val="00E11EE2"/>
    <w:rsid w:val="00E666F4"/>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4B1B"/>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3A4B1B"/>
    <w:pPr>
      <w:tabs>
        <w:tab w:val="center" w:pos="4153"/>
        <w:tab w:val="right" w:pos="8306"/>
      </w:tabs>
      <w:snapToGrid w:val="0"/>
      <w:jc w:val="left"/>
    </w:pPr>
    <w:rPr>
      <w:sz w:val="18"/>
    </w:rPr>
  </w:style>
  <w:style w:type="paragraph" w:styleId="a4">
    <w:name w:val="header"/>
    <w:basedOn w:val="a"/>
    <w:qFormat/>
    <w:rsid w:val="003A4B1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Normal (Web)"/>
    <w:basedOn w:val="a"/>
    <w:rsid w:val="008F3921"/>
    <w:rPr>
      <w:rFonts w:ascii="Times New Roman" w:hAnsi="Times New Roman" w:cs="Times New Roman"/>
      <w:sz w:val="24"/>
      <w:szCs w:val="24"/>
    </w:rPr>
  </w:style>
  <w:style w:type="paragraph" w:customStyle="1" w:styleId="-">
    <w:name w:val="插入文本样式-插入总体目标文件"/>
    <w:basedOn w:val="a"/>
    <w:qFormat/>
    <w:rsid w:val="00163FCD"/>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0">
    <w:name w:val="插入文本样式-插入职责分类绩效目标文件"/>
    <w:basedOn w:val="a"/>
    <w:qFormat/>
    <w:rsid w:val="00163FCD"/>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styleId="a6">
    <w:name w:val="List Paragraph"/>
    <w:basedOn w:val="a"/>
    <w:uiPriority w:val="99"/>
    <w:unhideWhenUsed/>
    <w:rsid w:val="00163FCD"/>
    <w:pPr>
      <w:ind w:firstLineChars="200" w:firstLine="420"/>
    </w:pPr>
  </w:style>
</w:styles>
</file>

<file path=word/webSettings.xml><?xml version="1.0" encoding="utf-8"?>
<w:webSettings xmlns:r="http://schemas.openxmlformats.org/officeDocument/2006/relationships" xmlns:w="http://schemas.openxmlformats.org/wordprocessingml/2006/main">
  <w:divs>
    <w:div w:id="980891603">
      <w:bodyDiv w:val="1"/>
      <w:marLeft w:val="0"/>
      <w:marRight w:val="0"/>
      <w:marTop w:val="0"/>
      <w:marBottom w:val="0"/>
      <w:divBdr>
        <w:top w:val="none" w:sz="0" w:space="0" w:color="auto"/>
        <w:left w:val="none" w:sz="0" w:space="0" w:color="auto"/>
        <w:bottom w:val="none" w:sz="0" w:space="0" w:color="auto"/>
        <w:right w:val="none" w:sz="0" w:space="0" w:color="auto"/>
      </w:divBdr>
    </w:div>
    <w:div w:id="19361605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2A30AA-AAB5-4012-964D-875639762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847</Words>
  <Characters>4828</Characters>
  <Application>Microsoft Office Word</Application>
  <DocSecurity>0</DocSecurity>
  <Lines>40</Lines>
  <Paragraphs>11</Paragraphs>
  <ScaleCrop>false</ScaleCrop>
  <Company/>
  <LinksUpToDate>false</LinksUpToDate>
  <CharactersWithSpaces>5664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cp:lastModifiedBy>
  <cp:revision>3</cp:revision>
  <cp:lastPrinted>2024-03-06T07:40:00Z</cp:lastPrinted>
  <dcterms:created xsi:type="dcterms:W3CDTF">2024-05-08T05:56:00Z</dcterms:created>
  <dcterms:modified xsi:type="dcterms:W3CDTF">2024-05-08T06:00:00Z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