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无极县人民检察院</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无极县人民检察院</w:t>
      </w:r>
      <w:r>
        <w:rPr>
          <w:rFonts w:hint="eastAsia" w:ascii="仿宋" w:hAnsi="仿宋" w:eastAsia="仿宋"/>
          <w:sz w:val="32"/>
          <w:szCs w:val="32"/>
        </w:rPr>
        <w:t>部门202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widowControl/>
        <w:suppressLineNumbers w:val="0"/>
        <w:spacing w:before="0" w:beforeAutospacing="0" w:after="0" w:afterAutospacing="0" w:line="15" w:lineRule="atLeast"/>
        <w:ind w:left="0" w:right="0" w:firstLine="640" w:firstLineChars="200"/>
        <w:jc w:val="left"/>
        <w:rPr>
          <w:rFonts w:hint="eastAsia" w:ascii="仿宋" w:hAnsi="仿宋" w:eastAsia="仿宋" w:cs="仿宋"/>
          <w:b w:val="0"/>
          <w:i w:val="0"/>
          <w:caps w:val="0"/>
          <w:color w:val="000000"/>
          <w:spacing w:val="0"/>
          <w:kern w:val="0"/>
          <w:sz w:val="32"/>
          <w:szCs w:val="32"/>
          <w:lang w:val="en-US" w:eastAsia="zh-CN" w:bidi="ar"/>
        </w:rPr>
      </w:pPr>
      <w:r>
        <w:rPr>
          <w:rFonts w:hint="eastAsia" w:ascii="仿宋" w:hAnsi="仿宋" w:eastAsia="仿宋" w:cs="仿宋"/>
          <w:b w:val="0"/>
          <w:i w:val="0"/>
          <w:caps w:val="0"/>
          <w:color w:val="000000"/>
          <w:spacing w:val="0"/>
          <w:kern w:val="0"/>
          <w:sz w:val="32"/>
          <w:szCs w:val="32"/>
          <w:lang w:val="en-US" w:eastAsia="zh-CN" w:bidi="ar"/>
        </w:rPr>
        <w:t>1.部门职能</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（1）深入贯彻习近平新时代中国特色社会主义思想，深入贯彻党的路线方针和决策部署，坚持党对检察工作的绝对领导，坚决维护习近平总书记的核心地位，坚决维护党中央权威和集中统一领导。</w:t>
      </w:r>
    </w:p>
    <w:p>
      <w:pPr>
        <w:keepNext w:val="0"/>
        <w:keepLines w:val="0"/>
        <w:widowControl/>
        <w:suppressLineNumbers w:val="0"/>
        <w:spacing w:before="0" w:beforeAutospacing="0" w:after="0" w:afterAutospacing="0" w:line="15" w:lineRule="atLeast"/>
        <w:ind w:left="0" w:right="0" w:firstLine="640" w:firstLineChars="200"/>
        <w:jc w:val="left"/>
        <w:rPr>
          <w:rFonts w:hint="eastAsia" w:ascii="仿宋" w:hAnsi="仿宋" w:eastAsia="仿宋" w:cs="仿宋"/>
          <w:b w:val="0"/>
          <w:i w:val="0"/>
          <w:caps w:val="0"/>
          <w:color w:val="000000"/>
          <w:spacing w:val="0"/>
          <w:kern w:val="0"/>
          <w:sz w:val="32"/>
          <w:szCs w:val="32"/>
          <w:lang w:val="en-US" w:eastAsia="zh-CN" w:bidi="ar"/>
        </w:rPr>
      </w:pPr>
      <w:r>
        <w:rPr>
          <w:rFonts w:hint="eastAsia" w:ascii="仿宋" w:hAnsi="仿宋" w:eastAsia="仿宋" w:cs="仿宋"/>
          <w:b w:val="0"/>
          <w:i w:val="0"/>
          <w:caps w:val="0"/>
          <w:color w:val="000000"/>
          <w:spacing w:val="0"/>
          <w:kern w:val="0"/>
          <w:sz w:val="32"/>
          <w:szCs w:val="32"/>
          <w:lang w:val="en-US" w:eastAsia="zh-CN" w:bidi="ar"/>
        </w:rPr>
        <w:t>（2）依照法律规定对有关刑事案件行使侦查权。</w:t>
      </w:r>
    </w:p>
    <w:p>
      <w:pPr>
        <w:keepNext w:val="0"/>
        <w:keepLines w:val="0"/>
        <w:widowControl/>
        <w:suppressLineNumbers w:val="0"/>
        <w:spacing w:before="0" w:beforeAutospacing="0" w:after="0" w:afterAutospacing="0" w:line="15" w:lineRule="atLeast"/>
        <w:ind w:left="0" w:right="0" w:firstLine="640" w:firstLineChars="200"/>
        <w:jc w:val="left"/>
        <w:rPr>
          <w:rFonts w:hint="eastAsia" w:ascii="仿宋" w:hAnsi="仿宋" w:eastAsia="仿宋" w:cs="仿宋"/>
          <w:b w:val="0"/>
          <w:i w:val="0"/>
          <w:caps w:val="0"/>
          <w:color w:val="000000"/>
          <w:spacing w:val="0"/>
          <w:kern w:val="0"/>
          <w:sz w:val="32"/>
          <w:szCs w:val="32"/>
          <w:lang w:val="en-US" w:eastAsia="zh-CN" w:bidi="ar"/>
        </w:rPr>
      </w:pPr>
      <w:r>
        <w:rPr>
          <w:rFonts w:hint="eastAsia" w:ascii="仿宋" w:hAnsi="仿宋" w:eastAsia="仿宋" w:cs="仿宋"/>
          <w:b w:val="0"/>
          <w:i w:val="0"/>
          <w:caps w:val="0"/>
          <w:color w:val="000000"/>
          <w:spacing w:val="0"/>
          <w:kern w:val="0"/>
          <w:sz w:val="32"/>
          <w:szCs w:val="32"/>
          <w:lang w:val="en-US" w:eastAsia="zh-CN" w:bidi="ar"/>
        </w:rPr>
        <w:t>（3）对刑事案件进行审查，批准或者决定是否逮捕犯罪嫌疑人。</w:t>
      </w:r>
    </w:p>
    <w:p>
      <w:pPr>
        <w:keepNext w:val="0"/>
        <w:keepLines w:val="0"/>
        <w:widowControl/>
        <w:suppressLineNumbers w:val="0"/>
        <w:spacing w:before="0" w:beforeAutospacing="0" w:after="0" w:afterAutospacing="0" w:line="15" w:lineRule="atLeast"/>
        <w:ind w:left="0" w:right="0" w:firstLine="640" w:firstLineChars="200"/>
        <w:jc w:val="left"/>
        <w:rPr>
          <w:rFonts w:hint="eastAsia" w:ascii="仿宋" w:hAnsi="仿宋" w:eastAsia="仿宋" w:cs="仿宋"/>
          <w:b w:val="0"/>
          <w:i w:val="0"/>
          <w:caps w:val="0"/>
          <w:color w:val="000000"/>
          <w:spacing w:val="0"/>
          <w:kern w:val="0"/>
          <w:sz w:val="32"/>
          <w:szCs w:val="32"/>
          <w:lang w:val="en-US" w:eastAsia="zh-CN" w:bidi="ar"/>
        </w:rPr>
      </w:pPr>
      <w:r>
        <w:rPr>
          <w:rFonts w:hint="eastAsia" w:ascii="仿宋" w:hAnsi="仿宋" w:eastAsia="仿宋" w:cs="仿宋"/>
          <w:b w:val="0"/>
          <w:i w:val="0"/>
          <w:caps w:val="0"/>
          <w:color w:val="000000"/>
          <w:spacing w:val="0"/>
          <w:kern w:val="0"/>
          <w:sz w:val="32"/>
          <w:szCs w:val="32"/>
          <w:lang w:val="en-US" w:eastAsia="zh-CN" w:bidi="ar"/>
        </w:rPr>
        <w:t>（4）对刑事案件进行审查，决定是否提起公诉，对决定提起公诉的案件支持公诉。</w:t>
      </w:r>
    </w:p>
    <w:p>
      <w:pPr>
        <w:keepNext w:val="0"/>
        <w:keepLines w:val="0"/>
        <w:widowControl/>
        <w:suppressLineNumbers w:val="0"/>
        <w:spacing w:before="0" w:beforeAutospacing="0" w:after="0" w:afterAutospacing="0" w:line="15" w:lineRule="atLeast"/>
        <w:ind w:left="0" w:right="0" w:firstLine="640" w:firstLineChars="200"/>
        <w:jc w:val="left"/>
        <w:rPr>
          <w:rFonts w:hint="eastAsia" w:ascii="仿宋" w:hAnsi="仿宋" w:eastAsia="仿宋" w:cs="仿宋"/>
          <w:b w:val="0"/>
          <w:i w:val="0"/>
          <w:caps w:val="0"/>
          <w:color w:val="000000"/>
          <w:spacing w:val="0"/>
          <w:kern w:val="0"/>
          <w:sz w:val="32"/>
          <w:szCs w:val="32"/>
          <w:lang w:val="en-US" w:eastAsia="zh-CN" w:bidi="ar"/>
        </w:rPr>
      </w:pPr>
      <w:r>
        <w:rPr>
          <w:rFonts w:hint="eastAsia" w:ascii="仿宋" w:hAnsi="仿宋" w:eastAsia="仿宋" w:cs="仿宋"/>
          <w:b w:val="0"/>
          <w:i w:val="0"/>
          <w:caps w:val="0"/>
          <w:color w:val="000000"/>
          <w:spacing w:val="0"/>
          <w:kern w:val="0"/>
          <w:sz w:val="32"/>
          <w:szCs w:val="32"/>
          <w:lang w:val="en-US" w:eastAsia="zh-CN" w:bidi="ar"/>
        </w:rPr>
        <w:t>（5）依照法律规定提起公益诉讼。</w:t>
      </w:r>
    </w:p>
    <w:p>
      <w:pPr>
        <w:keepNext w:val="0"/>
        <w:keepLines w:val="0"/>
        <w:widowControl/>
        <w:suppressLineNumbers w:val="0"/>
        <w:spacing w:before="0" w:beforeAutospacing="0" w:after="0" w:afterAutospacing="0" w:line="15" w:lineRule="atLeast"/>
        <w:ind w:left="0" w:right="0" w:firstLine="640" w:firstLineChars="200"/>
        <w:jc w:val="left"/>
        <w:rPr>
          <w:rFonts w:hint="eastAsia" w:ascii="仿宋" w:hAnsi="仿宋" w:eastAsia="仿宋" w:cs="仿宋"/>
          <w:b w:val="0"/>
          <w:i w:val="0"/>
          <w:caps w:val="0"/>
          <w:color w:val="000000"/>
          <w:spacing w:val="0"/>
          <w:kern w:val="0"/>
          <w:sz w:val="32"/>
          <w:szCs w:val="32"/>
          <w:lang w:val="en-US" w:eastAsia="zh-CN" w:bidi="ar"/>
        </w:rPr>
      </w:pPr>
      <w:r>
        <w:rPr>
          <w:rFonts w:hint="eastAsia" w:ascii="仿宋" w:hAnsi="仿宋" w:eastAsia="仿宋" w:cs="仿宋"/>
          <w:b w:val="0"/>
          <w:i w:val="0"/>
          <w:caps w:val="0"/>
          <w:color w:val="000000"/>
          <w:spacing w:val="0"/>
          <w:kern w:val="0"/>
          <w:sz w:val="32"/>
          <w:szCs w:val="32"/>
          <w:lang w:val="en-US" w:eastAsia="zh-CN" w:bidi="ar"/>
        </w:rPr>
        <w:t>（6）对诉讼活动实行法律监督。</w:t>
      </w:r>
    </w:p>
    <w:p>
      <w:pPr>
        <w:keepNext w:val="0"/>
        <w:keepLines w:val="0"/>
        <w:widowControl/>
        <w:suppressLineNumbers w:val="0"/>
        <w:spacing w:before="0" w:beforeAutospacing="0" w:after="0" w:afterAutospacing="0" w:line="15" w:lineRule="atLeast"/>
        <w:ind w:left="0" w:right="0" w:firstLine="640" w:firstLineChars="200"/>
        <w:jc w:val="left"/>
        <w:rPr>
          <w:rFonts w:hint="eastAsia" w:ascii="仿宋" w:hAnsi="仿宋" w:eastAsia="仿宋" w:cs="仿宋"/>
          <w:b w:val="0"/>
          <w:i w:val="0"/>
          <w:caps w:val="0"/>
          <w:color w:val="000000"/>
          <w:spacing w:val="0"/>
          <w:kern w:val="0"/>
          <w:sz w:val="32"/>
          <w:szCs w:val="32"/>
          <w:lang w:val="en-US" w:eastAsia="zh-CN" w:bidi="ar"/>
        </w:rPr>
      </w:pPr>
      <w:r>
        <w:rPr>
          <w:rFonts w:hint="eastAsia" w:ascii="仿宋" w:hAnsi="仿宋" w:eastAsia="仿宋" w:cs="仿宋"/>
          <w:b w:val="0"/>
          <w:i w:val="0"/>
          <w:caps w:val="0"/>
          <w:color w:val="000000"/>
          <w:spacing w:val="0"/>
          <w:kern w:val="0"/>
          <w:sz w:val="32"/>
          <w:szCs w:val="32"/>
          <w:lang w:val="en-US" w:eastAsia="zh-CN" w:bidi="ar"/>
        </w:rPr>
        <w:t>（7）对判决、裁定等生效法律文书的执行工作实行法律监督。</w:t>
      </w:r>
    </w:p>
    <w:p>
      <w:pPr>
        <w:keepNext w:val="0"/>
        <w:keepLines w:val="0"/>
        <w:widowControl/>
        <w:suppressLineNumbers w:val="0"/>
        <w:spacing w:before="0" w:beforeAutospacing="0" w:after="0" w:afterAutospacing="0" w:line="15" w:lineRule="atLeast"/>
        <w:ind w:left="0" w:right="0" w:firstLine="640" w:firstLineChars="200"/>
        <w:jc w:val="left"/>
        <w:rPr>
          <w:rFonts w:hint="eastAsia" w:ascii="仿宋" w:hAnsi="仿宋" w:eastAsia="仿宋" w:cs="仿宋"/>
          <w:b w:val="0"/>
          <w:i w:val="0"/>
          <w:caps w:val="0"/>
          <w:color w:val="000000"/>
          <w:spacing w:val="0"/>
          <w:kern w:val="0"/>
          <w:sz w:val="32"/>
          <w:szCs w:val="32"/>
          <w:lang w:val="en-US" w:eastAsia="zh-CN" w:bidi="ar"/>
        </w:rPr>
      </w:pPr>
      <w:r>
        <w:rPr>
          <w:rFonts w:hint="eastAsia" w:ascii="仿宋" w:hAnsi="仿宋" w:eastAsia="仿宋" w:cs="仿宋"/>
          <w:b w:val="0"/>
          <w:i w:val="0"/>
          <w:caps w:val="0"/>
          <w:color w:val="000000"/>
          <w:spacing w:val="0"/>
          <w:kern w:val="0"/>
          <w:sz w:val="32"/>
          <w:szCs w:val="32"/>
          <w:lang w:val="en-US" w:eastAsia="zh-CN" w:bidi="ar"/>
        </w:rPr>
        <w:t>（8）对看守所的执法活动实行法律监督。</w:t>
      </w:r>
    </w:p>
    <w:p>
      <w:pPr>
        <w:keepNext w:val="0"/>
        <w:keepLines w:val="0"/>
        <w:widowControl/>
        <w:suppressLineNumbers w:val="0"/>
        <w:spacing w:before="0" w:beforeAutospacing="0" w:after="0" w:afterAutospacing="0" w:line="15" w:lineRule="atLeast"/>
        <w:ind w:left="0" w:right="0" w:firstLine="640" w:firstLineChars="200"/>
        <w:jc w:val="left"/>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（9）法律规定的其他职权。</w:t>
      </w:r>
    </w:p>
    <w:p>
      <w:pPr>
        <w:spacing w:line="560" w:lineRule="exact"/>
        <w:ind w:firstLine="640" w:firstLineChars="200"/>
        <w:rPr>
          <w:rFonts w:hint="eastAsia"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2.组织机构和人员情况</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无极县</w:t>
      </w:r>
      <w:r>
        <w:rPr>
          <w:rFonts w:hint="eastAsia" w:ascii="仿宋_GB2312" w:hAnsi="仿宋" w:eastAsia="仿宋_GB2312" w:cs="仿宋"/>
          <w:sz w:val="32"/>
          <w:szCs w:val="32"/>
        </w:rPr>
        <w:t>人民检察院纳入202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年度本部门预算汇编范围的独立核算单位共 1 个，经费形式为市级财政拨款。</w:t>
      </w:r>
    </w:p>
    <w:p>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2023年末，我部门共有在编人员40人，内设机构5个：办公室、政治部、第一检察部、第二检察部、第三检察部。</w:t>
      </w:r>
    </w:p>
    <w:p>
      <w:pPr>
        <w:numPr>
          <w:ilvl w:val="0"/>
          <w:numId w:val="1"/>
        </w:numPr>
        <w:adjustRightInd w:val="0"/>
        <w:snapToGrid w:val="0"/>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rPr>
        <w:t>部门收支预决算情况</w:t>
      </w:r>
    </w:p>
    <w:p>
      <w:pPr>
        <w:numPr>
          <w:ilvl w:val="0"/>
          <w:numId w:val="0"/>
        </w:numPr>
        <w:adjustRightInd w:val="0"/>
        <w:snapToGrid w:val="0"/>
        <w:spacing w:line="560" w:lineRule="exact"/>
        <w:ind w:firstLine="640" w:firstLineChars="200"/>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我院2023年部门财政拨款收支预算为950.33万元，其中：人员经费705.28万元，公用经费189.05万元，项目经费56万元。</w:t>
      </w:r>
    </w:p>
    <w:p>
      <w:pPr>
        <w:numPr>
          <w:ilvl w:val="0"/>
          <w:numId w:val="0"/>
        </w:numPr>
        <w:adjustRightInd w:val="0"/>
        <w:snapToGrid w:val="0"/>
        <w:spacing w:line="560" w:lineRule="exact"/>
        <w:ind w:firstLine="640" w:firstLineChars="200"/>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我院2023年实际收入1260.42万元，其中财政拨款收入1186.59万元，占总预算的94.1%。</w:t>
      </w:r>
    </w:p>
    <w:p>
      <w:pPr>
        <w:numPr>
          <w:ilvl w:val="0"/>
          <w:numId w:val="0"/>
        </w:numPr>
        <w:adjustRightInd w:val="0"/>
        <w:snapToGrid w:val="0"/>
        <w:spacing w:line="560" w:lineRule="exact"/>
        <w:ind w:firstLine="640" w:firstLineChars="200"/>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我院2023年整体支出为1260.42万元。</w:t>
      </w:r>
    </w:p>
    <w:p>
      <w:pPr>
        <w:spacing w:line="560" w:lineRule="exact"/>
        <w:ind w:firstLine="640"/>
        <w:rPr>
          <w:rFonts w:ascii="仿宋" w:hAnsi="仿宋" w:eastAsia="仿宋"/>
          <w:sz w:val="32"/>
          <w:szCs w:val="32"/>
        </w:rPr>
      </w:pPr>
      <w:r>
        <w:rPr>
          <w:rFonts w:hint="eastAsia" w:ascii="仿宋_GB2312" w:hAnsi="仿宋" w:eastAsia="仿宋_GB2312" w:cs="仿宋"/>
          <w:sz w:val="32"/>
          <w:szCs w:val="32"/>
        </w:rPr>
        <w:t>1.基本支出情况</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基本支出是保障机构正常运转、完成日常工作任务而发生的支出，包括人员经费支出和日常公用经费（含“三公经费”）支出。</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年度本院基本支出</w:t>
      </w:r>
      <w:r>
        <w:rPr>
          <w:rFonts w:hint="eastAsia" w:ascii="仿宋_GB2312" w:hAnsi="仿宋" w:eastAsia="仿宋_GB2312" w:cs="仿宋"/>
          <w:sz w:val="32"/>
          <w:szCs w:val="32"/>
          <w:lang w:val="en-US" w:eastAsia="zh-CN"/>
        </w:rPr>
        <w:t>859</w:t>
      </w:r>
      <w:r>
        <w:rPr>
          <w:rFonts w:hint="eastAsia" w:ascii="仿宋_GB2312" w:hAnsi="仿宋" w:eastAsia="仿宋_GB2312" w:cs="仿宋"/>
          <w:sz w:val="32"/>
          <w:szCs w:val="32"/>
        </w:rPr>
        <w:t>万元，人员经费支出</w:t>
      </w:r>
      <w:r>
        <w:rPr>
          <w:rFonts w:hint="eastAsia" w:ascii="仿宋" w:hAnsi="仿宋" w:eastAsia="仿宋" w:cs="仿宋"/>
          <w:bCs/>
          <w:sz w:val="32"/>
          <w:szCs w:val="32"/>
          <w:lang w:val="en-US" w:eastAsia="zh-CN"/>
        </w:rPr>
        <w:t>703.32</w:t>
      </w:r>
      <w:r>
        <w:rPr>
          <w:rFonts w:hint="eastAsia" w:ascii="仿宋_GB2312" w:hAnsi="仿宋" w:eastAsia="仿宋_GB2312" w:cs="仿宋"/>
          <w:sz w:val="32"/>
          <w:szCs w:val="32"/>
        </w:rPr>
        <w:t>万元,占基本支出比例</w:t>
      </w:r>
      <w:r>
        <w:rPr>
          <w:rFonts w:hint="eastAsia" w:ascii="仿宋_GB2312" w:hAnsi="仿宋" w:eastAsia="仿宋_GB2312" w:cs="仿宋"/>
          <w:sz w:val="32"/>
          <w:szCs w:val="32"/>
          <w:lang w:val="en-US" w:eastAsia="zh-CN"/>
        </w:rPr>
        <w:t>81.9</w:t>
      </w:r>
      <w:r>
        <w:rPr>
          <w:rFonts w:hint="eastAsia" w:ascii="仿宋_GB2312" w:hAnsi="仿宋" w:eastAsia="仿宋_GB2312" w:cs="仿宋"/>
          <w:sz w:val="32"/>
          <w:szCs w:val="32"/>
        </w:rPr>
        <w:t xml:space="preserve"> %，日常公用经费支出</w:t>
      </w:r>
      <w:r>
        <w:rPr>
          <w:rFonts w:hint="eastAsia" w:ascii="仿宋" w:hAnsi="仿宋" w:eastAsia="仿宋" w:cs="仿宋"/>
          <w:bCs/>
          <w:sz w:val="32"/>
          <w:szCs w:val="32"/>
          <w:lang w:val="en-US" w:eastAsia="zh-CN"/>
        </w:rPr>
        <w:t>155.68</w:t>
      </w:r>
      <w:r>
        <w:rPr>
          <w:rFonts w:hint="eastAsia" w:ascii="仿宋_GB2312" w:hAnsi="仿宋" w:eastAsia="仿宋_GB2312" w:cs="仿宋"/>
          <w:sz w:val="32"/>
          <w:szCs w:val="32"/>
        </w:rPr>
        <w:t>万元，占基本支出比例</w:t>
      </w:r>
      <w:r>
        <w:rPr>
          <w:rFonts w:hint="eastAsia" w:ascii="仿宋_GB2312" w:hAnsi="仿宋" w:eastAsia="仿宋_GB2312" w:cs="仿宋"/>
          <w:sz w:val="32"/>
          <w:szCs w:val="32"/>
          <w:lang w:val="en-US" w:eastAsia="zh-CN"/>
        </w:rPr>
        <w:t>18.1</w:t>
      </w:r>
      <w:r>
        <w:rPr>
          <w:rFonts w:hint="eastAsia" w:ascii="仿宋_GB2312" w:hAnsi="仿宋" w:eastAsia="仿宋_GB2312" w:cs="仿宋"/>
          <w:sz w:val="32"/>
          <w:szCs w:val="32"/>
        </w:rPr>
        <w:t>%。</w:t>
      </w:r>
    </w:p>
    <w:p>
      <w:pPr>
        <w:spacing w:line="560" w:lineRule="exact"/>
        <w:ind w:firstLine="640" w:firstLineChars="200"/>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2.项目经费327.59万元。</w:t>
      </w:r>
      <w:bookmarkStart w:id="0" w:name="_GoBack"/>
      <w:bookmarkEnd w:id="0"/>
    </w:p>
    <w:p>
      <w:pPr>
        <w:numPr>
          <w:ilvl w:val="0"/>
          <w:numId w:val="1"/>
        </w:numPr>
        <w:adjustRightInd w:val="0"/>
        <w:snapToGrid w:val="0"/>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pPr>
        <w:numPr>
          <w:ilvl w:val="0"/>
          <w:numId w:val="2"/>
        </w:numPr>
        <w:adjustRightInd w:val="0"/>
        <w:snapToGrid w:val="0"/>
        <w:spacing w:line="560" w:lineRule="exact"/>
        <w:ind w:firstLine="640" w:firstLineChars="200"/>
        <w:rPr>
          <w:rFonts w:hint="eastAsia" w:ascii="仿宋" w:hAnsi="仿宋" w:eastAsia="仿宋" w:cs="宋体"/>
          <w:kern w:val="0"/>
          <w:sz w:val="32"/>
          <w:szCs w:val="32"/>
          <w:lang w:val="en-US" w:eastAsia="zh-CN"/>
        </w:rPr>
      </w:pPr>
      <w:r>
        <w:rPr>
          <w:rFonts w:hint="eastAsia" w:ascii="仿宋" w:hAnsi="仿宋" w:eastAsia="仿宋" w:cs="宋体"/>
          <w:kern w:val="0"/>
          <w:sz w:val="32"/>
          <w:szCs w:val="32"/>
          <w:lang w:val="en-US" w:eastAsia="zh-CN"/>
        </w:rPr>
        <w:t>总体绩效目标</w:t>
      </w:r>
    </w:p>
    <w:p>
      <w:pPr>
        <w:numPr>
          <w:ilvl w:val="0"/>
          <w:numId w:val="0"/>
        </w:numPr>
        <w:adjustRightInd w:val="0"/>
        <w:snapToGrid w:val="0"/>
        <w:spacing w:line="560" w:lineRule="exact"/>
        <w:ind w:firstLine="640" w:firstLineChars="200"/>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sz w:val="32"/>
          <w:szCs w:val="32"/>
          <w:lang w:val="en-US" w:eastAsia="zh-CN"/>
        </w:rPr>
        <w:t>坚持以习近平新时代中国特色社会主义思想为指导，认真贯彻党的二十大和二十届二中全会精神，全面贯彻习近平总书记视察河北、视察石家庄重要讲话精神，认真落实《中共中央关于加强新时代检察机关法律监督工作的意见》，</w:t>
      </w:r>
      <w:r>
        <w:rPr>
          <w:rFonts w:hint="default" w:ascii="Times New Roman" w:hAnsi="Times New Roman" w:eastAsia="仿宋_GB2312" w:cs="Times New Roman"/>
          <w:kern w:val="2"/>
          <w:sz w:val="32"/>
          <w:szCs w:val="32"/>
          <w:lang w:val="en-US" w:eastAsia="zh-CN" w:bidi="ar-SA"/>
        </w:rPr>
        <w:t>将深入开展主题教育激发出的信心干劲有效转化为干事创业的强大动力，忠实履行宪法法律赋予的神圣职责，</w:t>
      </w:r>
      <w:r>
        <w:rPr>
          <w:rFonts w:hint="default" w:ascii="Times New Roman" w:hAnsi="Times New Roman" w:eastAsia="仿宋_GB2312" w:cs="Times New Roman"/>
          <w:color w:val="auto"/>
          <w:sz w:val="32"/>
          <w:szCs w:val="32"/>
          <w:highlight w:val="none"/>
          <w:lang w:val="en-US" w:eastAsia="zh-CN"/>
        </w:rPr>
        <w:t>依法能动履行</w:t>
      </w:r>
      <w:r>
        <w:rPr>
          <w:rFonts w:hint="default" w:ascii="Times New Roman" w:hAnsi="Times New Roman" w:eastAsia="仿宋_GB2312" w:cs="Times New Roman"/>
          <w:kern w:val="2"/>
          <w:sz w:val="32"/>
          <w:szCs w:val="32"/>
          <w:lang w:val="en-US" w:eastAsia="zh-CN" w:bidi="ar-SA"/>
        </w:rPr>
        <w:t>刑事、民事、行政、公益诉讼“四大检察”职能，</w:t>
      </w:r>
      <w:r>
        <w:rPr>
          <w:rFonts w:hint="default" w:ascii="Times New Roman" w:hAnsi="Times New Roman" w:eastAsia="仿宋_GB2312" w:cs="Times New Roman"/>
          <w:color w:val="auto"/>
          <w:sz w:val="32"/>
          <w:szCs w:val="32"/>
          <w:highlight w:val="none"/>
          <w:lang w:val="en-US" w:eastAsia="zh-CN"/>
        </w:rPr>
        <w:t>办理各类案件2080件，办案质效大幅提升，</w:t>
      </w:r>
      <w:r>
        <w:rPr>
          <w:rFonts w:hint="default" w:ascii="Times New Roman" w:hAnsi="Times New Roman" w:eastAsia="仿宋_GB2312" w:cs="Times New Roman"/>
          <w:sz w:val="32"/>
          <w:szCs w:val="32"/>
          <w:lang w:val="en-US" w:eastAsia="zh-CN"/>
        </w:rPr>
        <w:t>各项检察工作呈现良好态势</w:t>
      </w:r>
      <w:r>
        <w:rPr>
          <w:rFonts w:hint="default" w:ascii="Times New Roman" w:hAnsi="Times New Roman" w:eastAsia="仿宋_GB2312" w:cs="Times New Roman"/>
          <w:color w:val="auto"/>
          <w:sz w:val="32"/>
          <w:szCs w:val="32"/>
          <w:highlight w:val="none"/>
          <w:lang w:val="en-US" w:eastAsia="zh-CN"/>
        </w:rPr>
        <w:t>。</w:t>
      </w:r>
    </w:p>
    <w:p>
      <w:pPr>
        <w:numPr>
          <w:ilvl w:val="0"/>
          <w:numId w:val="0"/>
        </w:numPr>
        <w:adjustRightInd w:val="0"/>
        <w:snapToGrid w:val="0"/>
        <w:spacing w:line="560" w:lineRule="exact"/>
        <w:ind w:firstLine="640" w:firstLineChars="200"/>
        <w:rPr>
          <w:rFonts w:hint="default"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2.分项目绩效目标</w:t>
      </w:r>
    </w:p>
    <w:p>
      <w:pPr>
        <w:numPr>
          <w:ilvl w:val="0"/>
          <w:numId w:val="3"/>
        </w:numPr>
        <w:adjustRightInd w:val="0"/>
        <w:snapToGrid w:val="0"/>
        <w:spacing w:line="560" w:lineRule="exact"/>
        <w:ind w:firstLine="640" w:firstLineChars="200"/>
        <w:rPr>
          <w:rFonts w:hint="eastAsia" w:ascii="仿宋" w:hAnsi="仿宋" w:eastAsia="仿宋" w:cs="仿宋"/>
          <w:i w:val="0"/>
          <w:iCs w:val="0"/>
          <w:caps w:val="0"/>
          <w:color w:val="333333"/>
          <w:spacing w:val="0"/>
          <w:kern w:val="0"/>
          <w:sz w:val="32"/>
          <w:szCs w:val="32"/>
          <w:shd w:val="clear" w:color="auto" w:fill="FFFFFF"/>
          <w:lang w:val="en-US" w:eastAsia="zh-CN" w:bidi="ar"/>
        </w:rPr>
      </w:pPr>
      <w:r>
        <w:rPr>
          <w:rFonts w:hint="eastAsia" w:ascii="仿宋" w:hAnsi="仿宋" w:eastAsia="仿宋" w:cs="仿宋"/>
          <w:kern w:val="2"/>
          <w:sz w:val="32"/>
          <w:szCs w:val="32"/>
          <w:lang w:val="en-US" w:eastAsia="zh-CN" w:bidi="ar-SA"/>
        </w:rPr>
        <w:t>坚持为大局服务，</w:t>
      </w:r>
      <w:r>
        <w:rPr>
          <w:rFonts w:hint="eastAsia" w:ascii="仿宋" w:hAnsi="仿宋" w:eastAsia="仿宋" w:cs="仿宋"/>
          <w:i w:val="0"/>
          <w:iCs w:val="0"/>
          <w:caps w:val="0"/>
          <w:color w:val="333333"/>
          <w:spacing w:val="0"/>
          <w:kern w:val="0"/>
          <w:sz w:val="32"/>
          <w:szCs w:val="32"/>
          <w:shd w:val="clear" w:color="auto" w:fill="FFFFFF"/>
          <w:lang w:val="en-US" w:eastAsia="zh-CN" w:bidi="ar"/>
        </w:rPr>
        <w:t>以强烈担当护航经济社会发展</w:t>
      </w:r>
    </w:p>
    <w:p>
      <w:pPr>
        <w:numPr>
          <w:ilvl w:val="0"/>
          <w:numId w:val="0"/>
        </w:numPr>
        <w:adjustRightInd w:val="0"/>
        <w:snapToGrid w:val="0"/>
        <w:spacing w:line="560" w:lineRule="exact"/>
        <w:ind w:firstLine="640" w:firstLineChars="200"/>
        <w:rPr>
          <w:rFonts w:hint="eastAsia" w:ascii="仿宋" w:hAnsi="仿宋" w:eastAsia="仿宋" w:cs="仿宋"/>
          <w:kern w:val="2"/>
          <w:sz w:val="32"/>
          <w:szCs w:val="32"/>
          <w:lang w:val="en-US" w:eastAsia="zh-CN" w:bidi="ar-SA"/>
        </w:rPr>
      </w:pPr>
      <w:r>
        <w:rPr>
          <w:rFonts w:hint="eastAsia" w:ascii="Times New Roman" w:hAnsi="Times New Roman" w:eastAsia="仿宋_GB2312" w:cs="Times New Roman"/>
          <w:color w:val="auto"/>
          <w:sz w:val="32"/>
          <w:szCs w:val="32"/>
          <w:highlight w:val="none"/>
          <w:lang w:val="en-US" w:eastAsia="zh-CN"/>
        </w:rPr>
        <w:t>绩效目标：</w:t>
      </w:r>
      <w:r>
        <w:rPr>
          <w:rFonts w:hint="default" w:ascii="Times New Roman" w:hAnsi="Times New Roman" w:eastAsia="仿宋_GB2312" w:cs="Times New Roman"/>
          <w:sz w:val="32"/>
          <w:szCs w:val="32"/>
          <w:lang w:val="en-US" w:eastAsia="zh-CN"/>
        </w:rPr>
        <w:t>统筹发展和安全，以高质效检察履职维护稳定、促进发展、保障善治</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kern w:val="2"/>
          <w:sz w:val="32"/>
          <w:szCs w:val="32"/>
          <w:lang w:val="en-US" w:eastAsia="zh-CN" w:bidi="ar-SA"/>
        </w:rPr>
        <w:t>从严从快打击严重影响人民群众安全感的犯罪，形成有力震慑。对黑恶犯罪保持高压态势</w:t>
      </w:r>
      <w:r>
        <w:rPr>
          <w:rFonts w:hint="eastAsia" w:ascii="Times New Roman" w:hAnsi="Times New Roman" w:eastAsia="仿宋_GB2312" w:cs="Times New Roman"/>
          <w:kern w:val="2"/>
          <w:sz w:val="32"/>
          <w:szCs w:val="32"/>
          <w:lang w:val="en-US" w:eastAsia="zh-CN" w:bidi="ar-SA"/>
        </w:rPr>
        <w:t>。</w:t>
      </w:r>
      <w:r>
        <w:rPr>
          <w:rFonts w:hint="eastAsia" w:ascii="仿宋" w:hAnsi="仿宋" w:eastAsia="仿宋" w:cs="仿宋"/>
          <w:color w:val="auto"/>
          <w:sz w:val="32"/>
          <w:szCs w:val="32"/>
          <w:highlight w:val="none"/>
          <w:lang w:val="en-US" w:eastAsia="zh-CN"/>
        </w:rPr>
        <w:t>积极参与社会综合治理主动服务优化发展环境。</w:t>
      </w:r>
    </w:p>
    <w:p>
      <w:pPr>
        <w:adjustRightInd w:val="0"/>
        <w:snapToGrid w:val="0"/>
        <w:spacing w:line="560"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color w:val="auto"/>
          <w:sz w:val="32"/>
          <w:szCs w:val="32"/>
          <w:highlight w:val="none"/>
          <w:lang w:val="en-US" w:eastAsia="zh-CN"/>
        </w:rPr>
        <w:t>绩效指标：年度内</w:t>
      </w:r>
      <w:r>
        <w:rPr>
          <w:rFonts w:hint="default" w:ascii="Times New Roman" w:hAnsi="Times New Roman" w:eastAsia="仿宋_GB2312" w:cs="Times New Roman"/>
          <w:b w:val="0"/>
          <w:bCs w:val="0"/>
          <w:sz w:val="32"/>
          <w:szCs w:val="32"/>
          <w:lang w:val="en-US" w:eastAsia="zh-CN"/>
        </w:rPr>
        <w:t>受理审查逮捕</w:t>
      </w:r>
      <w:r>
        <w:rPr>
          <w:rFonts w:hint="eastAsia" w:ascii="Times New Roman" w:hAnsi="Times New Roman" w:eastAsia="仿宋_GB2312" w:cs="Times New Roman"/>
          <w:b w:val="0"/>
          <w:bCs w:val="0"/>
          <w:sz w:val="32"/>
          <w:szCs w:val="32"/>
          <w:lang w:val="en-US" w:eastAsia="zh-CN"/>
        </w:rPr>
        <w:t>200</w:t>
      </w:r>
      <w:r>
        <w:rPr>
          <w:rFonts w:hint="default" w:ascii="Times New Roman" w:hAnsi="Times New Roman" w:eastAsia="仿宋_GB2312" w:cs="Times New Roman"/>
          <w:b w:val="0"/>
          <w:bCs w:val="0"/>
          <w:sz w:val="32"/>
          <w:szCs w:val="32"/>
          <w:lang w:val="en-US" w:eastAsia="zh-CN"/>
        </w:rPr>
        <w:t>件</w:t>
      </w:r>
      <w:r>
        <w:rPr>
          <w:rFonts w:hint="eastAsia" w:ascii="Times New Roman" w:hAnsi="Times New Roman" w:eastAsia="仿宋_GB2312" w:cs="Times New Roman"/>
          <w:b w:val="0"/>
          <w:bCs w:val="0"/>
          <w:sz w:val="32"/>
          <w:szCs w:val="32"/>
          <w:lang w:val="en-US" w:eastAsia="zh-CN"/>
        </w:rPr>
        <w:t>以上</w:t>
      </w:r>
      <w:r>
        <w:rPr>
          <w:rFonts w:hint="default" w:ascii="Times New Roman" w:hAnsi="Times New Roman" w:eastAsia="仿宋_GB2312" w:cs="Times New Roman"/>
          <w:b w:val="0"/>
          <w:bCs w:val="0"/>
          <w:sz w:val="32"/>
          <w:szCs w:val="32"/>
          <w:lang w:val="en-US" w:eastAsia="zh-CN"/>
        </w:rPr>
        <w:t>；受理审查起诉6</w:t>
      </w:r>
      <w:r>
        <w:rPr>
          <w:rFonts w:hint="eastAsia" w:ascii="Times New Roman" w:hAnsi="Times New Roman" w:eastAsia="仿宋_GB2312" w:cs="Times New Roman"/>
          <w:b w:val="0"/>
          <w:bCs w:val="0"/>
          <w:sz w:val="32"/>
          <w:szCs w:val="32"/>
          <w:lang w:val="en-US" w:eastAsia="zh-CN"/>
        </w:rPr>
        <w:t>00</w:t>
      </w:r>
      <w:r>
        <w:rPr>
          <w:rFonts w:hint="default" w:ascii="Times New Roman" w:hAnsi="Times New Roman" w:eastAsia="仿宋_GB2312" w:cs="Times New Roman"/>
          <w:b w:val="0"/>
          <w:bCs w:val="0"/>
          <w:sz w:val="32"/>
          <w:szCs w:val="32"/>
          <w:lang w:val="en-US" w:eastAsia="zh-CN"/>
        </w:rPr>
        <w:t>件</w:t>
      </w:r>
      <w:r>
        <w:rPr>
          <w:rFonts w:hint="eastAsia" w:ascii="Times New Roman" w:hAnsi="Times New Roman" w:eastAsia="仿宋_GB2312" w:cs="Times New Roman"/>
          <w:b w:val="0"/>
          <w:bCs w:val="0"/>
          <w:sz w:val="32"/>
          <w:szCs w:val="32"/>
          <w:lang w:val="en-US" w:eastAsia="zh-CN"/>
        </w:rPr>
        <w:t>以上；</w:t>
      </w:r>
      <w:r>
        <w:rPr>
          <w:rFonts w:hint="default" w:ascii="Times New Roman" w:hAnsi="Times New Roman" w:eastAsia="仿宋_GB2312" w:cs="Times New Roman"/>
          <w:kern w:val="2"/>
          <w:sz w:val="32"/>
          <w:szCs w:val="32"/>
          <w:lang w:val="en-US" w:eastAsia="zh-CN" w:bidi="ar-SA"/>
        </w:rPr>
        <w:t>制发社会治理类检察建议10件</w:t>
      </w:r>
      <w:r>
        <w:rPr>
          <w:rFonts w:hint="eastAsia" w:ascii="Times New Roman" w:hAnsi="Times New Roman" w:eastAsia="仿宋_GB2312" w:cs="Times New Roman"/>
          <w:kern w:val="2"/>
          <w:sz w:val="32"/>
          <w:szCs w:val="32"/>
          <w:lang w:val="en-US" w:eastAsia="zh-CN" w:bidi="ar-SA"/>
        </w:rPr>
        <w:t>以上；</w:t>
      </w:r>
      <w:r>
        <w:rPr>
          <w:rFonts w:hint="default" w:ascii="Times New Roman" w:hAnsi="Times New Roman" w:eastAsia="仿宋_GB2312" w:cs="Times New Roman"/>
          <w:sz w:val="32"/>
          <w:szCs w:val="32"/>
          <w:lang w:val="en-US" w:eastAsia="zh-CN"/>
        </w:rPr>
        <w:t>办理知识产权、破坏生产经营等侵害企业利益犯罪5件</w:t>
      </w:r>
      <w:r>
        <w:rPr>
          <w:rFonts w:hint="eastAsia" w:ascii="Times New Roman" w:hAnsi="Times New Roman" w:eastAsia="仿宋_GB2312" w:cs="Times New Roman"/>
          <w:sz w:val="32"/>
          <w:szCs w:val="32"/>
          <w:lang w:val="en-US" w:eastAsia="zh-CN"/>
        </w:rPr>
        <w:t>以上</w:t>
      </w:r>
      <w:r>
        <w:rPr>
          <w:rFonts w:hint="default" w:ascii="Times New Roman" w:hAnsi="Times New Roman" w:eastAsia="仿宋_GB2312" w:cs="Times New Roman"/>
          <w:sz w:val="32"/>
          <w:szCs w:val="32"/>
          <w:lang w:val="en-US" w:eastAsia="zh-CN"/>
        </w:rPr>
        <w:t>；办理污染环境等生态保护刑事案件7件</w:t>
      </w:r>
      <w:r>
        <w:rPr>
          <w:rFonts w:hint="eastAsia" w:ascii="Times New Roman" w:hAnsi="Times New Roman" w:eastAsia="仿宋_GB2312" w:cs="Times New Roman"/>
          <w:sz w:val="32"/>
          <w:szCs w:val="32"/>
          <w:lang w:val="en-US" w:eastAsia="zh-CN"/>
        </w:rPr>
        <w:t>以上；</w:t>
      </w:r>
      <w:r>
        <w:rPr>
          <w:rFonts w:hint="default" w:ascii="Times New Roman" w:hAnsi="Times New Roman" w:eastAsia="仿宋_GB2312" w:cs="Times New Roman"/>
          <w:sz w:val="32"/>
          <w:szCs w:val="32"/>
          <w:lang w:val="en-US" w:eastAsia="zh-CN"/>
        </w:rPr>
        <w:t>办理生态环境和资源保护领域公益诉讼案件51件</w:t>
      </w:r>
      <w:r>
        <w:rPr>
          <w:rFonts w:hint="eastAsia" w:ascii="Times New Roman" w:hAnsi="Times New Roman" w:eastAsia="仿宋_GB2312" w:cs="Times New Roman"/>
          <w:sz w:val="32"/>
          <w:szCs w:val="32"/>
          <w:lang w:val="en-US" w:eastAsia="zh-CN"/>
        </w:rPr>
        <w:t>以上</w:t>
      </w:r>
      <w:r>
        <w:rPr>
          <w:rFonts w:hint="default" w:ascii="Times New Roman" w:hAnsi="Times New Roman" w:eastAsia="仿宋_GB2312" w:cs="Times New Roman"/>
          <w:kern w:val="2"/>
          <w:sz w:val="32"/>
          <w:szCs w:val="32"/>
          <w:lang w:val="en-US" w:eastAsia="zh-CN" w:bidi="ar-SA"/>
        </w:rPr>
        <w:t>。</w:t>
      </w:r>
      <w:r>
        <w:rPr>
          <w:rFonts w:hint="eastAsia" w:ascii="Times New Roman" w:hAnsi="Times New Roman" w:eastAsia="仿宋_GB2312" w:cs="Times New Roman"/>
          <w:kern w:val="2"/>
          <w:sz w:val="32"/>
          <w:szCs w:val="32"/>
          <w:lang w:val="en-US" w:eastAsia="zh-CN" w:bidi="ar-SA"/>
        </w:rPr>
        <w:t>案件完成率不低于95%。</w:t>
      </w:r>
    </w:p>
    <w:p>
      <w:pPr>
        <w:keepNext w:val="0"/>
        <w:keepLines w:val="0"/>
        <w:pageBreakBefore w:val="0"/>
        <w:widowControl w:val="0"/>
        <w:numPr>
          <w:ilvl w:val="0"/>
          <w:numId w:val="0"/>
        </w:numPr>
        <w:pBdr>
          <w:top w:val="none" w:color="000000" w:sz="0" w:space="0"/>
          <w:left w:val="none" w:color="000000" w:sz="0" w:space="0"/>
          <w:bottom w:val="none" w:color="000000" w:sz="0" w:space="15"/>
          <w:right w:val="none" w:color="000000" w:sz="0" w:space="5"/>
        </w:pBdr>
        <w:kinsoku/>
        <w:wordWrap/>
        <w:overflowPunct/>
        <w:topLinePunct w:val="0"/>
        <w:autoSpaceDE/>
        <w:autoSpaceDN w:val="0"/>
        <w:bidi w:val="0"/>
        <w:adjustRightInd/>
        <w:snapToGrid/>
        <w:spacing w:line="560" w:lineRule="exact"/>
        <w:ind w:right="0" w:righ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eastAsia" w:ascii="仿宋" w:hAnsi="仿宋" w:eastAsia="仿宋" w:cs="仿宋"/>
          <w:sz w:val="32"/>
          <w:szCs w:val="32"/>
          <w:lang w:val="en-US" w:eastAsia="zh-CN"/>
        </w:rPr>
        <w:t>(2)</w:t>
      </w:r>
      <w:r>
        <w:rPr>
          <w:rFonts w:hint="default" w:ascii="Times New Roman" w:hAnsi="Times New Roman" w:eastAsia="仿宋_GB2312" w:cs="Times New Roman"/>
          <w:sz w:val="32"/>
          <w:szCs w:val="32"/>
          <w:lang w:val="en-US" w:eastAsia="zh-CN"/>
        </w:rPr>
        <w:t>始终坚持人民至上，守民</w:t>
      </w:r>
      <w:r>
        <w:rPr>
          <w:rFonts w:hint="eastAsia" w:ascii="Times New Roman" w:hAnsi="Times New Roman" w:eastAsia="仿宋_GB2312" w:cs="Times New Roman"/>
          <w:sz w:val="32"/>
          <w:szCs w:val="32"/>
          <w:lang w:val="en-US" w:eastAsia="zh-CN"/>
        </w:rPr>
        <w:t>心</w:t>
      </w:r>
      <w:r>
        <w:rPr>
          <w:rFonts w:hint="default" w:ascii="Times New Roman" w:hAnsi="Times New Roman" w:eastAsia="仿宋_GB2312" w:cs="Times New Roman"/>
          <w:sz w:val="32"/>
          <w:szCs w:val="32"/>
          <w:lang w:val="en-US" w:eastAsia="zh-CN"/>
        </w:rPr>
        <w:t>、护民利、惠民生，厚植党</w:t>
      </w:r>
      <w:r>
        <w:rPr>
          <w:rFonts w:hint="eastAsia" w:ascii="Times New Roman" w:hAnsi="Times New Roman" w:eastAsia="仿宋_GB2312" w:cs="Times New Roman"/>
          <w:sz w:val="32"/>
          <w:szCs w:val="32"/>
          <w:lang w:val="en-US" w:eastAsia="zh-CN"/>
        </w:rPr>
        <w:t>的</w:t>
      </w:r>
      <w:r>
        <w:rPr>
          <w:rFonts w:hint="default" w:ascii="Times New Roman" w:hAnsi="Times New Roman" w:eastAsia="仿宋_GB2312" w:cs="Times New Roman"/>
          <w:sz w:val="32"/>
          <w:szCs w:val="32"/>
          <w:lang w:val="en-US" w:eastAsia="zh-CN"/>
        </w:rPr>
        <w:t>政的政治根基</w:t>
      </w:r>
    </w:p>
    <w:p>
      <w:pPr>
        <w:keepNext w:val="0"/>
        <w:keepLines w:val="0"/>
        <w:pageBreakBefore w:val="0"/>
        <w:widowControl w:val="0"/>
        <w:numPr>
          <w:ilvl w:val="0"/>
          <w:numId w:val="0"/>
        </w:numPr>
        <w:pBdr>
          <w:top w:val="none" w:color="000000" w:sz="0" w:space="0"/>
          <w:left w:val="none" w:color="000000" w:sz="0" w:space="0"/>
          <w:bottom w:val="none" w:color="000000" w:sz="0" w:space="15"/>
          <w:right w:val="none" w:color="000000" w:sz="0" w:space="5"/>
        </w:pBdr>
        <w:kinsoku/>
        <w:wordWrap/>
        <w:overflowPunct/>
        <w:topLinePunct w:val="0"/>
        <w:autoSpaceDE/>
        <w:autoSpaceDN w:val="0"/>
        <w:bidi w:val="0"/>
        <w:adjustRightInd/>
        <w:snapToGrid/>
        <w:spacing w:line="56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仿宋" w:hAnsi="仿宋" w:eastAsia="仿宋" w:cs="仿宋"/>
          <w:sz w:val="32"/>
          <w:szCs w:val="32"/>
          <w:lang w:val="en-US" w:eastAsia="zh-CN"/>
        </w:rPr>
        <w:t>绩效目标：多维度守护群众美好生活，</w:t>
      </w:r>
      <w:r>
        <w:rPr>
          <w:rFonts w:hint="default" w:ascii="Times New Roman" w:hAnsi="Times New Roman" w:eastAsia="仿宋_GB2312" w:cs="Times New Roman"/>
          <w:sz w:val="32"/>
          <w:szCs w:val="32"/>
          <w:lang w:val="en-US" w:eastAsia="zh-CN"/>
        </w:rPr>
        <w:t>守好群众“钱袋子安全”。落实食品药品安全“四个最严”要求，起诉制售假药、有毒有害食品和伪劣产品等犯罪</w:t>
      </w:r>
      <w:r>
        <w:rPr>
          <w:rFonts w:hint="eastAsia" w:ascii="Times New Roman" w:hAnsi="Times New Roman" w:eastAsia="仿宋_GB2312" w:cs="Times New Roman"/>
          <w:sz w:val="32"/>
          <w:szCs w:val="32"/>
          <w:lang w:val="en-US" w:eastAsia="zh-CN"/>
        </w:rPr>
        <w:t>；</w:t>
      </w:r>
      <w:r>
        <w:rPr>
          <w:rFonts w:hint="eastAsia" w:ascii="仿宋" w:hAnsi="仿宋" w:eastAsia="仿宋" w:cs="仿宋"/>
          <w:sz w:val="32"/>
          <w:szCs w:val="32"/>
          <w:lang w:val="en-US" w:eastAsia="zh-CN"/>
        </w:rPr>
        <w:t>深层次解决群众急难愁盼。</w:t>
      </w:r>
      <w:r>
        <w:rPr>
          <w:rFonts w:hint="default" w:ascii="Times New Roman" w:hAnsi="Times New Roman" w:eastAsia="仿宋_GB2312" w:cs="Times New Roman"/>
          <w:sz w:val="32"/>
          <w:szCs w:val="32"/>
          <w:lang w:val="en-US" w:eastAsia="zh-CN"/>
        </w:rPr>
        <w:t>对侵害未成年人犯罪“零容忍”</w:t>
      </w:r>
      <w:r>
        <w:rPr>
          <w:rFonts w:hint="eastAsia" w:ascii="Times New Roman" w:hAnsi="Times New Roman" w:eastAsia="仿宋_GB2312" w:cs="Times New Roman"/>
          <w:sz w:val="32"/>
          <w:szCs w:val="32"/>
          <w:lang w:val="en-US" w:eastAsia="zh-CN"/>
        </w:rPr>
        <w:t>。</w:t>
      </w:r>
    </w:p>
    <w:p>
      <w:pPr>
        <w:keepNext w:val="0"/>
        <w:keepLines w:val="0"/>
        <w:pageBreakBefore w:val="0"/>
        <w:widowControl w:val="0"/>
        <w:numPr>
          <w:ilvl w:val="0"/>
          <w:numId w:val="0"/>
        </w:numPr>
        <w:pBdr>
          <w:top w:val="none" w:color="000000" w:sz="0" w:space="0"/>
          <w:left w:val="none" w:color="000000" w:sz="0" w:space="0"/>
          <w:bottom w:val="none" w:color="000000" w:sz="0" w:space="15"/>
          <w:right w:val="none" w:color="000000" w:sz="0" w:space="5"/>
        </w:pBdr>
        <w:kinsoku/>
        <w:wordWrap/>
        <w:overflowPunct/>
        <w:topLinePunct w:val="0"/>
        <w:autoSpaceDE/>
        <w:autoSpaceDN w:val="0"/>
        <w:bidi w:val="0"/>
        <w:adjustRightInd/>
        <w:snapToGrid/>
        <w:spacing w:line="56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绩效指标：积极参与“断卡”行动；</w:t>
      </w:r>
      <w:r>
        <w:rPr>
          <w:rFonts w:hint="default" w:ascii="Times New Roman" w:hAnsi="Times New Roman" w:eastAsia="仿宋_GB2312" w:cs="Times New Roman"/>
          <w:sz w:val="32"/>
          <w:szCs w:val="32"/>
          <w:lang w:val="en-US" w:eastAsia="zh-CN"/>
        </w:rPr>
        <w:t>办理食品药品安全领域公益诉讼案件3件</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接待群众来电来信来访100人次，7日内程序性回复率、3个月办理结果或进展答复率均100%；依法从严办理侵害未成年人</w:t>
      </w:r>
      <w:r>
        <w:rPr>
          <w:rFonts w:hint="eastAsia" w:ascii="Times New Roman" w:hAnsi="Times New Roman" w:eastAsia="仿宋_GB2312" w:cs="Times New Roman"/>
          <w:sz w:val="32"/>
          <w:szCs w:val="32"/>
          <w:lang w:val="en-US" w:eastAsia="zh-CN"/>
        </w:rPr>
        <w:t>犯罪</w:t>
      </w:r>
      <w:r>
        <w:rPr>
          <w:rFonts w:hint="default" w:ascii="Times New Roman" w:hAnsi="Times New Roman" w:eastAsia="仿宋_GB2312" w:cs="Times New Roman"/>
          <w:sz w:val="32"/>
          <w:szCs w:val="32"/>
          <w:lang w:val="en-US" w:eastAsia="zh-CN"/>
        </w:rPr>
        <w:t>案件22件</w:t>
      </w:r>
      <w:r>
        <w:rPr>
          <w:rFonts w:hint="eastAsia" w:ascii="Times New Roman" w:hAnsi="Times New Roman" w:eastAsia="仿宋_GB2312" w:cs="Times New Roman"/>
          <w:sz w:val="32"/>
          <w:szCs w:val="32"/>
          <w:lang w:val="en-US" w:eastAsia="zh-CN"/>
        </w:rPr>
        <w:t>。</w:t>
      </w:r>
    </w:p>
    <w:p>
      <w:pPr>
        <w:keepNext w:val="0"/>
        <w:keepLines w:val="0"/>
        <w:pageBreakBefore w:val="0"/>
        <w:widowControl w:val="0"/>
        <w:numPr>
          <w:ilvl w:val="0"/>
          <w:numId w:val="0"/>
        </w:numPr>
        <w:pBdr>
          <w:top w:val="none" w:color="000000" w:sz="0" w:space="0"/>
          <w:left w:val="none" w:color="000000" w:sz="0" w:space="0"/>
          <w:bottom w:val="none" w:color="000000" w:sz="0" w:space="15"/>
          <w:right w:val="none" w:color="000000" w:sz="0" w:space="5"/>
        </w:pBdr>
        <w:kinsoku/>
        <w:wordWrap/>
        <w:overflowPunct/>
        <w:topLinePunct w:val="0"/>
        <w:autoSpaceDE/>
        <w:autoSpaceDN w:val="0"/>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黑体" w:cs="Times New Roman"/>
          <w:b w:val="0"/>
          <w:bCs w:val="0"/>
          <w:sz w:val="32"/>
          <w:szCs w:val="32"/>
          <w:lang w:val="en-US" w:eastAsia="zh-CN"/>
        </w:rPr>
      </w:pPr>
      <w:r>
        <w:rPr>
          <w:rFonts w:hint="eastAsia" w:ascii="仿宋" w:hAnsi="仿宋" w:eastAsia="仿宋" w:cs="仿宋"/>
          <w:sz w:val="32"/>
          <w:szCs w:val="32"/>
          <w:lang w:val="en-US" w:eastAsia="zh-CN"/>
        </w:rPr>
        <w:t xml:space="preserve"> (3)</w:t>
      </w:r>
      <w:r>
        <w:rPr>
          <w:rFonts w:hint="eastAsia" w:ascii="仿宋" w:hAnsi="仿宋" w:eastAsia="仿宋" w:cs="仿宋"/>
          <w:b w:val="0"/>
          <w:bCs w:val="0"/>
          <w:sz w:val="32"/>
          <w:szCs w:val="32"/>
          <w:lang w:val="en-US" w:eastAsia="zh-CN"/>
        </w:rPr>
        <w:t>坚持</w:t>
      </w:r>
      <w:r>
        <w:rPr>
          <w:rFonts w:hint="eastAsia" w:ascii="仿宋" w:hAnsi="仿宋" w:eastAsia="仿宋" w:cs="仿宋"/>
          <w:sz w:val="32"/>
          <w:szCs w:val="32"/>
          <w:lang w:val="en-US" w:eastAsia="zh-CN"/>
        </w:rPr>
        <w:t>为检察蓄能，以更严要求打造过硬检察队伍</w:t>
      </w:r>
    </w:p>
    <w:p>
      <w:pPr>
        <w:keepNext w:val="0"/>
        <w:keepLines w:val="0"/>
        <w:pageBreakBefore w:val="0"/>
        <w:widowControl w:val="0"/>
        <w:numPr>
          <w:ilvl w:val="0"/>
          <w:numId w:val="0"/>
        </w:numPr>
        <w:pBdr>
          <w:top w:val="none" w:color="000000" w:sz="0" w:space="0"/>
          <w:left w:val="none" w:color="000000" w:sz="0" w:space="0"/>
          <w:bottom w:val="none" w:color="000000" w:sz="0" w:space="15"/>
          <w:right w:val="none" w:color="000000" w:sz="0" w:space="5"/>
        </w:pBdr>
        <w:kinsoku/>
        <w:wordWrap/>
        <w:overflowPunct/>
        <w:topLinePunct w:val="0"/>
        <w:autoSpaceDE/>
        <w:autoSpaceDN w:val="0"/>
        <w:bidi w:val="0"/>
        <w:adjustRightInd/>
        <w:snapToGrid/>
        <w:spacing w:line="560" w:lineRule="exact"/>
        <w:ind w:right="0" w:righ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绩效目标：</w:t>
      </w:r>
      <w:r>
        <w:rPr>
          <w:rFonts w:hint="default" w:ascii="Times New Roman" w:hAnsi="Times New Roman" w:eastAsia="仿宋_GB2312" w:cs="Times New Roman"/>
          <w:sz w:val="32"/>
          <w:szCs w:val="32"/>
          <w:lang w:val="en-US" w:eastAsia="zh-CN"/>
        </w:rPr>
        <w:t> 以主题教育为牵引，发扬自我革命精神，融合推进检察机关政治建设、业务建设和职业道德建设。牢牢把握“学思想、强党性、重实践、建新功”总要求，认真落实“第一议题”制度</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扎实开展大讨论和大调研活动，推动全院思想大解放、能力大提升、作风大转变、工作大落实。</w:t>
      </w:r>
    </w:p>
    <w:p>
      <w:pPr>
        <w:keepNext w:val="0"/>
        <w:keepLines w:val="0"/>
        <w:pageBreakBefore w:val="0"/>
        <w:widowControl w:val="0"/>
        <w:numPr>
          <w:ilvl w:val="0"/>
          <w:numId w:val="0"/>
        </w:numPr>
        <w:pBdr>
          <w:top w:val="none" w:color="000000" w:sz="0" w:space="0"/>
          <w:left w:val="none" w:color="000000" w:sz="0" w:space="0"/>
          <w:bottom w:val="none" w:color="000000" w:sz="0" w:space="15"/>
          <w:right w:val="none" w:color="000000" w:sz="0" w:space="5"/>
        </w:pBdr>
        <w:kinsoku/>
        <w:wordWrap/>
        <w:overflowPunct/>
        <w:topLinePunct w:val="0"/>
        <w:autoSpaceDE/>
        <w:autoSpaceDN w:val="0"/>
        <w:bidi w:val="0"/>
        <w:adjustRightInd/>
        <w:snapToGrid/>
        <w:spacing w:line="56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绩效指标：</w:t>
      </w:r>
      <w:r>
        <w:rPr>
          <w:rFonts w:hint="eastAsia" w:ascii="仿宋_GB2312" w:hAnsi="仿宋" w:eastAsia="仿宋_GB2312" w:cs="仿宋"/>
          <w:sz w:val="32"/>
          <w:szCs w:val="32"/>
        </w:rPr>
        <w:t>加强干警的党性修养和政治理论素养，提高干警综合素质，严守党的政治纪律和政治规矩，把学习教育贯穿始终，保障各类学习教育活动顺利开展，不断提高全</w:t>
      </w:r>
      <w:r>
        <w:rPr>
          <w:rFonts w:hint="eastAsia" w:ascii="仿宋_GB2312" w:hAnsi="仿宋" w:eastAsia="仿宋_GB2312" w:cs="仿宋"/>
          <w:sz w:val="32"/>
          <w:szCs w:val="32"/>
          <w:lang w:val="en-US" w:eastAsia="zh-CN"/>
        </w:rPr>
        <w:t>院</w:t>
      </w:r>
      <w:r>
        <w:rPr>
          <w:rFonts w:hint="eastAsia" w:ascii="仿宋_GB2312" w:hAnsi="仿宋" w:eastAsia="仿宋_GB2312" w:cs="仿宋"/>
          <w:sz w:val="32"/>
          <w:szCs w:val="32"/>
        </w:rPr>
        <w:t>检察干警的政治素质、业务素质、职业道德素质</w:t>
      </w:r>
      <w:r>
        <w:rPr>
          <w:rFonts w:hint="eastAsia" w:ascii="仿宋_GB2312" w:hAnsi="仿宋" w:eastAsia="仿宋_GB2312" w:cs="仿宋"/>
          <w:sz w:val="32"/>
          <w:szCs w:val="32"/>
          <w:lang w:eastAsia="zh-CN"/>
        </w:rPr>
        <w:t>。</w:t>
      </w:r>
      <w:r>
        <w:rPr>
          <w:rFonts w:hint="default" w:ascii="Times New Roman" w:hAnsi="Times New Roman" w:eastAsia="仿宋_GB2312" w:cs="Times New Roman"/>
          <w:kern w:val="2"/>
          <w:sz w:val="32"/>
          <w:szCs w:val="32"/>
          <w:lang w:val="en-US" w:eastAsia="zh-CN" w:bidi="ar-SA"/>
        </w:rPr>
        <w:t>集中学习</w:t>
      </w:r>
      <w:r>
        <w:rPr>
          <w:rFonts w:hint="eastAsia" w:ascii="Times New Roman" w:hAnsi="Times New Roman" w:eastAsia="仿宋_GB2312" w:cs="Times New Roman"/>
          <w:kern w:val="2"/>
          <w:sz w:val="32"/>
          <w:szCs w:val="32"/>
          <w:lang w:val="en-US" w:eastAsia="zh-CN" w:bidi="ar-SA"/>
        </w:rPr>
        <w:t>不低于</w:t>
      </w:r>
      <w:r>
        <w:rPr>
          <w:rFonts w:hint="default" w:ascii="Times New Roman" w:hAnsi="Times New Roman" w:eastAsia="仿宋_GB2312" w:cs="Times New Roman"/>
          <w:kern w:val="2"/>
          <w:sz w:val="32"/>
          <w:szCs w:val="32"/>
          <w:lang w:val="en-US" w:eastAsia="zh-CN" w:bidi="ar-SA"/>
        </w:rPr>
        <w:t>5</w:t>
      </w:r>
      <w:r>
        <w:rPr>
          <w:rFonts w:hint="eastAsia" w:ascii="Times New Roman" w:hAnsi="Times New Roman" w:eastAsia="仿宋_GB2312" w:cs="Times New Roman"/>
          <w:kern w:val="2"/>
          <w:sz w:val="32"/>
          <w:szCs w:val="32"/>
          <w:lang w:val="en-US" w:eastAsia="zh-CN" w:bidi="ar-SA"/>
        </w:rPr>
        <w:t>0</w:t>
      </w:r>
      <w:r>
        <w:rPr>
          <w:rFonts w:hint="default" w:ascii="Times New Roman" w:hAnsi="Times New Roman" w:eastAsia="仿宋_GB2312" w:cs="Times New Roman"/>
          <w:kern w:val="2"/>
          <w:sz w:val="32"/>
          <w:szCs w:val="32"/>
          <w:lang w:val="en-US" w:eastAsia="zh-CN" w:bidi="ar-SA"/>
        </w:rPr>
        <w:t>次，院领导带头“四下基层”</w:t>
      </w:r>
      <w:r>
        <w:rPr>
          <w:rFonts w:hint="eastAsia" w:ascii="Times New Roman" w:hAnsi="Times New Roman" w:eastAsia="仿宋_GB2312" w:cs="Times New Roman"/>
          <w:kern w:val="2"/>
          <w:sz w:val="32"/>
          <w:szCs w:val="32"/>
          <w:lang w:val="en-US" w:eastAsia="zh-CN" w:bidi="ar-SA"/>
        </w:rPr>
        <w:t>不低于</w:t>
      </w:r>
      <w:r>
        <w:rPr>
          <w:rFonts w:hint="default" w:ascii="Times New Roman" w:hAnsi="Times New Roman" w:eastAsia="仿宋_GB2312" w:cs="Times New Roman"/>
          <w:kern w:val="2"/>
          <w:sz w:val="32"/>
          <w:szCs w:val="32"/>
          <w:lang w:val="en-US" w:eastAsia="zh-CN" w:bidi="ar-SA"/>
        </w:rPr>
        <w:t>11人次，</w:t>
      </w:r>
      <w:r>
        <w:rPr>
          <w:rFonts w:hint="default" w:ascii="Times New Roman" w:hAnsi="Times New Roman" w:eastAsia="仿宋_GB2312" w:cs="Times New Roman"/>
          <w:sz w:val="32"/>
          <w:szCs w:val="32"/>
          <w:lang w:val="en-US" w:eastAsia="zh-CN"/>
        </w:rPr>
        <w:t>提出破解问题思路举措</w:t>
      </w:r>
      <w:r>
        <w:rPr>
          <w:rFonts w:hint="eastAsia" w:ascii="Times New Roman" w:hAnsi="Times New Roman" w:eastAsia="仿宋_GB2312" w:cs="Times New Roman"/>
          <w:sz w:val="32"/>
          <w:szCs w:val="32"/>
          <w:lang w:val="en-US" w:eastAsia="zh-CN"/>
        </w:rPr>
        <w:t>不低于</w:t>
      </w:r>
      <w:r>
        <w:rPr>
          <w:rFonts w:hint="default" w:ascii="Times New Roman" w:hAnsi="Times New Roman" w:eastAsia="仿宋_GB2312" w:cs="Times New Roman"/>
          <w:sz w:val="32"/>
          <w:szCs w:val="32"/>
          <w:lang w:val="en-US" w:eastAsia="zh-CN"/>
        </w:rPr>
        <w:t>10个</w:t>
      </w:r>
      <w:r>
        <w:rPr>
          <w:rFonts w:hint="eastAsia" w:ascii="Times New Roman" w:hAnsi="Times New Roman" w:eastAsia="仿宋_GB2312" w:cs="Times New Roman"/>
          <w:sz w:val="32"/>
          <w:szCs w:val="32"/>
          <w:lang w:val="en-US" w:eastAsia="zh-CN"/>
        </w:rPr>
        <w:t>。</w:t>
      </w:r>
    </w:p>
    <w:p>
      <w:pPr>
        <w:keepNext w:val="0"/>
        <w:keepLines w:val="0"/>
        <w:pageBreakBefore w:val="0"/>
        <w:widowControl w:val="0"/>
        <w:numPr>
          <w:ilvl w:val="0"/>
          <w:numId w:val="4"/>
        </w:numPr>
        <w:pBdr>
          <w:top w:val="none" w:color="000000" w:sz="0" w:space="0"/>
          <w:left w:val="none" w:color="000000" w:sz="0" w:space="0"/>
          <w:bottom w:val="none" w:color="000000" w:sz="0" w:space="15"/>
          <w:right w:val="none" w:color="000000" w:sz="0" w:space="5"/>
        </w:pBdr>
        <w:kinsoku/>
        <w:wordWrap/>
        <w:overflowPunct/>
        <w:topLinePunct w:val="0"/>
        <w:autoSpaceDE/>
        <w:autoSpaceDN w:val="0"/>
        <w:bidi w:val="0"/>
        <w:adjustRightInd/>
        <w:snapToGrid/>
        <w:spacing w:line="560" w:lineRule="exact"/>
        <w:ind w:right="0" w:rightChars="0" w:firstLine="640" w:firstLineChars="200"/>
        <w:jc w:val="both"/>
        <w:textAlignment w:val="auto"/>
        <w:outlineLvl w:val="9"/>
        <w:rPr>
          <w:rFonts w:hint="eastAsia" w:ascii="黑体" w:hAnsi="黑体" w:eastAsia="黑体"/>
          <w:sz w:val="32"/>
          <w:szCs w:val="32"/>
        </w:rPr>
      </w:pPr>
      <w:r>
        <w:rPr>
          <w:rFonts w:hint="eastAsia" w:ascii="黑体" w:hAnsi="黑体" w:eastAsia="黑体"/>
          <w:sz w:val="32"/>
          <w:szCs w:val="32"/>
        </w:rPr>
        <w:t>自评工作开展情况</w:t>
      </w:r>
    </w:p>
    <w:p>
      <w:pPr>
        <w:snapToGrid w:val="0"/>
        <w:spacing w:line="560" w:lineRule="exact"/>
        <w:ind w:firstLine="707" w:firstLineChars="221"/>
        <w:rPr>
          <w:rFonts w:ascii="楷体" w:hAnsi="楷体" w:eastAsia="楷体" w:cs="楷体"/>
          <w:sz w:val="32"/>
          <w:szCs w:val="32"/>
        </w:rPr>
      </w:pPr>
      <w:r>
        <w:rPr>
          <w:rFonts w:hint="eastAsia" w:ascii="楷体_GB2312" w:hAnsi="楷体_GB2312" w:eastAsia="楷体_GB2312" w:cs="楷体_GB2312"/>
          <w:sz w:val="32"/>
          <w:szCs w:val="32"/>
        </w:rPr>
        <w:t>（一）自评的组织工作</w:t>
      </w:r>
    </w:p>
    <w:p>
      <w:pPr>
        <w:snapToGrid w:val="0"/>
        <w:spacing w:line="560" w:lineRule="exact"/>
        <w:ind w:firstLine="640" w:firstLineChars="200"/>
        <w:rPr>
          <w:rFonts w:hint="eastAsia" w:ascii="仿宋" w:hAnsi="仿宋" w:eastAsia="仿宋" w:cs="仿宋"/>
          <w:sz w:val="32"/>
          <w:szCs w:val="32"/>
        </w:rPr>
      </w:pPr>
      <w:r>
        <w:rPr>
          <w:rFonts w:hint="eastAsia" w:ascii="仿宋_GB2312" w:hAnsi="仿宋" w:eastAsia="仿宋_GB2312" w:cs="仿宋"/>
          <w:sz w:val="32"/>
          <w:szCs w:val="32"/>
        </w:rPr>
        <w:t xml:space="preserve">为保证绩效评价工作顺利开展，我院成立了绩效评价工作小组，主管检务保障部院领导任组长，检务保障部主任为副组长，下设立专门绩效管理办公室，具体负责绩效评价的组织管理工作和实施工作。    </w:t>
      </w:r>
      <w:r>
        <w:rPr>
          <w:rFonts w:hint="eastAsia" w:ascii="仿宋" w:hAnsi="仿宋" w:eastAsia="仿宋" w:cs="仿宋"/>
          <w:sz w:val="32"/>
          <w:szCs w:val="32"/>
        </w:rPr>
        <w:t xml:space="preserve">  </w:t>
      </w:r>
    </w:p>
    <w:p>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（二）自评的方法和过程</w:t>
      </w:r>
    </w:p>
    <w:p>
      <w:pPr>
        <w:snapToGrid w:val="0"/>
        <w:spacing w:line="560" w:lineRule="exact"/>
        <w:ind w:firstLine="640" w:firstLineChars="200"/>
        <w:rPr>
          <w:rFonts w:hint="eastAsia" w:ascii="仿宋" w:hAnsi="仿宋" w:eastAsia="仿宋" w:cs="仿宋"/>
          <w:sz w:val="32"/>
          <w:szCs w:val="32"/>
        </w:rPr>
      </w:pPr>
      <w:r>
        <w:rPr>
          <w:rFonts w:hint="eastAsia" w:ascii="仿宋_GB2312" w:hAnsi="仿宋" w:eastAsia="仿宋_GB2312" w:cs="仿宋"/>
          <w:sz w:val="32"/>
          <w:szCs w:val="32"/>
        </w:rPr>
        <w:t>1.评价方法</w:t>
      </w:r>
    </w:p>
    <w:p>
      <w:pPr>
        <w:snapToGrid w:val="0"/>
        <w:spacing w:line="560" w:lineRule="exact"/>
        <w:ind w:firstLine="640" w:firstLineChars="200"/>
        <w:rPr>
          <w:rFonts w:ascii="仿宋" w:hAnsi="仿宋" w:eastAsia="仿宋" w:cs="仿宋"/>
          <w:sz w:val="32"/>
          <w:szCs w:val="32"/>
        </w:rPr>
      </w:pPr>
      <w:r>
        <w:rPr>
          <w:rFonts w:hint="eastAsia" w:ascii="仿宋_GB2312" w:hAnsi="仿宋" w:eastAsia="仿宋_GB2312" w:cs="仿宋"/>
          <w:sz w:val="32"/>
          <w:szCs w:val="32"/>
        </w:rPr>
        <w:t>根据相关资料及项目特点，采取定量分析与定性分析相结合，运用因素分析法、比较分析法、现场核查法、访谈等方法开展评价工作。从预算编制、预算执行、绩效目标完成情况、绩效目标设置质量等方面进行了综合评价。</w:t>
      </w:r>
    </w:p>
    <w:p>
      <w:pPr>
        <w:snapToGrid w:val="0"/>
        <w:spacing w:line="560" w:lineRule="exact"/>
        <w:ind w:firstLine="640" w:firstLineChars="200"/>
        <w:rPr>
          <w:rFonts w:hint="eastAsia" w:ascii="仿宋" w:hAnsi="仿宋" w:eastAsia="仿宋" w:cs="仿宋"/>
          <w:sz w:val="32"/>
          <w:szCs w:val="32"/>
        </w:rPr>
      </w:pPr>
      <w:r>
        <w:rPr>
          <w:rFonts w:hint="eastAsia" w:ascii="仿宋_GB2312" w:hAnsi="仿宋" w:eastAsia="仿宋_GB2312" w:cs="仿宋"/>
          <w:sz w:val="32"/>
          <w:szCs w:val="32"/>
        </w:rPr>
        <w:t>2.实施过程</w:t>
      </w:r>
    </w:p>
    <w:p>
      <w:pPr>
        <w:snapToGrid w:val="0"/>
        <w:spacing w:line="560" w:lineRule="exact"/>
        <w:ind w:firstLine="640" w:firstLineChars="200"/>
        <w:rPr>
          <w:rFonts w:ascii="仿宋" w:hAnsi="仿宋" w:eastAsia="仿宋" w:cs="仿宋"/>
          <w:sz w:val="32"/>
          <w:szCs w:val="32"/>
        </w:rPr>
      </w:pPr>
      <w:r>
        <w:rPr>
          <w:rFonts w:hint="eastAsia" w:ascii="仿宋_GB2312" w:hAnsi="仿宋" w:eastAsia="仿宋_GB2312" w:cs="仿宋"/>
          <w:sz w:val="32"/>
          <w:szCs w:val="32"/>
        </w:rPr>
        <w:t>本次绩效评价工作过程包括前期准备、组织实施、撰写评价报告三个阶段。</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(1)前期准备</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一是按照绩效评价工作要求，明确绩效评价的内容和范围，初步制定绩效评价工作方案。二是召开座谈会，对工作方案进行反复讨论并广泛征求相关部门和有关人员意见。三是对我院各预算项目单独进行打分自评，在资料搜集、信息核实、现场调研、访谈沟通等工作的基础上，得出绩效数据，准确计量和评判各项目实施后产生的经济效益、生态效益、社会效益和可持续影响，为最终形成评价结论奠定基础。</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(2)组织实施</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评价工作小组对项目绩效目标的相关佐证材料进行收集、梳理。第一，对相关资料进行查阅、核实、分析，确保所提供数据和资料真实、可靠。第二，将项目资料按照评价体系指标分类，形成资料清单。第三，逐一梳理各文件内容，对存在的问题予以说明。第四，与相关人员进行沟通，对照核实资料清单，确保项目资料完整性，保证项目资料、实施流程、存在的问题及重点信息同时展现。</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小组成员根据项目实际情况，建立绩效评价指标体系，并通过分析收集的数据、资料，对项目的实施进行评分，形成项目绩效评分表。</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(3)撰写绩效评价报告</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 xml:space="preserve">根据项目绩效评价结果，撰写绩效评价报告，并形成绩效评价档案。   </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（一）总体绩效目标实现情况</w:t>
      </w:r>
    </w:p>
    <w:p>
      <w:pPr>
        <w:spacing w:line="560" w:lineRule="exact"/>
        <w:ind w:firstLine="640" w:firstLineChars="200"/>
        <w:rPr>
          <w:rFonts w:hint="eastAsia" w:ascii="仿宋_GB2312" w:hAnsi="仿宋" w:eastAsia="仿宋_GB2312" w:cs="仿宋"/>
          <w:sz w:val="32"/>
          <w:szCs w:val="32"/>
        </w:rPr>
      </w:pPr>
      <w:r>
        <w:rPr>
          <w:rFonts w:hint="eastAsia" w:ascii="仿宋" w:hAnsi="仿宋" w:eastAsia="仿宋" w:cs="仿宋"/>
          <w:sz w:val="32"/>
          <w:szCs w:val="32"/>
          <w:lang w:val="en-US" w:eastAsia="zh-CN"/>
        </w:rPr>
        <w:t>2023</w:t>
      </w:r>
      <w:r>
        <w:rPr>
          <w:rFonts w:hint="default" w:ascii="Times New Roman" w:hAnsi="Times New Roman" w:eastAsia="仿宋_GB2312" w:cs="Times New Roman"/>
          <w:sz w:val="32"/>
          <w:szCs w:val="32"/>
          <w:lang w:val="en-US" w:eastAsia="zh-CN"/>
        </w:rPr>
        <w:t>年，我院在县委和市院的坚强领导下，</w:t>
      </w:r>
      <w:r>
        <w:rPr>
          <w:rFonts w:hint="default" w:ascii="Times New Roman" w:hAnsi="Times New Roman" w:eastAsia="仿宋_GB2312" w:cs="Times New Roman"/>
          <w:kern w:val="2"/>
          <w:sz w:val="32"/>
          <w:szCs w:val="32"/>
          <w:lang w:val="en-US" w:eastAsia="zh-CN" w:bidi="ar-SA"/>
        </w:rPr>
        <w:t>在县人大及其常委会的有力监督下，在县政府、县政协和社会各界的关心关怀下，</w:t>
      </w:r>
      <w:r>
        <w:rPr>
          <w:rFonts w:hint="default" w:ascii="Times New Roman" w:hAnsi="Times New Roman" w:eastAsia="仿宋_GB2312" w:cs="Times New Roman"/>
          <w:sz w:val="32"/>
          <w:szCs w:val="32"/>
          <w:lang w:val="en-US" w:eastAsia="zh-CN"/>
        </w:rPr>
        <w:t>坚持以习近平新时代中国特色社会主义思想为指导，认真贯彻党的二十大和二十届二中全会精神，全面贯彻习近平总书记视察河北、视察石家庄重要讲话精神，认真落实《中共中央关于加强新时代检察机关法律监督工作的意见》，</w:t>
      </w:r>
      <w:r>
        <w:rPr>
          <w:rFonts w:hint="default" w:ascii="Times New Roman" w:hAnsi="Times New Roman" w:eastAsia="仿宋_GB2312" w:cs="Times New Roman"/>
          <w:kern w:val="2"/>
          <w:sz w:val="32"/>
          <w:szCs w:val="32"/>
          <w:lang w:val="en-US" w:eastAsia="zh-CN" w:bidi="ar-SA"/>
        </w:rPr>
        <w:t>将深入开展主题教育激发出的信心干劲有效转化为干事创业的强大动力，忠实履行宪法法律赋予的神圣职责，</w:t>
      </w:r>
      <w:r>
        <w:rPr>
          <w:rFonts w:hint="default" w:ascii="Times New Roman" w:hAnsi="Times New Roman" w:eastAsia="仿宋_GB2312" w:cs="Times New Roman"/>
          <w:color w:val="auto"/>
          <w:sz w:val="32"/>
          <w:szCs w:val="32"/>
          <w:highlight w:val="none"/>
          <w:lang w:val="en-US" w:eastAsia="zh-CN"/>
        </w:rPr>
        <w:t>依法能动履行</w:t>
      </w:r>
      <w:r>
        <w:rPr>
          <w:rFonts w:hint="default" w:ascii="Times New Roman" w:hAnsi="Times New Roman" w:eastAsia="仿宋_GB2312" w:cs="Times New Roman"/>
          <w:kern w:val="2"/>
          <w:sz w:val="32"/>
          <w:szCs w:val="32"/>
          <w:lang w:val="en-US" w:eastAsia="zh-CN" w:bidi="ar-SA"/>
        </w:rPr>
        <w:t>刑事、民事、行政、公益诉讼“四大检察”职能，</w:t>
      </w:r>
      <w:r>
        <w:rPr>
          <w:rFonts w:hint="default" w:ascii="Times New Roman" w:hAnsi="Times New Roman" w:eastAsia="仿宋_GB2312" w:cs="Times New Roman"/>
          <w:color w:val="auto"/>
          <w:sz w:val="32"/>
          <w:szCs w:val="32"/>
          <w:highlight w:val="none"/>
          <w:lang w:val="en-US" w:eastAsia="zh-CN"/>
        </w:rPr>
        <w:t>办理各类案件2080件，办案质效大幅提升，</w:t>
      </w:r>
      <w:r>
        <w:rPr>
          <w:rFonts w:hint="default" w:ascii="Times New Roman" w:hAnsi="Times New Roman" w:eastAsia="仿宋_GB2312" w:cs="Times New Roman"/>
          <w:sz w:val="32"/>
          <w:szCs w:val="32"/>
          <w:lang w:val="en-US" w:eastAsia="zh-CN"/>
        </w:rPr>
        <w:t>各项检察工作呈现良好态势</w:t>
      </w:r>
      <w:r>
        <w:rPr>
          <w:rFonts w:hint="default" w:ascii="Times New Roman" w:hAnsi="Times New Roman" w:eastAsia="仿宋_GB2312" w:cs="Times New Roman"/>
          <w:color w:val="auto"/>
          <w:sz w:val="32"/>
          <w:szCs w:val="32"/>
          <w:highlight w:val="none"/>
          <w:lang w:val="en-US" w:eastAsia="zh-CN"/>
        </w:rPr>
        <w:t>。</w:t>
      </w:r>
    </w:p>
    <w:p>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（二）分项绩效目标实现情况及指标分析</w:t>
      </w:r>
    </w:p>
    <w:p>
      <w:pPr>
        <w:spacing w:line="560" w:lineRule="exact"/>
        <w:ind w:firstLine="640" w:firstLineChars="200"/>
        <w:rPr>
          <w:rFonts w:hint="eastAsia" w:ascii="仿宋_GB2312" w:hAnsi="仿宋" w:eastAsia="仿宋_GB2312" w:cs="仿宋"/>
          <w:sz w:val="32"/>
          <w:szCs w:val="32"/>
        </w:rPr>
      </w:pPr>
      <w:r>
        <w:rPr>
          <w:rFonts w:hint="eastAsia" w:ascii="仿宋_GB2312" w:eastAsia="仿宋_GB2312"/>
          <w:b w:val="0"/>
          <w:bCs w:val="0"/>
          <w:sz w:val="32"/>
          <w:szCs w:val="32"/>
          <w:lang w:val="en-US" w:eastAsia="zh-CN"/>
        </w:rPr>
        <w:t>1.扫黑除恶专项补助资金支出自评综述：</w:t>
      </w:r>
      <w:r>
        <w:rPr>
          <w:rFonts w:hint="eastAsia" w:ascii="仿宋_GB2312" w:hAnsi="仿宋" w:eastAsia="仿宋_GB2312" w:cs="仿宋"/>
          <w:sz w:val="32"/>
          <w:szCs w:val="32"/>
        </w:rPr>
        <w:t>根据年初设定的绩效目标，项目支出自评得分为99分。全年预算数为</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万元，项目绩效完成情况：优秀。发现的主要问题：无。下一步改进措施：优化项目支付进度。</w:t>
      </w:r>
    </w:p>
    <w:tbl>
      <w:tblPr>
        <w:tblStyle w:val="4"/>
        <w:tblpPr w:leftFromText="180" w:rightFromText="180" w:vertAnchor="text" w:horzAnchor="page" w:tblpX="1514" w:tblpY="1267"/>
        <w:tblOverlap w:val="never"/>
        <w:tblW w:w="8875" w:type="dxa"/>
        <w:tblInd w:w="0" w:type="dxa"/>
        <w:shd w:val="clear" w:color="auto" w:fill="auto"/>
        <w:tblLayout w:type="fixed"/>
        <w:tblCellMar>
          <w:top w:w="0" w:type="dxa"/>
          <w:left w:w="0" w:type="dxa"/>
          <w:bottom w:w="0" w:type="dxa"/>
          <w:right w:w="0" w:type="dxa"/>
        </w:tblCellMar>
      </w:tblPr>
      <w:tblGrid>
        <w:gridCol w:w="1003"/>
        <w:gridCol w:w="978"/>
        <w:gridCol w:w="965"/>
        <w:gridCol w:w="1307"/>
        <w:gridCol w:w="1257"/>
        <w:gridCol w:w="1168"/>
        <w:gridCol w:w="1"/>
        <w:gridCol w:w="887"/>
        <w:gridCol w:w="1"/>
        <w:gridCol w:w="1308"/>
      </w:tblGrid>
      <w:tr>
        <w:tblPrEx>
          <w:shd w:val="clear" w:color="auto" w:fill="auto"/>
          <w:tblCellMar>
            <w:top w:w="0" w:type="dxa"/>
            <w:left w:w="0" w:type="dxa"/>
            <w:bottom w:w="0" w:type="dxa"/>
            <w:right w:w="0" w:type="dxa"/>
          </w:tblCellMar>
        </w:tblPrEx>
        <w:trPr>
          <w:trHeight w:val="540" w:hRule="atLeast"/>
        </w:trPr>
        <w:tc>
          <w:tcPr>
            <w:tcW w:w="8875"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市级部门预算项目绩效自评表</w:t>
            </w:r>
          </w:p>
        </w:tc>
      </w:tr>
      <w:tr>
        <w:tblPrEx>
          <w:tblCellMar>
            <w:top w:w="0" w:type="dxa"/>
            <w:left w:w="0" w:type="dxa"/>
            <w:bottom w:w="0" w:type="dxa"/>
            <w:right w:w="0" w:type="dxa"/>
          </w:tblCellMar>
        </w:tblPrEx>
        <w:trPr>
          <w:trHeight w:val="315" w:hRule="atLeast"/>
        </w:trPr>
        <w:tc>
          <w:tcPr>
            <w:tcW w:w="8875" w:type="dxa"/>
            <w:gridSpan w:val="10"/>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  年度）</w:t>
            </w:r>
          </w:p>
        </w:tc>
      </w:tr>
      <w:tr>
        <w:tblPrEx>
          <w:tblCellMar>
            <w:top w:w="0" w:type="dxa"/>
            <w:left w:w="0" w:type="dxa"/>
            <w:bottom w:w="0" w:type="dxa"/>
            <w:right w:w="0" w:type="dxa"/>
          </w:tblCellMar>
        </w:tblPrEx>
        <w:trPr>
          <w:trHeight w:val="363" w:hRule="exact"/>
        </w:trPr>
        <w:tc>
          <w:tcPr>
            <w:tcW w:w="1003"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943"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无极县人民检察院</w:t>
            </w:r>
          </w:p>
        </w:tc>
        <w:tc>
          <w:tcPr>
            <w:tcW w:w="130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8"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97" w:type="dxa"/>
            <w:gridSpan w:val="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63" w:hRule="exact"/>
        </w:trPr>
        <w:tc>
          <w:tcPr>
            <w:tcW w:w="100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Style w:val="7"/>
                <w:rFonts w:eastAsia="宋体"/>
                <w:lang w:val="en-US" w:eastAsia="zh-CN" w:bidi="ar"/>
              </w:rPr>
              <w:t xml:space="preserve"> </w:t>
            </w:r>
            <w:r>
              <w:rPr>
                <w:rStyle w:val="8"/>
                <w:lang w:val="en-US" w:eastAsia="zh-CN" w:bidi="ar"/>
              </w:rPr>
              <w:t>基本情况</w:t>
            </w:r>
          </w:p>
        </w:tc>
        <w:tc>
          <w:tcPr>
            <w:tcW w:w="9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7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扫黑除恶专项补助</w:t>
            </w: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6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无极县人民检察院</w:t>
            </w:r>
          </w:p>
        </w:tc>
      </w:tr>
      <w:tr>
        <w:tblPrEx>
          <w:tblCellMar>
            <w:top w:w="0" w:type="dxa"/>
            <w:left w:w="0" w:type="dxa"/>
            <w:bottom w:w="0" w:type="dxa"/>
            <w:right w:w="0" w:type="dxa"/>
          </w:tblCellMar>
        </w:tblPrEx>
        <w:trPr>
          <w:trHeight w:val="363" w:hRule="exact"/>
        </w:trPr>
        <w:tc>
          <w:tcPr>
            <w:tcW w:w="10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194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5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5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CellMar>
            <w:top w:w="0" w:type="dxa"/>
            <w:left w:w="0" w:type="dxa"/>
            <w:bottom w:w="0" w:type="dxa"/>
            <w:right w:w="0" w:type="dxa"/>
          </w:tblCellMar>
        </w:tblPrEx>
        <w:trPr>
          <w:trHeight w:val="363" w:hRule="exac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13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116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8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w:t>
            </w:r>
          </w:p>
        </w:tc>
        <w:tc>
          <w:tcPr>
            <w:tcW w:w="13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r>
              <w:rPr>
                <w:rFonts w:hint="eastAsia" w:ascii="宋体" w:hAnsi="宋体" w:eastAsia="宋体" w:cs="宋体"/>
                <w:i w:val="0"/>
                <w:color w:val="000000"/>
                <w:kern w:val="0"/>
                <w:sz w:val="20"/>
                <w:szCs w:val="20"/>
                <w:u w:val="none"/>
                <w:lang w:val="en-US" w:eastAsia="zh-CN" w:bidi="ar"/>
              </w:rPr>
              <w:t>100</w:t>
            </w:r>
            <w:r>
              <w:rPr>
                <w:rFonts w:hint="eastAsia" w:ascii="宋体" w:hAnsi="宋体" w:cs="宋体"/>
                <w:i w:val="0"/>
                <w:color w:val="000000"/>
                <w:kern w:val="0"/>
                <w:sz w:val="20"/>
                <w:szCs w:val="20"/>
                <w:u w:val="none"/>
                <w:lang w:val="en-US" w:eastAsia="zh-CN" w:bidi="ar"/>
              </w:rPr>
              <w:t>%</w:t>
            </w:r>
          </w:p>
        </w:tc>
      </w:tr>
      <w:tr>
        <w:tblPrEx>
          <w:tblCellMar>
            <w:top w:w="0" w:type="dxa"/>
            <w:left w:w="0" w:type="dxa"/>
            <w:bottom w:w="0" w:type="dxa"/>
            <w:right w:w="0" w:type="dxa"/>
          </w:tblCellMar>
        </w:tblPrEx>
        <w:trPr>
          <w:trHeight w:val="363" w:hRule="exac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13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116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13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3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6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3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10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2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31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CellMar>
            <w:top w:w="0" w:type="dxa"/>
            <w:left w:w="0" w:type="dxa"/>
            <w:bottom w:w="0" w:type="dxa"/>
            <w:right w:w="0" w:type="dxa"/>
          </w:tblCellMar>
        </w:tblPrEx>
        <w:trPr>
          <w:trHeight w:val="363" w:hRule="exac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5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保证扫黑除恶斗争顺利开展，提高人民群众安全感和幸福度</w:t>
            </w:r>
          </w:p>
        </w:tc>
        <w:tc>
          <w:tcPr>
            <w:tcW w:w="3313" w:type="dxa"/>
            <w:gridSpan w:val="4"/>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w:t>
            </w:r>
          </w:p>
        </w:tc>
        <w:tc>
          <w:tcPr>
            <w:tcW w:w="13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r>
              <w:rPr>
                <w:rFonts w:hint="eastAsia" w:ascii="宋体" w:hAnsi="宋体" w:eastAsia="宋体" w:cs="宋体"/>
                <w:i w:val="0"/>
                <w:color w:val="000000"/>
                <w:kern w:val="0"/>
                <w:sz w:val="20"/>
                <w:szCs w:val="20"/>
                <w:u w:val="none"/>
                <w:lang w:val="en-US" w:eastAsia="zh-CN" w:bidi="ar"/>
              </w:rPr>
              <w:t>100</w:t>
            </w:r>
            <w:r>
              <w:rPr>
                <w:rFonts w:hint="eastAsia" w:ascii="宋体" w:hAnsi="宋体" w:cs="宋体"/>
                <w:i w:val="0"/>
                <w:color w:val="000000"/>
                <w:kern w:val="0"/>
                <w:sz w:val="20"/>
                <w:szCs w:val="20"/>
                <w:u w:val="none"/>
                <w:lang w:val="en-US" w:eastAsia="zh-CN" w:bidi="ar"/>
              </w:rPr>
              <w:t>%</w:t>
            </w:r>
          </w:p>
        </w:tc>
      </w:tr>
      <w:tr>
        <w:tblPrEx>
          <w:tblCellMar>
            <w:top w:w="0" w:type="dxa"/>
            <w:left w:w="0" w:type="dxa"/>
            <w:bottom w:w="0" w:type="dxa"/>
            <w:right w:w="0" w:type="dxa"/>
          </w:tblCellMar>
        </w:tblPrEx>
        <w:trPr>
          <w:trHeight w:val="363" w:hRule="exac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13"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13"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1003"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Style w:val="7"/>
                <w:rFonts w:eastAsia="宋体"/>
                <w:lang w:val="en-US" w:eastAsia="zh-CN" w:bidi="ar"/>
              </w:rPr>
              <w:t xml:space="preserve"> </w:t>
            </w:r>
            <w:r>
              <w:rPr>
                <w:rStyle w:val="8"/>
                <w:lang w:val="en-US" w:eastAsia="zh-CN" w:bidi="ar"/>
              </w:rPr>
              <w:t>年度绩效指标完成情况</w:t>
            </w:r>
          </w:p>
        </w:tc>
        <w:tc>
          <w:tcPr>
            <w:tcW w:w="9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5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88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CellMar>
            <w:top w:w="0" w:type="dxa"/>
            <w:left w:w="0" w:type="dxa"/>
            <w:bottom w:w="0" w:type="dxa"/>
            <w:right w:w="0" w:type="dxa"/>
          </w:tblCellMar>
        </w:tblPrEx>
        <w:trPr>
          <w:trHeight w:val="363" w:hRule="exac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8"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96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5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宣传、活动开展次数</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Arial" w:hAnsi="Arial" w:eastAsia="宋体" w:cs="Arial"/>
                <w:i w:val="0"/>
                <w:color w:val="000000"/>
                <w:sz w:val="18"/>
                <w:szCs w:val="18"/>
                <w:u w:val="none"/>
              </w:rPr>
            </w:pPr>
            <w:r>
              <w:rPr>
                <w:rFonts w:hint="default" w:ascii="Arial" w:hAnsi="Arial" w:eastAsia="宋体" w:cs="Arial"/>
                <w:i w:val="0"/>
                <w:color w:val="000000"/>
                <w:kern w:val="0"/>
                <w:sz w:val="18"/>
                <w:szCs w:val="18"/>
                <w:u w:val="none"/>
                <w:lang w:val="en-US" w:eastAsia="zh-CN" w:bidi="ar"/>
              </w:rPr>
              <w:t>≥</w:t>
            </w:r>
            <w:r>
              <w:rPr>
                <w:rStyle w:val="9"/>
                <w:lang w:val="en-US" w:eastAsia="zh-CN" w:bidi="ar"/>
              </w:rPr>
              <w:t>2</w:t>
            </w:r>
          </w:p>
        </w:tc>
        <w:tc>
          <w:tcPr>
            <w:tcW w:w="88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3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5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黑恶势力得到有效遏制</w:t>
            </w:r>
          </w:p>
        </w:tc>
        <w:tc>
          <w:tcPr>
            <w:tcW w:w="88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3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5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工作完成额时效</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按时完成</w:t>
            </w:r>
          </w:p>
        </w:tc>
        <w:tc>
          <w:tcPr>
            <w:tcW w:w="88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3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5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总成本控制</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Arial" w:hAnsi="Arial" w:eastAsia="宋体" w:cs="Arial"/>
                <w:i w:val="0"/>
                <w:color w:val="000000"/>
                <w:sz w:val="18"/>
                <w:szCs w:val="18"/>
                <w:u w:val="none"/>
              </w:rPr>
            </w:pPr>
            <w:r>
              <w:rPr>
                <w:rFonts w:hint="default" w:ascii="Arial" w:hAnsi="Arial" w:eastAsia="宋体" w:cs="Arial"/>
                <w:i w:val="0"/>
                <w:color w:val="000000"/>
                <w:kern w:val="0"/>
                <w:sz w:val="18"/>
                <w:szCs w:val="18"/>
                <w:u w:val="none"/>
                <w:lang w:val="en-US" w:eastAsia="zh-CN" w:bidi="ar"/>
              </w:rPr>
              <w:t>≤</w:t>
            </w:r>
            <w:r>
              <w:rPr>
                <w:rStyle w:val="9"/>
                <w:lang w:val="en-US" w:eastAsia="zh-CN" w:bidi="ar"/>
              </w:rPr>
              <w:t>3</w:t>
            </w:r>
          </w:p>
        </w:tc>
        <w:tc>
          <w:tcPr>
            <w:tcW w:w="88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3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预算执行率指标</w:t>
            </w:r>
          </w:p>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（10分）</w:t>
            </w:r>
          </w:p>
        </w:tc>
        <w:tc>
          <w:tcPr>
            <w:tcW w:w="9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5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8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3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8"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p>
        </w:tc>
        <w:tc>
          <w:tcPr>
            <w:tcW w:w="96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5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社会稳定水平</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社会稳定</w:t>
            </w:r>
          </w:p>
        </w:tc>
        <w:tc>
          <w:tcPr>
            <w:tcW w:w="88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3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5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建立健全长效机制</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扫黑除恶宣传工作持续影响</w:t>
            </w:r>
          </w:p>
        </w:tc>
        <w:tc>
          <w:tcPr>
            <w:tcW w:w="88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3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（10分）</w:t>
            </w:r>
          </w:p>
        </w:tc>
        <w:tc>
          <w:tcPr>
            <w:tcW w:w="96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5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社会公众或服务对象满意度</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Arial" w:hAnsi="Arial" w:eastAsia="宋体" w:cs="Arial"/>
                <w:i w:val="0"/>
                <w:color w:val="000000"/>
                <w:sz w:val="18"/>
                <w:szCs w:val="18"/>
                <w:u w:val="none"/>
              </w:rPr>
            </w:pPr>
            <w:r>
              <w:rPr>
                <w:rFonts w:hint="default" w:ascii="Arial" w:hAnsi="Arial" w:eastAsia="宋体" w:cs="Arial"/>
                <w:i w:val="0"/>
                <w:color w:val="000000"/>
                <w:kern w:val="0"/>
                <w:sz w:val="18"/>
                <w:szCs w:val="18"/>
                <w:u w:val="none"/>
                <w:lang w:val="en-US" w:eastAsia="zh-CN" w:bidi="ar"/>
              </w:rPr>
              <w:t>≥</w:t>
            </w:r>
            <w:r>
              <w:rPr>
                <w:rStyle w:val="9"/>
                <w:lang w:val="en-US" w:eastAsia="zh-CN" w:bidi="ar"/>
              </w:rPr>
              <w:t>95%</w:t>
            </w:r>
          </w:p>
        </w:tc>
        <w:tc>
          <w:tcPr>
            <w:tcW w:w="88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3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w:t>
            </w:r>
          </w:p>
        </w:tc>
      </w:tr>
      <w:tr>
        <w:tblPrEx>
          <w:tblCellMar>
            <w:top w:w="0" w:type="dxa"/>
            <w:left w:w="0" w:type="dxa"/>
            <w:bottom w:w="0" w:type="dxa"/>
            <w:right w:w="0" w:type="dxa"/>
          </w:tblCellMar>
        </w:tblPrEx>
        <w:trPr>
          <w:trHeight w:val="363" w:hRule="exac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563"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lang w:val="en-US"/>
              </w:rPr>
            </w:pPr>
            <w:r>
              <w:rPr>
                <w:rFonts w:hint="eastAsia" w:cs="Calibri"/>
                <w:i w:val="0"/>
                <w:color w:val="000000"/>
                <w:kern w:val="0"/>
                <w:sz w:val="20"/>
                <w:szCs w:val="20"/>
                <w:u w:val="none"/>
                <w:lang w:val="en-US" w:eastAsia="zh-CN" w:bidi="ar"/>
              </w:rPr>
              <w:t>99</w:t>
            </w:r>
          </w:p>
        </w:tc>
      </w:tr>
      <w:tr>
        <w:tblPrEx>
          <w:tblCellMar>
            <w:top w:w="0" w:type="dxa"/>
            <w:left w:w="0" w:type="dxa"/>
            <w:bottom w:w="0" w:type="dxa"/>
            <w:right w:w="0" w:type="dxa"/>
          </w:tblCellMar>
        </w:tblPrEx>
        <w:trPr>
          <w:trHeight w:val="1820" w:hRule="exact"/>
        </w:trPr>
        <w:tc>
          <w:tcPr>
            <w:tcW w:w="100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Style w:val="7"/>
                <w:rFonts w:eastAsia="宋体"/>
                <w:lang w:val="en-US" w:eastAsia="zh-CN" w:bidi="ar"/>
              </w:rPr>
              <w:t xml:space="preserve"> </w:t>
            </w:r>
            <w:r>
              <w:rPr>
                <w:rStyle w:val="8"/>
                <w:lang w:val="en-US" w:eastAsia="zh-CN" w:bidi="ar"/>
              </w:rPr>
              <w:t>存在问题、原因及下一步整改措施</w:t>
            </w:r>
          </w:p>
        </w:tc>
        <w:tc>
          <w:tcPr>
            <w:tcW w:w="7872"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CellMar>
            <w:top w:w="0" w:type="dxa"/>
            <w:left w:w="0" w:type="dxa"/>
            <w:bottom w:w="0" w:type="dxa"/>
            <w:right w:w="0" w:type="dxa"/>
          </w:tblCellMar>
        </w:tblPrEx>
        <w:trPr>
          <w:trHeight w:val="363" w:hRule="exact"/>
        </w:trPr>
        <w:tc>
          <w:tcPr>
            <w:tcW w:w="1003"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97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周亚哲</w:t>
            </w:r>
          </w:p>
        </w:tc>
        <w:tc>
          <w:tcPr>
            <w:tcW w:w="96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0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5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8"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9"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0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85563860</w:t>
            </w:r>
          </w:p>
        </w:tc>
      </w:tr>
    </w:tbl>
    <w:p>
      <w:pPr>
        <w:spacing w:line="560" w:lineRule="exact"/>
        <w:ind w:firstLine="640" w:firstLineChars="200"/>
        <w:rPr>
          <w:rFonts w:hint="eastAsia" w:ascii="仿宋_GB2312" w:hAnsi="仿宋" w:eastAsia="仿宋_GB2312" w:cs="仿宋"/>
          <w:sz w:val="32"/>
          <w:szCs w:val="32"/>
          <w:lang w:val="en-US" w:eastAsia="zh-CN"/>
        </w:rPr>
      </w:pPr>
    </w:p>
    <w:p>
      <w:pPr>
        <w:spacing w:line="560" w:lineRule="exact"/>
        <w:ind w:firstLine="640" w:firstLineChars="200"/>
        <w:rPr>
          <w:rFonts w:hint="eastAsia" w:ascii="仿宋_GB2312" w:hAnsi="仿宋" w:eastAsia="仿宋_GB2312" w:cs="仿宋"/>
          <w:sz w:val="32"/>
          <w:szCs w:val="32"/>
          <w:lang w:val="en-US" w:eastAsia="zh-CN"/>
        </w:rPr>
      </w:pPr>
    </w:p>
    <w:p>
      <w:pPr>
        <w:spacing w:line="560" w:lineRule="exact"/>
        <w:ind w:firstLine="640" w:firstLineChars="200"/>
        <w:rPr>
          <w:rFonts w:hint="eastAsia" w:ascii="仿宋_GB2312" w:hAnsi="仿宋" w:eastAsia="仿宋_GB2312" w:cs="仿宋"/>
          <w:sz w:val="32"/>
          <w:szCs w:val="32"/>
          <w:lang w:val="en-US" w:eastAsia="zh-CN"/>
        </w:rPr>
      </w:pPr>
    </w:p>
    <w:p>
      <w:pPr>
        <w:spacing w:line="560" w:lineRule="exact"/>
        <w:ind w:firstLine="640" w:firstLineChars="200"/>
        <w:rPr>
          <w:rFonts w:hint="eastAsia" w:ascii="仿宋_GB2312" w:hAnsi="仿宋" w:eastAsia="仿宋_GB2312" w:cs="仿宋"/>
          <w:sz w:val="32"/>
          <w:szCs w:val="32"/>
          <w:lang w:val="en-US" w:eastAsia="zh-CN"/>
        </w:rPr>
      </w:pP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2.2023扫黑除恶专项补助支出自评综述：</w:t>
      </w:r>
      <w:r>
        <w:rPr>
          <w:rFonts w:hint="eastAsia" w:ascii="仿宋_GB2312" w:hAnsi="仿宋" w:eastAsia="仿宋_GB2312" w:cs="仿宋"/>
          <w:sz w:val="32"/>
          <w:szCs w:val="32"/>
        </w:rPr>
        <w:t>根据年初设定的绩效目标，项目支出自评得分为99分。全年预算数为</w:t>
      </w:r>
      <w:r>
        <w:rPr>
          <w:rFonts w:hint="eastAsia" w:ascii="仿宋_GB2312" w:hAnsi="仿宋" w:eastAsia="仿宋_GB2312" w:cs="仿宋"/>
          <w:sz w:val="32"/>
          <w:szCs w:val="32"/>
          <w:lang w:val="en-US" w:eastAsia="zh-CN"/>
        </w:rPr>
        <w:t>2.3</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2.3</w:t>
      </w:r>
      <w:r>
        <w:rPr>
          <w:rFonts w:hint="eastAsia" w:ascii="仿宋_GB2312" w:hAnsi="仿宋" w:eastAsia="仿宋_GB2312" w:cs="仿宋"/>
          <w:sz w:val="32"/>
          <w:szCs w:val="32"/>
        </w:rPr>
        <w:t>万元，项目绩效完成情况：优秀。发现的主要问题：无。下一步改进措施：优化项目支付进度。</w:t>
      </w:r>
    </w:p>
    <w:tbl>
      <w:tblPr>
        <w:tblStyle w:val="4"/>
        <w:tblpPr w:leftFromText="180" w:rightFromText="180" w:vertAnchor="text" w:horzAnchor="page" w:tblpX="1424" w:tblpY="1151"/>
        <w:tblOverlap w:val="never"/>
        <w:tblW w:w="8970" w:type="dxa"/>
        <w:tblInd w:w="0" w:type="dxa"/>
        <w:shd w:val="clear" w:color="auto" w:fill="auto"/>
        <w:tblLayout w:type="fixed"/>
        <w:tblCellMar>
          <w:top w:w="0" w:type="dxa"/>
          <w:left w:w="0" w:type="dxa"/>
          <w:bottom w:w="0" w:type="dxa"/>
          <w:right w:w="0" w:type="dxa"/>
        </w:tblCellMar>
      </w:tblPr>
      <w:tblGrid>
        <w:gridCol w:w="960"/>
        <w:gridCol w:w="914"/>
        <w:gridCol w:w="997"/>
        <w:gridCol w:w="1350"/>
        <w:gridCol w:w="1"/>
        <w:gridCol w:w="1415"/>
        <w:gridCol w:w="1088"/>
        <w:gridCol w:w="1167"/>
        <w:gridCol w:w="1078"/>
      </w:tblGrid>
      <w:tr>
        <w:tblPrEx>
          <w:shd w:val="clear" w:color="auto" w:fill="auto"/>
          <w:tblCellMar>
            <w:top w:w="0" w:type="dxa"/>
            <w:left w:w="0" w:type="dxa"/>
            <w:bottom w:w="0" w:type="dxa"/>
            <w:right w:w="0" w:type="dxa"/>
          </w:tblCellMar>
        </w:tblPrEx>
        <w:trPr>
          <w:trHeight w:val="540" w:hRule="atLeast"/>
        </w:trPr>
        <w:tc>
          <w:tcPr>
            <w:tcW w:w="8970"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市级部门预算项目绩效自评表</w:t>
            </w:r>
          </w:p>
        </w:tc>
      </w:tr>
      <w:tr>
        <w:tblPrEx>
          <w:tblCellMar>
            <w:top w:w="0" w:type="dxa"/>
            <w:left w:w="0" w:type="dxa"/>
            <w:bottom w:w="0" w:type="dxa"/>
            <w:right w:w="0" w:type="dxa"/>
          </w:tblCellMar>
        </w:tblPrEx>
        <w:trPr>
          <w:trHeight w:val="315" w:hRule="atLeast"/>
        </w:trPr>
        <w:tc>
          <w:tcPr>
            <w:tcW w:w="8970" w:type="dxa"/>
            <w:gridSpan w:val="9"/>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  年度）</w:t>
            </w:r>
          </w:p>
        </w:tc>
      </w:tr>
      <w:tr>
        <w:tblPrEx>
          <w:tblCellMar>
            <w:top w:w="0" w:type="dxa"/>
            <w:left w:w="0" w:type="dxa"/>
            <w:bottom w:w="0" w:type="dxa"/>
            <w:right w:w="0" w:type="dxa"/>
          </w:tblCellMar>
        </w:tblPrEx>
        <w:trPr>
          <w:trHeight w:val="363" w:hRule="exact"/>
        </w:trPr>
        <w:tc>
          <w:tcPr>
            <w:tcW w:w="9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911"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无极县人民检察院</w:t>
            </w:r>
          </w:p>
        </w:tc>
        <w:tc>
          <w:tcPr>
            <w:tcW w:w="135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16"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8"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245"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63" w:hRule="exact"/>
        </w:trPr>
        <w:tc>
          <w:tcPr>
            <w:tcW w:w="96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Style w:val="10"/>
                <w:rFonts w:eastAsia="宋体"/>
                <w:lang w:val="en-US" w:eastAsia="zh-CN" w:bidi="ar"/>
              </w:rPr>
              <w:t xml:space="preserve"> </w:t>
            </w:r>
            <w:r>
              <w:rPr>
                <w:rStyle w:val="11"/>
                <w:lang w:val="en-US" w:eastAsia="zh-CN" w:bidi="ar"/>
              </w:rPr>
              <w:t>基本情况</w:t>
            </w: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3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2023年扫黑除恶专项补助</w:t>
            </w:r>
          </w:p>
        </w:tc>
        <w:tc>
          <w:tcPr>
            <w:tcW w:w="141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3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无极县人民检察院</w:t>
            </w:r>
          </w:p>
        </w:tc>
      </w:tr>
      <w:tr>
        <w:tblPrEx>
          <w:tblCellMar>
            <w:top w:w="0" w:type="dxa"/>
            <w:left w:w="0" w:type="dxa"/>
            <w:bottom w:w="0" w:type="dxa"/>
            <w:right w:w="0" w:type="dxa"/>
          </w:tblCellMar>
        </w:tblPrEx>
        <w:trPr>
          <w:trHeight w:val="363" w:hRule="exact"/>
        </w:trPr>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191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2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0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CellMar>
            <w:top w:w="0" w:type="dxa"/>
            <w:left w:w="0" w:type="dxa"/>
            <w:bottom w:w="0" w:type="dxa"/>
            <w:right w:w="0" w:type="dxa"/>
          </w:tblCellMar>
        </w:tblPrEx>
        <w:trPr>
          <w:trHeight w:val="363" w:hRule="exac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9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w:t>
            </w:r>
          </w:p>
        </w:tc>
        <w:tc>
          <w:tcPr>
            <w:tcW w:w="13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2.3</w:t>
            </w:r>
          </w:p>
        </w:tc>
        <w:tc>
          <w:tcPr>
            <w:tcW w:w="107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r>
              <w:rPr>
                <w:rFonts w:hint="eastAsia" w:ascii="宋体" w:hAnsi="宋体" w:eastAsia="宋体" w:cs="宋体"/>
                <w:i w:val="0"/>
                <w:color w:val="000000"/>
                <w:kern w:val="0"/>
                <w:sz w:val="20"/>
                <w:szCs w:val="20"/>
                <w:u w:val="none"/>
                <w:lang w:val="en-US" w:eastAsia="zh-CN" w:bidi="ar"/>
              </w:rPr>
              <w:t>100</w:t>
            </w:r>
            <w:r>
              <w:rPr>
                <w:rFonts w:hint="eastAsia" w:ascii="宋体" w:hAnsi="宋体" w:cs="宋体"/>
                <w:i w:val="0"/>
                <w:color w:val="000000"/>
                <w:kern w:val="0"/>
                <w:sz w:val="20"/>
                <w:szCs w:val="20"/>
                <w:u w:val="none"/>
                <w:lang w:val="en-US" w:eastAsia="zh-CN" w:bidi="ar"/>
              </w:rPr>
              <w:t>%</w:t>
            </w:r>
          </w:p>
        </w:tc>
      </w:tr>
      <w:tr>
        <w:tblPrEx>
          <w:tblCellMar>
            <w:top w:w="0" w:type="dxa"/>
            <w:left w:w="0" w:type="dxa"/>
            <w:bottom w:w="0" w:type="dxa"/>
            <w:right w:w="0" w:type="dxa"/>
          </w:tblCellMar>
        </w:tblPrEx>
        <w:trPr>
          <w:trHeight w:val="363" w:hRule="exac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w:t>
            </w:r>
          </w:p>
        </w:tc>
        <w:tc>
          <w:tcPr>
            <w:tcW w:w="13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2.3</w:t>
            </w: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3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26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6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0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CellMar>
            <w:top w:w="0" w:type="dxa"/>
            <w:left w:w="0" w:type="dxa"/>
            <w:bottom w:w="0" w:type="dxa"/>
            <w:right w:w="0" w:type="dxa"/>
          </w:tblCellMar>
        </w:tblPrEx>
        <w:trPr>
          <w:trHeight w:val="363" w:hRule="exac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62" w:type="dxa"/>
            <w:gridSpan w:val="4"/>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保证扫黑除恶斗争顺利开展，提高人民群众安全感和幸福度</w:t>
            </w:r>
          </w:p>
        </w:tc>
        <w:tc>
          <w:tcPr>
            <w:tcW w:w="36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w:t>
            </w:r>
          </w:p>
        </w:tc>
        <w:tc>
          <w:tcPr>
            <w:tcW w:w="107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r>
              <w:rPr>
                <w:rFonts w:hint="eastAsia" w:ascii="宋体" w:hAnsi="宋体" w:eastAsia="宋体" w:cs="宋体"/>
                <w:i w:val="0"/>
                <w:color w:val="000000"/>
                <w:kern w:val="0"/>
                <w:sz w:val="20"/>
                <w:szCs w:val="20"/>
                <w:u w:val="none"/>
                <w:lang w:val="en-US" w:eastAsia="zh-CN" w:bidi="ar"/>
              </w:rPr>
              <w:t>100</w:t>
            </w:r>
            <w:r>
              <w:rPr>
                <w:rFonts w:hint="eastAsia" w:ascii="宋体" w:hAnsi="宋体" w:cs="宋体"/>
                <w:i w:val="0"/>
                <w:color w:val="000000"/>
                <w:kern w:val="0"/>
                <w:sz w:val="20"/>
                <w:szCs w:val="20"/>
                <w:u w:val="none"/>
                <w:lang w:val="en-US" w:eastAsia="zh-CN" w:bidi="ar"/>
              </w:rPr>
              <w:t>%</w:t>
            </w:r>
          </w:p>
        </w:tc>
      </w:tr>
      <w:tr>
        <w:tblPrEx>
          <w:tblCellMar>
            <w:top w:w="0" w:type="dxa"/>
            <w:left w:w="0" w:type="dxa"/>
            <w:bottom w:w="0" w:type="dxa"/>
            <w:right w:w="0" w:type="dxa"/>
          </w:tblCellMar>
        </w:tblPrEx>
        <w:trPr>
          <w:trHeight w:val="363" w:hRule="exac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62"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62"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96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Style w:val="10"/>
                <w:rFonts w:eastAsia="宋体"/>
                <w:lang w:val="en-US" w:eastAsia="zh-CN" w:bidi="ar"/>
              </w:rPr>
              <w:t xml:space="preserve"> </w:t>
            </w:r>
            <w:r>
              <w:rPr>
                <w:rStyle w:val="11"/>
                <w:lang w:val="en-US" w:eastAsia="zh-CN" w:bidi="ar"/>
              </w:rPr>
              <w:t>年度绩效指标完成情况</w:t>
            </w: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9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0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CellMar>
            <w:top w:w="0" w:type="dxa"/>
            <w:left w:w="0" w:type="dxa"/>
            <w:bottom w:w="0" w:type="dxa"/>
            <w:right w:w="0" w:type="dxa"/>
          </w:tblCellMar>
        </w:tblPrEx>
        <w:trPr>
          <w:trHeight w:val="363" w:hRule="exact"/>
        </w:trPr>
        <w:tc>
          <w:tcPr>
            <w:tcW w:w="9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4"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99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宣传、活动开展次数</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根据工作需要开展</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9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黑恶势力得到有效遏制</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9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工作完成额时效</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及时组织开展</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9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总成本控制</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严格控制成本</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9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预算执行率指标</w:t>
            </w:r>
          </w:p>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（10分）</w:t>
            </w:r>
          </w:p>
        </w:tc>
        <w:tc>
          <w:tcPr>
            <w:tcW w:w="9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9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4"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p>
        </w:tc>
        <w:tc>
          <w:tcPr>
            <w:tcW w:w="99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社会稳定水平</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社会治安状况明显提升</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9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4"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9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（10分）</w:t>
            </w:r>
          </w:p>
        </w:tc>
        <w:tc>
          <w:tcPr>
            <w:tcW w:w="99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社会公众或服务对象满意度</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Arial" w:hAnsi="Arial" w:eastAsia="宋体" w:cs="Arial"/>
                <w:i w:val="0"/>
                <w:color w:val="000000"/>
                <w:sz w:val="18"/>
                <w:szCs w:val="18"/>
                <w:u w:val="none"/>
              </w:rPr>
            </w:pPr>
            <w:r>
              <w:rPr>
                <w:rFonts w:hint="default" w:ascii="Arial" w:hAnsi="Arial" w:eastAsia="宋体" w:cs="Arial"/>
                <w:i w:val="0"/>
                <w:color w:val="000000"/>
                <w:kern w:val="0"/>
                <w:sz w:val="18"/>
                <w:szCs w:val="18"/>
                <w:u w:val="none"/>
                <w:lang w:val="en-US" w:eastAsia="zh-CN" w:bidi="ar"/>
              </w:rPr>
              <w:t>≥</w:t>
            </w:r>
            <w:r>
              <w:rPr>
                <w:rStyle w:val="12"/>
                <w:lang w:val="en-US" w:eastAsia="zh-CN" w:bidi="ar"/>
              </w:rPr>
              <w:t>90%</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w:t>
            </w:r>
          </w:p>
        </w:tc>
      </w:tr>
      <w:tr>
        <w:tblPrEx>
          <w:tblCellMar>
            <w:top w:w="0" w:type="dxa"/>
            <w:left w:w="0" w:type="dxa"/>
            <w:bottom w:w="0" w:type="dxa"/>
            <w:right w:w="0" w:type="dxa"/>
          </w:tblCellMar>
        </w:tblPrEx>
        <w:trPr>
          <w:trHeight w:val="363" w:hRule="exact"/>
        </w:trPr>
        <w:tc>
          <w:tcPr>
            <w:tcW w:w="96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932"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0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99</w:t>
            </w:r>
          </w:p>
        </w:tc>
      </w:tr>
      <w:tr>
        <w:tblPrEx>
          <w:tblCellMar>
            <w:top w:w="0" w:type="dxa"/>
            <w:left w:w="0" w:type="dxa"/>
            <w:bottom w:w="0" w:type="dxa"/>
            <w:right w:w="0" w:type="dxa"/>
          </w:tblCellMar>
        </w:tblPrEx>
        <w:trPr>
          <w:trHeight w:val="1250" w:hRule="exact"/>
        </w:trPr>
        <w:tc>
          <w:tcPr>
            <w:tcW w:w="9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五、</w:t>
            </w:r>
            <w:r>
              <w:rPr>
                <w:rStyle w:val="10"/>
                <w:rFonts w:eastAsia="宋体"/>
                <w:sz w:val="18"/>
                <w:szCs w:val="18"/>
                <w:lang w:val="en-US" w:eastAsia="zh-CN" w:bidi="ar"/>
              </w:rPr>
              <w:t xml:space="preserve"> </w:t>
            </w:r>
            <w:r>
              <w:rPr>
                <w:rStyle w:val="11"/>
                <w:sz w:val="18"/>
                <w:szCs w:val="18"/>
                <w:lang w:val="en-US" w:eastAsia="zh-CN" w:bidi="ar"/>
              </w:rPr>
              <w:t>存在问题、原因及下一步整改措</w:t>
            </w:r>
            <w:r>
              <w:rPr>
                <w:rStyle w:val="11"/>
                <w:lang w:val="en-US" w:eastAsia="zh-CN" w:bidi="ar"/>
              </w:rPr>
              <w:t>施</w:t>
            </w:r>
          </w:p>
        </w:tc>
        <w:tc>
          <w:tcPr>
            <w:tcW w:w="8010"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CellMar>
            <w:top w:w="0" w:type="dxa"/>
            <w:left w:w="0" w:type="dxa"/>
            <w:bottom w:w="0" w:type="dxa"/>
            <w:right w:w="0" w:type="dxa"/>
          </w:tblCellMar>
        </w:tblPrEx>
        <w:trPr>
          <w:trHeight w:val="363" w:hRule="exact"/>
        </w:trPr>
        <w:tc>
          <w:tcPr>
            <w:tcW w:w="9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91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周亚哲</w:t>
            </w:r>
          </w:p>
        </w:tc>
        <w:tc>
          <w:tcPr>
            <w:tcW w:w="99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5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16"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8"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6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07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85563860</w:t>
            </w:r>
          </w:p>
        </w:tc>
      </w:tr>
    </w:tbl>
    <w:p>
      <w:pPr>
        <w:spacing w:line="560" w:lineRule="exact"/>
        <w:ind w:firstLine="640" w:firstLineChars="200"/>
        <w:rPr>
          <w:rFonts w:hint="default" w:ascii="仿宋_GB2312" w:hAnsi="仿宋" w:eastAsia="仿宋_GB2312" w:cs="仿宋"/>
          <w:sz w:val="32"/>
          <w:szCs w:val="32"/>
          <w:lang w:val="en-US" w:eastAsia="zh-CN"/>
        </w:rPr>
      </w:pPr>
    </w:p>
    <w:p>
      <w:pPr>
        <w:numPr>
          <w:ilvl w:val="0"/>
          <w:numId w:val="0"/>
        </w:numPr>
        <w:spacing w:line="560" w:lineRule="exact"/>
        <w:ind w:firstLine="640" w:firstLineChars="200"/>
        <w:rPr>
          <w:rFonts w:hint="eastAsia" w:ascii="仿宋_GB2312" w:eastAsia="仿宋_GB2312"/>
          <w:b w:val="0"/>
          <w:bCs w:val="0"/>
          <w:sz w:val="32"/>
          <w:szCs w:val="32"/>
          <w:lang w:val="en-US" w:eastAsia="zh-CN"/>
        </w:rPr>
      </w:pPr>
    </w:p>
    <w:p>
      <w:pPr>
        <w:numPr>
          <w:ilvl w:val="0"/>
          <w:numId w:val="0"/>
        </w:numPr>
        <w:spacing w:line="560" w:lineRule="exact"/>
        <w:ind w:firstLine="640" w:firstLineChars="200"/>
        <w:rPr>
          <w:rFonts w:hint="eastAsia" w:ascii="仿宋_GB2312" w:hAnsi="仿宋" w:eastAsia="仿宋_GB2312" w:cs="仿宋"/>
          <w:sz w:val="32"/>
          <w:szCs w:val="32"/>
        </w:rPr>
      </w:pPr>
      <w:r>
        <w:rPr>
          <w:rFonts w:hint="eastAsia" w:ascii="仿宋_GB2312" w:eastAsia="仿宋_GB2312"/>
          <w:b w:val="0"/>
          <w:bCs w:val="0"/>
          <w:sz w:val="32"/>
          <w:szCs w:val="32"/>
          <w:lang w:val="en-US" w:eastAsia="zh-CN"/>
        </w:rPr>
        <w:t>3.书记员聘用制经费支出自评综述：</w:t>
      </w:r>
      <w:r>
        <w:rPr>
          <w:rFonts w:hint="eastAsia" w:ascii="仿宋_GB2312" w:hAnsi="仿宋" w:eastAsia="仿宋_GB2312" w:cs="仿宋"/>
          <w:sz w:val="32"/>
          <w:szCs w:val="32"/>
        </w:rPr>
        <w:t>根据年初设定的绩效目标，项目支出自评得分为99分。全年预算数为</w:t>
      </w:r>
      <w:r>
        <w:rPr>
          <w:rFonts w:hint="eastAsia" w:ascii="仿宋_GB2312" w:hAnsi="仿宋" w:eastAsia="仿宋_GB2312" w:cs="仿宋"/>
          <w:sz w:val="32"/>
          <w:szCs w:val="32"/>
          <w:lang w:val="en-US" w:eastAsia="zh-CN"/>
        </w:rPr>
        <w:t>66.77</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66.77</w:t>
      </w:r>
      <w:r>
        <w:rPr>
          <w:rFonts w:hint="eastAsia" w:ascii="仿宋_GB2312" w:hAnsi="仿宋" w:eastAsia="仿宋_GB2312" w:cs="仿宋"/>
          <w:sz w:val="32"/>
          <w:szCs w:val="32"/>
        </w:rPr>
        <w:t>万元，项目绩效完成情况：优秀。发现的主要问题：无。下一步改进措施：优化项目支付进度。</w:t>
      </w:r>
    </w:p>
    <w:tbl>
      <w:tblPr>
        <w:tblStyle w:val="4"/>
        <w:tblpPr w:leftFromText="180" w:rightFromText="180" w:vertAnchor="text" w:horzAnchor="page" w:tblpX="1499" w:tblpY="1204"/>
        <w:tblOverlap w:val="never"/>
        <w:tblW w:w="9015" w:type="dxa"/>
        <w:tblInd w:w="0" w:type="dxa"/>
        <w:shd w:val="clear" w:color="auto" w:fill="auto"/>
        <w:tblLayout w:type="fixed"/>
        <w:tblCellMar>
          <w:top w:w="0" w:type="dxa"/>
          <w:left w:w="0" w:type="dxa"/>
          <w:bottom w:w="0" w:type="dxa"/>
          <w:right w:w="0" w:type="dxa"/>
        </w:tblCellMar>
      </w:tblPr>
      <w:tblGrid>
        <w:gridCol w:w="840"/>
        <w:gridCol w:w="951"/>
        <w:gridCol w:w="1024"/>
        <w:gridCol w:w="1387"/>
        <w:gridCol w:w="1454"/>
        <w:gridCol w:w="1118"/>
        <w:gridCol w:w="1198"/>
        <w:gridCol w:w="1043"/>
      </w:tblGrid>
      <w:tr>
        <w:tblPrEx>
          <w:shd w:val="clear" w:color="auto" w:fill="auto"/>
          <w:tblCellMar>
            <w:top w:w="0" w:type="dxa"/>
            <w:left w:w="0" w:type="dxa"/>
            <w:bottom w:w="0" w:type="dxa"/>
            <w:right w:w="0" w:type="dxa"/>
          </w:tblCellMar>
        </w:tblPrEx>
        <w:trPr>
          <w:trHeight w:val="540" w:hRule="atLeast"/>
        </w:trPr>
        <w:tc>
          <w:tcPr>
            <w:tcW w:w="901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市级部门预算项目绩效自评表</w:t>
            </w:r>
          </w:p>
        </w:tc>
      </w:tr>
      <w:tr>
        <w:tblPrEx>
          <w:tblCellMar>
            <w:top w:w="0" w:type="dxa"/>
            <w:left w:w="0" w:type="dxa"/>
            <w:bottom w:w="0" w:type="dxa"/>
            <w:right w:w="0" w:type="dxa"/>
          </w:tblCellMar>
        </w:tblPrEx>
        <w:trPr>
          <w:trHeight w:val="315" w:hRule="atLeast"/>
        </w:trPr>
        <w:tc>
          <w:tcPr>
            <w:tcW w:w="9015" w:type="dxa"/>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  年度）</w:t>
            </w:r>
          </w:p>
        </w:tc>
      </w:tr>
      <w:tr>
        <w:tblPrEx>
          <w:tblCellMar>
            <w:top w:w="0" w:type="dxa"/>
            <w:left w:w="0" w:type="dxa"/>
            <w:bottom w:w="0" w:type="dxa"/>
            <w:right w:w="0" w:type="dxa"/>
          </w:tblCellMar>
        </w:tblPrEx>
        <w:trPr>
          <w:trHeight w:val="363" w:hRule="exact"/>
        </w:trPr>
        <w:tc>
          <w:tcPr>
            <w:tcW w:w="84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w:t>
            </w:r>
          </w:p>
        </w:tc>
        <w:tc>
          <w:tcPr>
            <w:tcW w:w="1975"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无极县人民检察院</w:t>
            </w:r>
          </w:p>
        </w:tc>
        <w:tc>
          <w:tcPr>
            <w:tcW w:w="138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54"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8"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241"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63" w:hRule="exact"/>
        </w:trPr>
        <w:tc>
          <w:tcPr>
            <w:tcW w:w="84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1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聘用制书记员经费</w:t>
            </w:r>
          </w:p>
        </w:tc>
        <w:tc>
          <w:tcPr>
            <w:tcW w:w="14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5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无极县人民检察院</w:t>
            </w:r>
          </w:p>
        </w:tc>
      </w:tr>
      <w:tr>
        <w:tblPrEx>
          <w:tblCellMar>
            <w:top w:w="0" w:type="dxa"/>
            <w:left w:w="0" w:type="dxa"/>
            <w:bottom w:w="0" w:type="dxa"/>
            <w:right w:w="0" w:type="dxa"/>
          </w:tblCellMar>
        </w:tblPrEx>
        <w:trPr>
          <w:trHeight w:val="363" w:hRule="exact"/>
        </w:trPr>
        <w:tc>
          <w:tcPr>
            <w:tcW w:w="8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19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84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31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CellMar>
            <w:top w:w="0" w:type="dxa"/>
            <w:left w:w="0" w:type="dxa"/>
            <w:bottom w:w="0" w:type="dxa"/>
            <w:right w:w="0" w:type="dxa"/>
          </w:tblCellMar>
        </w:tblPrEx>
        <w:trPr>
          <w:trHeight w:val="363"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66.77</w:t>
            </w:r>
          </w:p>
        </w:tc>
        <w:tc>
          <w:tcPr>
            <w:tcW w:w="1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4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66.77</w:t>
            </w: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66.77</w:t>
            </w:r>
          </w:p>
        </w:tc>
        <w:tc>
          <w:tcPr>
            <w:tcW w:w="104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r>
              <w:rPr>
                <w:rFonts w:hint="eastAsia" w:ascii="宋体" w:hAnsi="宋体" w:eastAsia="宋体" w:cs="宋体"/>
                <w:i w:val="0"/>
                <w:color w:val="000000"/>
                <w:kern w:val="0"/>
                <w:sz w:val="20"/>
                <w:szCs w:val="20"/>
                <w:u w:val="none"/>
                <w:lang w:val="en-US" w:eastAsia="zh-CN" w:bidi="ar"/>
              </w:rPr>
              <w:t>100</w:t>
            </w:r>
            <w:r>
              <w:rPr>
                <w:rFonts w:hint="eastAsia" w:ascii="宋体" w:hAnsi="宋体" w:cs="宋体"/>
                <w:i w:val="0"/>
                <w:color w:val="000000"/>
                <w:kern w:val="0"/>
                <w:sz w:val="20"/>
                <w:szCs w:val="20"/>
                <w:u w:val="none"/>
                <w:lang w:val="en-US" w:eastAsia="zh-CN" w:bidi="ar"/>
              </w:rPr>
              <w:t>%</w:t>
            </w:r>
          </w:p>
        </w:tc>
      </w:tr>
      <w:tr>
        <w:tblPrEx>
          <w:tblCellMar>
            <w:top w:w="0" w:type="dxa"/>
            <w:left w:w="0" w:type="dxa"/>
            <w:bottom w:w="0" w:type="dxa"/>
            <w:right w:w="0" w:type="dxa"/>
          </w:tblCellMar>
        </w:tblPrEx>
        <w:trPr>
          <w:trHeight w:val="363"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66.77</w:t>
            </w:r>
          </w:p>
        </w:tc>
        <w:tc>
          <w:tcPr>
            <w:tcW w:w="1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66.77</w:t>
            </w: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66.77</w:t>
            </w:r>
          </w:p>
        </w:tc>
        <w:tc>
          <w:tcPr>
            <w:tcW w:w="10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3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8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36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7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CellMar>
            <w:top w:w="0" w:type="dxa"/>
            <w:left w:w="0" w:type="dxa"/>
            <w:bottom w:w="0" w:type="dxa"/>
            <w:right w:w="0" w:type="dxa"/>
          </w:tblCellMar>
        </w:tblPrEx>
        <w:trPr>
          <w:trHeight w:val="363"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6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按照文件规定发放书记员工资</w:t>
            </w:r>
          </w:p>
        </w:tc>
        <w:tc>
          <w:tcPr>
            <w:tcW w:w="37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w:t>
            </w:r>
          </w:p>
        </w:tc>
        <w:tc>
          <w:tcPr>
            <w:tcW w:w="104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r>
              <w:rPr>
                <w:rFonts w:hint="eastAsia" w:ascii="宋体" w:hAnsi="宋体" w:eastAsia="宋体" w:cs="宋体"/>
                <w:i w:val="0"/>
                <w:color w:val="000000"/>
                <w:kern w:val="0"/>
                <w:sz w:val="20"/>
                <w:szCs w:val="20"/>
                <w:u w:val="none"/>
                <w:lang w:val="en-US" w:eastAsia="zh-CN" w:bidi="ar"/>
              </w:rPr>
              <w:t>100</w:t>
            </w:r>
            <w:r>
              <w:rPr>
                <w:rFonts w:hint="eastAsia" w:ascii="宋体" w:hAnsi="宋体" w:cs="宋体"/>
                <w:i w:val="0"/>
                <w:color w:val="000000"/>
                <w:kern w:val="0"/>
                <w:sz w:val="20"/>
                <w:szCs w:val="20"/>
                <w:u w:val="none"/>
                <w:lang w:val="en-US" w:eastAsia="zh-CN" w:bidi="ar"/>
              </w:rPr>
              <w:t>%</w:t>
            </w:r>
          </w:p>
        </w:tc>
      </w:tr>
      <w:tr>
        <w:tblPrEx>
          <w:tblCellMar>
            <w:top w:w="0" w:type="dxa"/>
            <w:left w:w="0" w:type="dxa"/>
            <w:bottom w:w="0" w:type="dxa"/>
            <w:right w:w="0" w:type="dxa"/>
          </w:tblCellMar>
        </w:tblPrEx>
        <w:trPr>
          <w:trHeight w:val="363"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6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6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84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84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CellMar>
            <w:top w:w="0" w:type="dxa"/>
            <w:left w:w="0" w:type="dxa"/>
            <w:bottom w:w="0" w:type="dxa"/>
            <w:right w:w="0" w:type="dxa"/>
          </w:tblCellMar>
        </w:tblPrEx>
        <w:trPr>
          <w:trHeight w:val="363" w:hRule="exact"/>
        </w:trPr>
        <w:tc>
          <w:tcPr>
            <w:tcW w:w="84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1024"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84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工资基金审核完成率</w:t>
            </w: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Arial" w:hAnsi="Arial" w:eastAsia="宋体" w:cs="Arial"/>
                <w:i w:val="0"/>
                <w:color w:val="000000"/>
                <w:sz w:val="18"/>
                <w:szCs w:val="18"/>
                <w:u w:val="none"/>
              </w:rPr>
            </w:pPr>
            <w:r>
              <w:rPr>
                <w:rFonts w:hint="default" w:ascii="Arial" w:hAnsi="Arial" w:eastAsia="宋体" w:cs="Arial"/>
                <w:i w:val="0"/>
                <w:color w:val="000000"/>
                <w:kern w:val="0"/>
                <w:sz w:val="18"/>
                <w:szCs w:val="18"/>
                <w:u w:val="none"/>
                <w:lang w:val="en-US" w:eastAsia="zh-CN" w:bidi="ar"/>
              </w:rPr>
              <w:t>≥90%</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84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84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辅助管理人员（工勤人员）经费专款专用</w:t>
            </w: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84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84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经费使用及时率</w:t>
            </w: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84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84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经费支出是否符合有关规定</w:t>
            </w: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Arial" w:hAnsi="Arial" w:eastAsia="宋体" w:cs="Arial"/>
                <w:i w:val="0"/>
                <w:color w:val="000000"/>
                <w:sz w:val="18"/>
                <w:szCs w:val="18"/>
                <w:u w:val="none"/>
              </w:rPr>
            </w:pPr>
            <w:r>
              <w:rPr>
                <w:rFonts w:hint="default" w:ascii="Arial" w:hAnsi="Arial" w:eastAsia="宋体" w:cs="Arial"/>
                <w:i w:val="0"/>
                <w:color w:val="000000"/>
                <w:kern w:val="0"/>
                <w:sz w:val="18"/>
                <w:szCs w:val="18"/>
                <w:u w:val="none"/>
                <w:lang w:val="en-US" w:eastAsia="zh-CN" w:bidi="ar"/>
              </w:rPr>
              <w:t>≥90%</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84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预算执行率指标</w:t>
            </w:r>
          </w:p>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（10分）</w:t>
            </w:r>
          </w:p>
        </w:tc>
        <w:tc>
          <w:tcPr>
            <w:tcW w:w="10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84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84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p>
        </w:tc>
        <w:tc>
          <w:tcPr>
            <w:tcW w:w="1024"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84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社会效益显著</w:t>
            </w: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是否取得显著效益</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84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4"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84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84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（10分）</w:t>
            </w:r>
          </w:p>
        </w:tc>
        <w:tc>
          <w:tcPr>
            <w:tcW w:w="1024"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84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社会公众或服务对象满意度</w:t>
            </w: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Arial" w:hAnsi="Arial" w:eastAsia="宋体" w:cs="Arial"/>
                <w:i w:val="0"/>
                <w:color w:val="000000"/>
                <w:sz w:val="18"/>
                <w:szCs w:val="18"/>
                <w:u w:val="none"/>
              </w:rPr>
            </w:pPr>
            <w:r>
              <w:rPr>
                <w:rFonts w:hint="default" w:ascii="Arial" w:hAnsi="Arial" w:eastAsia="宋体" w:cs="Arial"/>
                <w:i w:val="0"/>
                <w:color w:val="000000"/>
                <w:kern w:val="0"/>
                <w:sz w:val="18"/>
                <w:szCs w:val="18"/>
                <w:u w:val="none"/>
                <w:lang w:val="en-US" w:eastAsia="zh-CN" w:bidi="ar"/>
              </w:rPr>
              <w:t>≥</w:t>
            </w:r>
            <w:r>
              <w:rPr>
                <w:rFonts w:hint="eastAsia" w:ascii="宋体" w:hAnsi="宋体" w:eastAsia="宋体" w:cs="宋体"/>
                <w:i w:val="0"/>
                <w:color w:val="000000"/>
                <w:kern w:val="0"/>
                <w:sz w:val="18"/>
                <w:szCs w:val="18"/>
                <w:u w:val="none"/>
                <w:lang w:val="en-US" w:eastAsia="zh-CN" w:bidi="ar"/>
              </w:rPr>
              <w:t>95%</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w:t>
            </w:r>
          </w:p>
        </w:tc>
      </w:tr>
      <w:tr>
        <w:tblPrEx>
          <w:tblCellMar>
            <w:top w:w="0" w:type="dxa"/>
            <w:left w:w="0" w:type="dxa"/>
            <w:bottom w:w="0" w:type="dxa"/>
            <w:right w:w="0" w:type="dxa"/>
          </w:tblCellMar>
        </w:tblPrEx>
        <w:trPr>
          <w:trHeight w:val="363" w:hRule="exact"/>
        </w:trPr>
        <w:tc>
          <w:tcPr>
            <w:tcW w:w="84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13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0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99</w:t>
            </w:r>
          </w:p>
        </w:tc>
      </w:tr>
      <w:tr>
        <w:tblPrEx>
          <w:tblCellMar>
            <w:top w:w="0" w:type="dxa"/>
            <w:left w:w="0" w:type="dxa"/>
            <w:bottom w:w="0" w:type="dxa"/>
            <w:right w:w="0" w:type="dxa"/>
          </w:tblCellMar>
        </w:tblPrEx>
        <w:trPr>
          <w:trHeight w:val="1355" w:hRule="exact"/>
        </w:trPr>
        <w:tc>
          <w:tcPr>
            <w:tcW w:w="8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w:t>
            </w:r>
            <w:r>
              <w:rPr>
                <w:rFonts w:hint="eastAsia" w:ascii="宋体" w:hAnsi="宋体" w:eastAsia="宋体" w:cs="宋体"/>
                <w:i w:val="0"/>
                <w:color w:val="000000"/>
                <w:kern w:val="0"/>
                <w:sz w:val="20"/>
                <w:szCs w:val="20"/>
                <w:u w:val="none"/>
                <w:lang w:val="en-US" w:eastAsia="zh-CN" w:bidi="ar"/>
              </w:rPr>
              <w:t>施</w:t>
            </w:r>
          </w:p>
        </w:tc>
        <w:tc>
          <w:tcPr>
            <w:tcW w:w="817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CellMar>
            <w:top w:w="0" w:type="dxa"/>
            <w:left w:w="0" w:type="dxa"/>
            <w:bottom w:w="0" w:type="dxa"/>
            <w:right w:w="0" w:type="dxa"/>
          </w:tblCellMar>
        </w:tblPrEx>
        <w:trPr>
          <w:trHeight w:val="363" w:hRule="exact"/>
        </w:trPr>
        <w:tc>
          <w:tcPr>
            <w:tcW w:w="84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95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周亚哲</w:t>
            </w:r>
          </w:p>
        </w:tc>
        <w:tc>
          <w:tcPr>
            <w:tcW w:w="1024"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8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54"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8"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043"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85563860</w:t>
            </w:r>
          </w:p>
        </w:tc>
      </w:tr>
    </w:tbl>
    <w:p>
      <w:pPr>
        <w:numPr>
          <w:ilvl w:val="0"/>
          <w:numId w:val="0"/>
        </w:numPr>
        <w:spacing w:line="560" w:lineRule="exact"/>
        <w:ind w:leftChars="200"/>
        <w:rPr>
          <w:rFonts w:hint="eastAsia" w:ascii="仿宋_GB2312" w:hAnsi="仿宋" w:eastAsia="仿宋_GB2312" w:cs="仿宋"/>
          <w:sz w:val="32"/>
          <w:szCs w:val="32"/>
        </w:rPr>
      </w:pPr>
    </w:p>
    <w:p>
      <w:pPr>
        <w:numPr>
          <w:ilvl w:val="0"/>
          <w:numId w:val="0"/>
        </w:numPr>
        <w:spacing w:line="560" w:lineRule="exact"/>
        <w:ind w:firstLine="640" w:firstLineChars="200"/>
        <w:rPr>
          <w:rFonts w:hint="eastAsia" w:ascii="仿宋_GB2312" w:eastAsia="仿宋_GB2312"/>
          <w:b w:val="0"/>
          <w:bCs w:val="0"/>
          <w:sz w:val="32"/>
          <w:szCs w:val="32"/>
          <w:lang w:val="en-US" w:eastAsia="zh-CN"/>
        </w:rPr>
      </w:pPr>
    </w:p>
    <w:p>
      <w:pPr>
        <w:numPr>
          <w:ilvl w:val="0"/>
          <w:numId w:val="0"/>
        </w:numPr>
        <w:spacing w:line="560" w:lineRule="exact"/>
        <w:ind w:firstLine="640" w:firstLineChars="200"/>
        <w:rPr>
          <w:rFonts w:hint="eastAsia" w:ascii="仿宋_GB2312" w:hAnsi="仿宋" w:eastAsia="仿宋_GB2312" w:cs="仿宋"/>
          <w:sz w:val="32"/>
          <w:szCs w:val="32"/>
        </w:rPr>
      </w:pPr>
      <w:r>
        <w:rPr>
          <w:rFonts w:hint="eastAsia" w:ascii="仿宋_GB2312" w:eastAsia="仿宋_GB2312"/>
          <w:b w:val="0"/>
          <w:bCs w:val="0"/>
          <w:sz w:val="32"/>
          <w:szCs w:val="32"/>
          <w:lang w:val="en-US" w:eastAsia="zh-CN"/>
        </w:rPr>
        <w:t>4.保安保洁等购买服务经费支出自评综述：</w:t>
      </w:r>
      <w:r>
        <w:rPr>
          <w:rFonts w:hint="eastAsia" w:ascii="仿宋_GB2312" w:hAnsi="仿宋" w:eastAsia="仿宋_GB2312" w:cs="仿宋"/>
          <w:sz w:val="32"/>
          <w:szCs w:val="32"/>
        </w:rPr>
        <w:t>根据年初设定的绩效目标，项目支出自评得分为</w:t>
      </w:r>
      <w:r>
        <w:rPr>
          <w:rFonts w:hint="eastAsia" w:ascii="仿宋_GB2312" w:hAnsi="仿宋" w:eastAsia="仿宋_GB2312" w:cs="仿宋"/>
          <w:sz w:val="32"/>
          <w:szCs w:val="32"/>
          <w:lang w:val="en-US" w:eastAsia="zh-CN"/>
        </w:rPr>
        <w:t>100</w:t>
      </w:r>
      <w:r>
        <w:rPr>
          <w:rFonts w:hint="eastAsia" w:ascii="仿宋_GB2312" w:hAnsi="仿宋" w:eastAsia="仿宋_GB2312" w:cs="仿宋"/>
          <w:sz w:val="32"/>
          <w:szCs w:val="32"/>
        </w:rPr>
        <w:t>分。全年预算数为</w:t>
      </w:r>
      <w:r>
        <w:rPr>
          <w:rFonts w:hint="eastAsia" w:ascii="仿宋_GB2312" w:hAnsi="仿宋" w:eastAsia="仿宋_GB2312" w:cs="仿宋"/>
          <w:sz w:val="32"/>
          <w:szCs w:val="32"/>
          <w:lang w:val="en-US" w:eastAsia="zh-CN"/>
        </w:rPr>
        <w:t>43.43</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43.43</w:t>
      </w:r>
      <w:r>
        <w:rPr>
          <w:rFonts w:hint="eastAsia" w:ascii="仿宋_GB2312" w:hAnsi="仿宋" w:eastAsia="仿宋_GB2312" w:cs="仿宋"/>
          <w:sz w:val="32"/>
          <w:szCs w:val="32"/>
        </w:rPr>
        <w:t>万元，项目绩效完成情况：优秀。发现的主要问题：无。下一步改进措施：优化项目支付进度。</w:t>
      </w:r>
    </w:p>
    <w:tbl>
      <w:tblPr>
        <w:tblStyle w:val="4"/>
        <w:tblpPr w:leftFromText="180" w:rightFromText="180" w:vertAnchor="text" w:horzAnchor="page" w:tblpX="1394" w:tblpY="654"/>
        <w:tblOverlap w:val="never"/>
        <w:tblW w:w="9015" w:type="dxa"/>
        <w:tblInd w:w="0" w:type="dxa"/>
        <w:shd w:val="clear" w:color="auto" w:fill="auto"/>
        <w:tblLayout w:type="fixed"/>
        <w:tblCellMar>
          <w:top w:w="0" w:type="dxa"/>
          <w:left w:w="0" w:type="dxa"/>
          <w:bottom w:w="0" w:type="dxa"/>
          <w:right w:w="0" w:type="dxa"/>
        </w:tblCellMar>
      </w:tblPr>
      <w:tblGrid>
        <w:gridCol w:w="870"/>
        <w:gridCol w:w="957"/>
        <w:gridCol w:w="1036"/>
        <w:gridCol w:w="1404"/>
        <w:gridCol w:w="1472"/>
        <w:gridCol w:w="1131"/>
        <w:gridCol w:w="1"/>
        <w:gridCol w:w="959"/>
        <w:gridCol w:w="1185"/>
      </w:tblGrid>
      <w:tr>
        <w:tblPrEx>
          <w:shd w:val="clear" w:color="auto" w:fill="auto"/>
          <w:tblCellMar>
            <w:top w:w="0" w:type="dxa"/>
            <w:left w:w="0" w:type="dxa"/>
            <w:bottom w:w="0" w:type="dxa"/>
            <w:right w:w="0" w:type="dxa"/>
          </w:tblCellMar>
        </w:tblPrEx>
        <w:trPr>
          <w:trHeight w:val="540" w:hRule="atLeast"/>
        </w:trPr>
        <w:tc>
          <w:tcPr>
            <w:tcW w:w="9015"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市级部门预算项目绩效自评表</w:t>
            </w:r>
          </w:p>
        </w:tc>
      </w:tr>
      <w:tr>
        <w:tblPrEx>
          <w:tblCellMar>
            <w:top w:w="0" w:type="dxa"/>
            <w:left w:w="0" w:type="dxa"/>
            <w:bottom w:w="0" w:type="dxa"/>
            <w:right w:w="0" w:type="dxa"/>
          </w:tblCellMar>
        </w:tblPrEx>
        <w:trPr>
          <w:trHeight w:val="315" w:hRule="atLeast"/>
        </w:trPr>
        <w:tc>
          <w:tcPr>
            <w:tcW w:w="9015" w:type="dxa"/>
            <w:gridSpan w:val="9"/>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  年度）</w:t>
            </w:r>
          </w:p>
        </w:tc>
      </w:tr>
      <w:tr>
        <w:tblPrEx>
          <w:tblCellMar>
            <w:top w:w="0" w:type="dxa"/>
            <w:left w:w="0" w:type="dxa"/>
            <w:bottom w:w="0" w:type="dxa"/>
            <w:right w:w="0" w:type="dxa"/>
          </w:tblCellMar>
        </w:tblPrEx>
        <w:trPr>
          <w:trHeight w:val="363" w:hRule="exact"/>
        </w:trPr>
        <w:tc>
          <w:tcPr>
            <w:tcW w:w="8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填报单</w:t>
            </w:r>
            <w:r>
              <w:rPr>
                <w:rFonts w:hint="eastAsia" w:ascii="宋体" w:hAnsi="宋体" w:eastAsia="宋体" w:cs="宋体"/>
                <w:i w:val="0"/>
                <w:color w:val="000000"/>
                <w:kern w:val="0"/>
                <w:sz w:val="20"/>
                <w:szCs w:val="20"/>
                <w:u w:val="none"/>
                <w:lang w:val="en-US" w:eastAsia="zh-CN" w:bidi="ar"/>
              </w:rPr>
              <w:t>位：</w:t>
            </w:r>
          </w:p>
        </w:tc>
        <w:tc>
          <w:tcPr>
            <w:tcW w:w="1993"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无极县人民检察院</w:t>
            </w:r>
          </w:p>
        </w:tc>
        <w:tc>
          <w:tcPr>
            <w:tcW w:w="1404"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72"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2"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44"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63" w:hRule="exact"/>
        </w:trPr>
        <w:tc>
          <w:tcPr>
            <w:tcW w:w="87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9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保安保洁等购买服务经费</w:t>
            </w:r>
          </w:p>
        </w:tc>
        <w:tc>
          <w:tcPr>
            <w:tcW w:w="14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27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无极县人民检察院</w:t>
            </w:r>
          </w:p>
        </w:tc>
      </w:tr>
      <w:tr>
        <w:tblPrEx>
          <w:tblCellMar>
            <w:top w:w="0" w:type="dxa"/>
            <w:left w:w="0" w:type="dxa"/>
            <w:bottom w:w="0" w:type="dxa"/>
            <w:right w:w="0" w:type="dxa"/>
          </w:tblCellMar>
        </w:tblPrEx>
        <w:trPr>
          <w:trHeight w:val="363" w:hRule="exact"/>
        </w:trPr>
        <w:tc>
          <w:tcPr>
            <w:tcW w:w="8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19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28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9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预算执行进度</w:t>
            </w:r>
          </w:p>
        </w:tc>
      </w:tr>
      <w:tr>
        <w:tblPrEx>
          <w:tblCellMar>
            <w:top w:w="0" w:type="dxa"/>
            <w:left w:w="0" w:type="dxa"/>
            <w:bottom w:w="0" w:type="dxa"/>
            <w:right w:w="0" w:type="dxa"/>
          </w:tblCellMar>
        </w:tblPrEx>
        <w:trPr>
          <w:trHeight w:val="363" w:hRule="exac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43.43</w:t>
            </w:r>
          </w:p>
        </w:tc>
        <w:tc>
          <w:tcPr>
            <w:tcW w:w="14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4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43.43</w:t>
            </w:r>
          </w:p>
        </w:tc>
        <w:tc>
          <w:tcPr>
            <w:tcW w:w="11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43.43</w:t>
            </w:r>
          </w:p>
        </w:tc>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r>
              <w:rPr>
                <w:rFonts w:hint="eastAsia" w:ascii="宋体" w:hAnsi="宋体" w:eastAsia="宋体" w:cs="宋体"/>
                <w:i w:val="0"/>
                <w:color w:val="000000"/>
                <w:kern w:val="0"/>
                <w:sz w:val="20"/>
                <w:szCs w:val="20"/>
                <w:u w:val="none"/>
                <w:lang w:val="en-US" w:eastAsia="zh-CN" w:bidi="ar"/>
              </w:rPr>
              <w:t>100</w:t>
            </w:r>
            <w:r>
              <w:rPr>
                <w:rFonts w:hint="eastAsia" w:ascii="宋体" w:hAnsi="宋体" w:cs="宋体"/>
                <w:i w:val="0"/>
                <w:color w:val="000000"/>
                <w:kern w:val="0"/>
                <w:sz w:val="20"/>
                <w:szCs w:val="20"/>
                <w:u w:val="none"/>
                <w:lang w:val="en-US" w:eastAsia="zh-CN" w:bidi="ar"/>
              </w:rPr>
              <w:t>%</w:t>
            </w:r>
          </w:p>
        </w:tc>
      </w:tr>
      <w:tr>
        <w:tblPrEx>
          <w:tblCellMar>
            <w:top w:w="0" w:type="dxa"/>
            <w:left w:w="0" w:type="dxa"/>
            <w:bottom w:w="0" w:type="dxa"/>
            <w:right w:w="0" w:type="dxa"/>
          </w:tblCellMar>
        </w:tblPrEx>
        <w:trPr>
          <w:trHeight w:val="363" w:hRule="exac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43.43</w:t>
            </w:r>
          </w:p>
        </w:tc>
        <w:tc>
          <w:tcPr>
            <w:tcW w:w="14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43.43</w:t>
            </w:r>
          </w:p>
        </w:tc>
        <w:tc>
          <w:tcPr>
            <w:tcW w:w="11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43.43</w:t>
            </w:r>
          </w:p>
        </w:tc>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8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39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56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CellMar>
            <w:top w:w="0" w:type="dxa"/>
            <w:left w:w="0" w:type="dxa"/>
            <w:bottom w:w="0" w:type="dxa"/>
            <w:right w:w="0" w:type="dxa"/>
          </w:tblCellMar>
        </w:tblPrEx>
        <w:trPr>
          <w:trHeight w:val="363" w:hRule="exac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9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按照有关合同协议规定完成购买服务</w:t>
            </w:r>
          </w:p>
        </w:tc>
        <w:tc>
          <w:tcPr>
            <w:tcW w:w="3563" w:type="dxa"/>
            <w:gridSpan w:val="4"/>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w:t>
            </w:r>
          </w:p>
        </w:tc>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r>
              <w:rPr>
                <w:rFonts w:hint="eastAsia" w:ascii="宋体" w:hAnsi="宋体" w:eastAsia="宋体" w:cs="宋体"/>
                <w:i w:val="0"/>
                <w:color w:val="000000"/>
                <w:kern w:val="0"/>
                <w:sz w:val="20"/>
                <w:szCs w:val="20"/>
                <w:u w:val="none"/>
                <w:lang w:val="en-US" w:eastAsia="zh-CN" w:bidi="ar"/>
              </w:rPr>
              <w:t>100</w:t>
            </w:r>
            <w:r>
              <w:rPr>
                <w:rFonts w:hint="eastAsia" w:ascii="宋体" w:hAnsi="宋体" w:cs="宋体"/>
                <w:i w:val="0"/>
                <w:color w:val="000000"/>
                <w:kern w:val="0"/>
                <w:sz w:val="20"/>
                <w:szCs w:val="20"/>
                <w:u w:val="none"/>
                <w:lang w:val="en-US" w:eastAsia="zh-CN" w:bidi="ar"/>
              </w:rPr>
              <w:t>%</w:t>
            </w:r>
          </w:p>
        </w:tc>
      </w:tr>
      <w:tr>
        <w:tblPrEx>
          <w:tblCellMar>
            <w:top w:w="0" w:type="dxa"/>
            <w:left w:w="0" w:type="dxa"/>
            <w:bottom w:w="0" w:type="dxa"/>
            <w:right w:w="0" w:type="dxa"/>
          </w:tblCellMar>
        </w:tblPrEx>
        <w:trPr>
          <w:trHeight w:val="363" w:hRule="exac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9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63"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9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63"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87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9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8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9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CellMar>
            <w:top w:w="0" w:type="dxa"/>
            <w:left w:w="0" w:type="dxa"/>
            <w:bottom w:w="0" w:type="dxa"/>
            <w:right w:w="0" w:type="dxa"/>
          </w:tblCellMar>
        </w:tblPrEx>
        <w:trPr>
          <w:trHeight w:val="363" w:hRule="exact"/>
        </w:trPr>
        <w:tc>
          <w:tcPr>
            <w:tcW w:w="8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7"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103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8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委托服务数量</w:t>
            </w: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Arial" w:hAnsi="Arial" w:eastAsia="宋体" w:cs="Arial"/>
                <w:i w:val="0"/>
                <w:color w:val="000000"/>
                <w:sz w:val="18"/>
                <w:szCs w:val="18"/>
                <w:u w:val="none"/>
              </w:rPr>
            </w:pPr>
            <w:r>
              <w:rPr>
                <w:rFonts w:hint="default" w:ascii="Arial" w:hAnsi="Arial" w:eastAsia="宋体" w:cs="Arial"/>
                <w:i w:val="0"/>
                <w:color w:val="000000"/>
                <w:kern w:val="0"/>
                <w:sz w:val="18"/>
                <w:szCs w:val="18"/>
                <w:u w:val="none"/>
                <w:lang w:val="en-US" w:eastAsia="zh-CN" w:bidi="ar"/>
              </w:rPr>
              <w:t>≥90%</w:t>
            </w:r>
          </w:p>
        </w:tc>
        <w:tc>
          <w:tcPr>
            <w:tcW w:w="9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8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7"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8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服务水平</w:t>
            </w: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9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8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7"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8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开展工作时效性</w:t>
            </w: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9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8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7"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8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项目成本控制率</w:t>
            </w: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Arial" w:hAnsi="Arial" w:eastAsia="宋体" w:cs="Arial"/>
                <w:i w:val="0"/>
                <w:color w:val="000000"/>
                <w:sz w:val="18"/>
                <w:szCs w:val="18"/>
                <w:u w:val="none"/>
              </w:rPr>
            </w:pPr>
            <w:r>
              <w:rPr>
                <w:rFonts w:hint="default" w:ascii="Arial" w:hAnsi="Arial" w:eastAsia="宋体" w:cs="Arial"/>
                <w:i w:val="0"/>
                <w:color w:val="000000"/>
                <w:kern w:val="0"/>
                <w:sz w:val="18"/>
                <w:szCs w:val="18"/>
                <w:u w:val="none"/>
                <w:lang w:val="en-US" w:eastAsia="zh-CN" w:bidi="ar"/>
              </w:rPr>
              <w:t>≥90%</w:t>
            </w:r>
          </w:p>
        </w:tc>
        <w:tc>
          <w:tcPr>
            <w:tcW w:w="9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8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预算执行率指标</w:t>
            </w:r>
          </w:p>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（10分）</w:t>
            </w:r>
          </w:p>
        </w:tc>
        <w:tc>
          <w:tcPr>
            <w:tcW w:w="10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8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9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8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7"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p>
        </w:tc>
        <w:tc>
          <w:tcPr>
            <w:tcW w:w="103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8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社会效益显著</w:t>
            </w: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是否取得显著效益</w:t>
            </w:r>
          </w:p>
        </w:tc>
        <w:tc>
          <w:tcPr>
            <w:tcW w:w="9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8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7"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8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8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（10分）</w:t>
            </w:r>
          </w:p>
        </w:tc>
        <w:tc>
          <w:tcPr>
            <w:tcW w:w="103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8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w:t>
            </w: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Arial" w:hAnsi="Arial" w:eastAsia="宋体" w:cs="Arial"/>
                <w:i w:val="0"/>
                <w:color w:val="000000"/>
                <w:sz w:val="18"/>
                <w:szCs w:val="18"/>
                <w:u w:val="none"/>
              </w:rPr>
            </w:pPr>
            <w:r>
              <w:rPr>
                <w:rFonts w:hint="default" w:ascii="Arial" w:hAnsi="Arial" w:eastAsia="宋体" w:cs="Arial"/>
                <w:i w:val="0"/>
                <w:color w:val="000000"/>
                <w:kern w:val="0"/>
                <w:sz w:val="18"/>
                <w:szCs w:val="18"/>
                <w:u w:val="none"/>
                <w:lang w:val="en-US" w:eastAsia="zh-CN" w:bidi="ar"/>
              </w:rPr>
              <w:t>≥</w:t>
            </w:r>
            <w:r>
              <w:rPr>
                <w:rFonts w:hint="eastAsia" w:ascii="宋体" w:hAnsi="宋体" w:eastAsia="宋体" w:cs="宋体"/>
                <w:i w:val="0"/>
                <w:color w:val="000000"/>
                <w:kern w:val="0"/>
                <w:sz w:val="18"/>
                <w:szCs w:val="18"/>
                <w:u w:val="none"/>
                <w:lang w:val="en-US" w:eastAsia="zh-CN" w:bidi="ar"/>
              </w:rPr>
              <w:t>95%</w:t>
            </w:r>
          </w:p>
        </w:tc>
        <w:tc>
          <w:tcPr>
            <w:tcW w:w="9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8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96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r>
      <w:tr>
        <w:tblPrEx>
          <w:tblCellMar>
            <w:top w:w="0" w:type="dxa"/>
            <w:left w:w="0" w:type="dxa"/>
            <w:bottom w:w="0" w:type="dxa"/>
            <w:right w:w="0" w:type="dxa"/>
          </w:tblCellMar>
        </w:tblPrEx>
        <w:trPr>
          <w:trHeight w:val="1633" w:hRule="exact"/>
        </w:trPr>
        <w:tc>
          <w:tcPr>
            <w:tcW w:w="8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五、</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存</w:t>
            </w:r>
            <w:r>
              <w:rPr>
                <w:rFonts w:hint="eastAsia" w:ascii="宋体" w:hAnsi="宋体" w:eastAsia="宋体" w:cs="宋体"/>
                <w:i w:val="0"/>
                <w:color w:val="000000"/>
                <w:kern w:val="0"/>
                <w:sz w:val="20"/>
                <w:szCs w:val="20"/>
                <w:u w:val="none"/>
                <w:lang w:val="en-US" w:eastAsia="zh-CN" w:bidi="ar"/>
              </w:rPr>
              <w:t>在问题、原因及下一步整改措施</w:t>
            </w:r>
          </w:p>
        </w:tc>
        <w:tc>
          <w:tcPr>
            <w:tcW w:w="8145"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CellMar>
            <w:top w:w="0" w:type="dxa"/>
            <w:left w:w="0" w:type="dxa"/>
            <w:bottom w:w="0" w:type="dxa"/>
            <w:right w:w="0" w:type="dxa"/>
          </w:tblCellMar>
        </w:tblPrEx>
        <w:trPr>
          <w:trHeight w:val="363" w:hRule="exact"/>
        </w:trPr>
        <w:tc>
          <w:tcPr>
            <w:tcW w:w="8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95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周亚哲</w:t>
            </w:r>
          </w:p>
        </w:tc>
        <w:tc>
          <w:tcPr>
            <w:tcW w:w="1036"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04"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72"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32"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59"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18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85563860</w:t>
            </w:r>
          </w:p>
        </w:tc>
      </w:tr>
    </w:tbl>
    <w:p>
      <w:pPr>
        <w:numPr>
          <w:ilvl w:val="0"/>
          <w:numId w:val="0"/>
        </w:numPr>
        <w:spacing w:line="560" w:lineRule="exact"/>
        <w:ind w:firstLine="640" w:firstLineChars="200"/>
        <w:rPr>
          <w:rFonts w:hint="eastAsia" w:ascii="仿宋_GB2312" w:eastAsia="仿宋_GB2312"/>
          <w:b w:val="0"/>
          <w:bCs w:val="0"/>
          <w:sz w:val="32"/>
          <w:szCs w:val="32"/>
          <w:lang w:val="en-US" w:eastAsia="zh-CN"/>
        </w:rPr>
      </w:pPr>
    </w:p>
    <w:tbl>
      <w:tblPr>
        <w:tblStyle w:val="4"/>
        <w:tblpPr w:leftFromText="180" w:rightFromText="180" w:vertAnchor="text" w:horzAnchor="page" w:tblpX="1229" w:tblpY="2766"/>
        <w:tblOverlap w:val="never"/>
        <w:tblW w:w="9120" w:type="dxa"/>
        <w:tblInd w:w="0" w:type="dxa"/>
        <w:shd w:val="clear" w:color="auto" w:fill="auto"/>
        <w:tblLayout w:type="fixed"/>
        <w:tblCellMar>
          <w:top w:w="0" w:type="dxa"/>
          <w:left w:w="0" w:type="dxa"/>
          <w:bottom w:w="0" w:type="dxa"/>
          <w:right w:w="0" w:type="dxa"/>
        </w:tblCellMar>
      </w:tblPr>
      <w:tblGrid>
        <w:gridCol w:w="913"/>
        <w:gridCol w:w="1034"/>
        <w:gridCol w:w="1020"/>
        <w:gridCol w:w="1383"/>
        <w:gridCol w:w="1450"/>
        <w:gridCol w:w="1114"/>
        <w:gridCol w:w="1"/>
        <w:gridCol w:w="975"/>
        <w:gridCol w:w="1230"/>
      </w:tblGrid>
      <w:tr>
        <w:tblPrEx>
          <w:shd w:val="clear" w:color="auto" w:fill="auto"/>
          <w:tblCellMar>
            <w:top w:w="0" w:type="dxa"/>
            <w:left w:w="0" w:type="dxa"/>
            <w:bottom w:w="0" w:type="dxa"/>
            <w:right w:w="0" w:type="dxa"/>
          </w:tblCellMar>
        </w:tblPrEx>
        <w:trPr>
          <w:trHeight w:val="540" w:hRule="atLeast"/>
        </w:trPr>
        <w:tc>
          <w:tcPr>
            <w:tcW w:w="9120"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方正小标宋_GBK" w:hAnsi="方正小标宋_GBK" w:eastAsia="方正小标宋_GBK" w:cs="方正小标宋_GBK"/>
                <w:i w:val="0"/>
                <w:color w:val="000000"/>
                <w:kern w:val="0"/>
                <w:sz w:val="28"/>
                <w:szCs w:val="28"/>
                <w:u w:val="none"/>
                <w:lang w:val="en-US" w:eastAsia="zh-CN" w:bidi="ar"/>
              </w:rPr>
            </w:pPr>
          </w:p>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28"/>
                <w:szCs w:val="28"/>
                <w:u w:val="none"/>
                <w:lang w:val="en-US" w:eastAsia="zh-CN" w:bidi="ar"/>
              </w:rPr>
              <w:t>市级部门预算项目绩效自评表</w:t>
            </w:r>
          </w:p>
        </w:tc>
      </w:tr>
      <w:tr>
        <w:tblPrEx>
          <w:tblCellMar>
            <w:top w:w="0" w:type="dxa"/>
            <w:left w:w="0" w:type="dxa"/>
            <w:bottom w:w="0" w:type="dxa"/>
            <w:right w:w="0" w:type="dxa"/>
          </w:tblCellMar>
        </w:tblPrEx>
        <w:trPr>
          <w:trHeight w:val="315" w:hRule="atLeast"/>
        </w:trPr>
        <w:tc>
          <w:tcPr>
            <w:tcW w:w="9120" w:type="dxa"/>
            <w:gridSpan w:val="9"/>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  年度）</w:t>
            </w:r>
          </w:p>
        </w:tc>
      </w:tr>
      <w:tr>
        <w:tblPrEx>
          <w:tblCellMar>
            <w:top w:w="0" w:type="dxa"/>
            <w:left w:w="0" w:type="dxa"/>
            <w:bottom w:w="0" w:type="dxa"/>
            <w:right w:w="0" w:type="dxa"/>
          </w:tblCellMar>
        </w:tblPrEx>
        <w:trPr>
          <w:trHeight w:val="363" w:hRule="exact"/>
        </w:trPr>
        <w:tc>
          <w:tcPr>
            <w:tcW w:w="913"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填报单</w:t>
            </w:r>
            <w:r>
              <w:rPr>
                <w:rFonts w:hint="eastAsia" w:ascii="宋体" w:hAnsi="宋体" w:eastAsia="宋体" w:cs="宋体"/>
                <w:i w:val="0"/>
                <w:color w:val="000000"/>
                <w:kern w:val="0"/>
                <w:sz w:val="20"/>
                <w:szCs w:val="20"/>
                <w:u w:val="none"/>
                <w:lang w:val="en-US" w:eastAsia="zh-CN" w:bidi="ar"/>
              </w:rPr>
              <w:t>位：</w:t>
            </w:r>
          </w:p>
        </w:tc>
        <w:tc>
          <w:tcPr>
            <w:tcW w:w="2054"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无极县人民检察院</w:t>
            </w:r>
          </w:p>
        </w:tc>
        <w:tc>
          <w:tcPr>
            <w:tcW w:w="1383"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5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5"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205"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金额单位：万元</w:t>
            </w:r>
          </w:p>
        </w:tc>
      </w:tr>
      <w:tr>
        <w:tblPrEx>
          <w:tblCellMar>
            <w:top w:w="0" w:type="dxa"/>
            <w:left w:w="0" w:type="dxa"/>
            <w:bottom w:w="0" w:type="dxa"/>
            <w:right w:w="0" w:type="dxa"/>
          </w:tblCellMar>
        </w:tblPrEx>
        <w:trPr>
          <w:trHeight w:val="363" w:hRule="exact"/>
        </w:trPr>
        <w:tc>
          <w:tcPr>
            <w:tcW w:w="91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Style w:val="13"/>
                <w:lang w:val="en-US" w:eastAsia="zh-CN" w:bidi="ar"/>
              </w:rPr>
              <w:t>基本情况</w:t>
            </w:r>
          </w:p>
        </w:tc>
        <w:tc>
          <w:tcPr>
            <w:tcW w:w="10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2023年大要案准备金补助</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2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无极县人民检察院</w:t>
            </w:r>
          </w:p>
        </w:tc>
      </w:tr>
      <w:tr>
        <w:tblPrEx>
          <w:tblCellMar>
            <w:top w:w="0" w:type="dxa"/>
            <w:left w:w="0" w:type="dxa"/>
            <w:bottom w:w="0" w:type="dxa"/>
            <w:right w:w="0" w:type="dxa"/>
          </w:tblCellMar>
        </w:tblPrEx>
        <w:trPr>
          <w:trHeight w:val="363" w:hRule="exact"/>
        </w:trPr>
        <w:tc>
          <w:tcPr>
            <w:tcW w:w="9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0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83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9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CellMar>
            <w:top w:w="0" w:type="dxa"/>
            <w:left w:w="0" w:type="dxa"/>
            <w:bottom w:w="0" w:type="dxa"/>
            <w:right w:w="0" w:type="dxa"/>
          </w:tblCellMar>
        </w:tblPrEx>
        <w:trPr>
          <w:trHeight w:val="363" w:hRule="exact"/>
        </w:trPr>
        <w:tc>
          <w:tcPr>
            <w:tcW w:w="9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3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9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0.996</w:t>
            </w:r>
          </w:p>
        </w:tc>
        <w:tc>
          <w:tcPr>
            <w:tcW w:w="1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r>
              <w:rPr>
                <w:rFonts w:hint="eastAsia" w:ascii="宋体" w:hAnsi="宋体" w:eastAsia="宋体" w:cs="宋体"/>
                <w:i w:val="0"/>
                <w:color w:val="000000"/>
                <w:kern w:val="0"/>
                <w:sz w:val="20"/>
                <w:szCs w:val="20"/>
                <w:u w:val="none"/>
                <w:lang w:val="en-US" w:eastAsia="zh-CN" w:bidi="ar"/>
              </w:rPr>
              <w:t>99.6</w:t>
            </w:r>
            <w:r>
              <w:rPr>
                <w:rFonts w:hint="eastAsia" w:ascii="宋体" w:hAnsi="宋体" w:cs="宋体"/>
                <w:i w:val="0"/>
                <w:color w:val="000000"/>
                <w:kern w:val="0"/>
                <w:sz w:val="20"/>
                <w:szCs w:val="20"/>
                <w:u w:val="none"/>
                <w:lang w:val="en-US" w:eastAsia="zh-CN" w:bidi="ar"/>
              </w:rPr>
              <w:t>%</w:t>
            </w:r>
          </w:p>
        </w:tc>
      </w:tr>
      <w:tr>
        <w:tblPrEx>
          <w:tblCellMar>
            <w:top w:w="0" w:type="dxa"/>
            <w:left w:w="0" w:type="dxa"/>
            <w:bottom w:w="0" w:type="dxa"/>
            <w:right w:w="0" w:type="dxa"/>
          </w:tblCellMar>
        </w:tblPrEx>
        <w:trPr>
          <w:trHeight w:val="363" w:hRule="exact"/>
        </w:trPr>
        <w:tc>
          <w:tcPr>
            <w:tcW w:w="9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3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0.996</w:t>
            </w:r>
          </w:p>
        </w:tc>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9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3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9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3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CellMar>
            <w:top w:w="0" w:type="dxa"/>
            <w:left w:w="0" w:type="dxa"/>
            <w:bottom w:w="0" w:type="dxa"/>
            <w:right w:w="0" w:type="dxa"/>
          </w:tblCellMar>
        </w:tblPrEx>
        <w:trPr>
          <w:trHeight w:val="363" w:hRule="exact"/>
        </w:trPr>
        <w:tc>
          <w:tcPr>
            <w:tcW w:w="9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3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确保大案要按办案任务顺利进行，维护社会正常秩序，经济秩序，国家安全</w:t>
            </w:r>
          </w:p>
        </w:tc>
        <w:tc>
          <w:tcPr>
            <w:tcW w:w="3540" w:type="dxa"/>
            <w:gridSpan w:val="4"/>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w:t>
            </w:r>
          </w:p>
        </w:tc>
        <w:tc>
          <w:tcPr>
            <w:tcW w:w="1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r>
              <w:rPr>
                <w:rFonts w:hint="eastAsia" w:ascii="宋体" w:hAnsi="宋体" w:eastAsia="宋体" w:cs="宋体"/>
                <w:i w:val="0"/>
                <w:color w:val="000000"/>
                <w:kern w:val="0"/>
                <w:sz w:val="20"/>
                <w:szCs w:val="20"/>
                <w:u w:val="none"/>
                <w:lang w:val="en-US" w:eastAsia="zh-CN" w:bidi="ar"/>
              </w:rPr>
              <w:t>100</w:t>
            </w:r>
            <w:r>
              <w:rPr>
                <w:rFonts w:hint="eastAsia" w:ascii="宋体" w:hAnsi="宋体" w:cs="宋体"/>
                <w:i w:val="0"/>
                <w:color w:val="000000"/>
                <w:kern w:val="0"/>
                <w:sz w:val="20"/>
                <w:szCs w:val="20"/>
                <w:u w:val="none"/>
                <w:lang w:val="en-US" w:eastAsia="zh-CN" w:bidi="ar"/>
              </w:rPr>
              <w:t>%</w:t>
            </w:r>
          </w:p>
        </w:tc>
      </w:tr>
      <w:tr>
        <w:tblPrEx>
          <w:tblCellMar>
            <w:top w:w="0" w:type="dxa"/>
            <w:left w:w="0" w:type="dxa"/>
            <w:bottom w:w="0" w:type="dxa"/>
            <w:right w:w="0" w:type="dxa"/>
          </w:tblCellMar>
        </w:tblPrEx>
        <w:trPr>
          <w:trHeight w:val="363" w:hRule="exact"/>
        </w:trPr>
        <w:tc>
          <w:tcPr>
            <w:tcW w:w="9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3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4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9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3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4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63" w:hRule="exact"/>
        </w:trPr>
        <w:tc>
          <w:tcPr>
            <w:tcW w:w="913"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Style w:val="13"/>
                <w:lang w:val="en-US" w:eastAsia="zh-CN" w:bidi="ar"/>
              </w:rPr>
              <w:t>年度绩效指标完成情况</w:t>
            </w:r>
          </w:p>
        </w:tc>
        <w:tc>
          <w:tcPr>
            <w:tcW w:w="10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83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1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CellMar>
            <w:top w:w="0" w:type="dxa"/>
            <w:left w:w="0" w:type="dxa"/>
            <w:bottom w:w="0" w:type="dxa"/>
            <w:right w:w="0" w:type="dxa"/>
          </w:tblCellMar>
        </w:tblPrEx>
        <w:trPr>
          <w:trHeight w:val="363" w:hRule="exact"/>
        </w:trPr>
        <w:tc>
          <w:tcPr>
            <w:tcW w:w="91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4"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102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83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办理案件数</w:t>
            </w:r>
          </w:p>
        </w:tc>
        <w:tc>
          <w:tcPr>
            <w:tcW w:w="11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Arial" w:hAnsi="Arial" w:eastAsia="宋体" w:cs="Arial"/>
                <w:i w:val="0"/>
                <w:color w:val="000000"/>
                <w:sz w:val="18"/>
                <w:szCs w:val="18"/>
                <w:u w:val="none"/>
              </w:rPr>
            </w:pPr>
            <w:r>
              <w:rPr>
                <w:rFonts w:hint="default" w:ascii="Arial" w:hAnsi="Arial" w:eastAsia="宋体" w:cs="Arial"/>
                <w:i w:val="0"/>
                <w:color w:val="000000"/>
                <w:kern w:val="0"/>
                <w:sz w:val="18"/>
                <w:szCs w:val="18"/>
                <w:u w:val="none"/>
                <w:lang w:val="en-US" w:eastAsia="zh-CN" w:bidi="ar"/>
              </w:rPr>
              <w:t>≥1</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91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83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提高办案质效</w:t>
            </w:r>
          </w:p>
        </w:tc>
        <w:tc>
          <w:tcPr>
            <w:tcW w:w="11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提高办案质效</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91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83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依法及时办结</w:t>
            </w:r>
          </w:p>
        </w:tc>
        <w:tc>
          <w:tcPr>
            <w:tcW w:w="11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91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83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成本控制</w:t>
            </w:r>
          </w:p>
        </w:tc>
        <w:tc>
          <w:tcPr>
            <w:tcW w:w="11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严格控制成本</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91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预算执行率指标</w:t>
            </w:r>
          </w:p>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（10分）</w:t>
            </w:r>
          </w:p>
        </w:tc>
        <w:tc>
          <w:tcPr>
            <w:tcW w:w="10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83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9.6</w:t>
            </w:r>
          </w:p>
        </w:tc>
      </w:tr>
      <w:tr>
        <w:tblPrEx>
          <w:tblCellMar>
            <w:top w:w="0" w:type="dxa"/>
            <w:left w:w="0" w:type="dxa"/>
            <w:bottom w:w="0" w:type="dxa"/>
            <w:right w:w="0" w:type="dxa"/>
          </w:tblCellMar>
        </w:tblPrEx>
        <w:trPr>
          <w:trHeight w:val="363" w:hRule="exact"/>
        </w:trPr>
        <w:tc>
          <w:tcPr>
            <w:tcW w:w="91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4"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p>
        </w:tc>
        <w:tc>
          <w:tcPr>
            <w:tcW w:w="10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p>
        </w:tc>
        <w:tc>
          <w:tcPr>
            <w:tcW w:w="283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经济效益指标</w:t>
            </w:r>
          </w:p>
        </w:tc>
        <w:tc>
          <w:tcPr>
            <w:tcW w:w="11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CellMar>
            <w:top w:w="0" w:type="dxa"/>
            <w:left w:w="0" w:type="dxa"/>
            <w:bottom w:w="0" w:type="dxa"/>
            <w:right w:w="0" w:type="dxa"/>
          </w:tblCellMar>
        </w:tblPrEx>
        <w:trPr>
          <w:trHeight w:val="363" w:hRule="exact"/>
        </w:trPr>
        <w:tc>
          <w:tcPr>
            <w:tcW w:w="91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4"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83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社会效益显著</w:t>
            </w:r>
          </w:p>
        </w:tc>
        <w:tc>
          <w:tcPr>
            <w:tcW w:w="11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社会治安状态显著改善</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91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4"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生态效益</w:t>
            </w:r>
          </w:p>
        </w:tc>
        <w:tc>
          <w:tcPr>
            <w:tcW w:w="283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生态效益</w:t>
            </w:r>
          </w:p>
        </w:tc>
        <w:tc>
          <w:tcPr>
            <w:tcW w:w="11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生态效益</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CellMar>
            <w:top w:w="0" w:type="dxa"/>
            <w:left w:w="0" w:type="dxa"/>
            <w:bottom w:w="0" w:type="dxa"/>
            <w:right w:w="0" w:type="dxa"/>
          </w:tblCellMar>
        </w:tblPrEx>
        <w:trPr>
          <w:trHeight w:val="363" w:hRule="exact"/>
        </w:trPr>
        <w:tc>
          <w:tcPr>
            <w:tcW w:w="91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4"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83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可持续性</w:t>
            </w:r>
          </w:p>
        </w:tc>
        <w:tc>
          <w:tcPr>
            <w:tcW w:w="11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63" w:hRule="exact"/>
        </w:trPr>
        <w:tc>
          <w:tcPr>
            <w:tcW w:w="91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（10分）</w:t>
            </w:r>
          </w:p>
        </w:tc>
        <w:tc>
          <w:tcPr>
            <w:tcW w:w="10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83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w:t>
            </w:r>
          </w:p>
        </w:tc>
        <w:tc>
          <w:tcPr>
            <w:tcW w:w="11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Arial" w:hAnsi="Arial" w:eastAsia="宋体" w:cs="Arial"/>
                <w:i w:val="0"/>
                <w:color w:val="000000"/>
                <w:sz w:val="18"/>
                <w:szCs w:val="18"/>
                <w:u w:val="none"/>
              </w:rPr>
            </w:pPr>
            <w:r>
              <w:rPr>
                <w:rFonts w:hint="default" w:ascii="Arial" w:hAnsi="Arial" w:eastAsia="宋体" w:cs="Arial"/>
                <w:i w:val="0"/>
                <w:color w:val="000000"/>
                <w:kern w:val="0"/>
                <w:sz w:val="18"/>
                <w:szCs w:val="18"/>
                <w:u w:val="none"/>
                <w:lang w:val="en-US" w:eastAsia="zh-CN" w:bidi="ar"/>
              </w:rPr>
              <w:t>≥</w:t>
            </w:r>
            <w:r>
              <w:rPr>
                <w:rFonts w:hint="eastAsia" w:ascii="宋体" w:hAnsi="宋体" w:eastAsia="宋体" w:cs="宋体"/>
                <w:i w:val="0"/>
                <w:color w:val="000000"/>
                <w:kern w:val="0"/>
                <w:sz w:val="18"/>
                <w:szCs w:val="18"/>
                <w:u w:val="none"/>
                <w:lang w:val="en-US" w:eastAsia="zh-CN" w:bidi="ar"/>
              </w:rPr>
              <w:t>90%</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268" w:hRule="exact"/>
        </w:trPr>
        <w:tc>
          <w:tcPr>
            <w:tcW w:w="91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97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99.6</w:t>
            </w:r>
          </w:p>
        </w:tc>
      </w:tr>
      <w:tr>
        <w:tblPrEx>
          <w:tblCellMar>
            <w:top w:w="0" w:type="dxa"/>
            <w:left w:w="0" w:type="dxa"/>
            <w:bottom w:w="0" w:type="dxa"/>
            <w:right w:w="0" w:type="dxa"/>
          </w:tblCellMar>
        </w:tblPrEx>
        <w:trPr>
          <w:trHeight w:val="1108" w:hRule="exact"/>
        </w:trPr>
        <w:tc>
          <w:tcPr>
            <w:tcW w:w="91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Style w:val="13"/>
                <w:sz w:val="16"/>
                <w:szCs w:val="16"/>
                <w:lang w:val="en-US" w:eastAsia="zh-CN" w:bidi="ar"/>
              </w:rPr>
              <w:t>存在问题、原因及下一步整改措施</w:t>
            </w:r>
          </w:p>
        </w:tc>
        <w:tc>
          <w:tcPr>
            <w:tcW w:w="8207"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CellMar>
            <w:top w:w="0" w:type="dxa"/>
            <w:left w:w="0" w:type="dxa"/>
            <w:bottom w:w="0" w:type="dxa"/>
            <w:right w:w="0" w:type="dxa"/>
          </w:tblCellMar>
        </w:tblPrEx>
        <w:trPr>
          <w:trHeight w:val="363" w:hRule="exact"/>
        </w:trPr>
        <w:tc>
          <w:tcPr>
            <w:tcW w:w="913"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3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周亚哲</w:t>
            </w:r>
          </w:p>
        </w:tc>
        <w:tc>
          <w:tcPr>
            <w:tcW w:w="102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83"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5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15"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23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85563860</w:t>
            </w:r>
          </w:p>
        </w:tc>
      </w:tr>
    </w:tbl>
    <w:p>
      <w:pPr>
        <w:numPr>
          <w:ilvl w:val="0"/>
          <w:numId w:val="0"/>
        </w:numPr>
        <w:spacing w:line="560" w:lineRule="exact"/>
        <w:ind w:firstLine="640" w:firstLineChars="200"/>
        <w:rPr>
          <w:rFonts w:hint="eastAsia" w:ascii="仿宋_GB2312" w:hAnsi="仿宋" w:eastAsia="仿宋_GB2312" w:cs="仿宋"/>
          <w:sz w:val="32"/>
          <w:szCs w:val="32"/>
        </w:rPr>
      </w:pPr>
      <w:r>
        <w:rPr>
          <w:rFonts w:hint="eastAsia" w:ascii="仿宋_GB2312" w:eastAsia="仿宋_GB2312"/>
          <w:b w:val="0"/>
          <w:bCs w:val="0"/>
          <w:sz w:val="32"/>
          <w:szCs w:val="32"/>
          <w:lang w:val="en-US" w:eastAsia="zh-CN"/>
        </w:rPr>
        <w:t>5.2023年大要案准备金补助资金支出自评综述：</w:t>
      </w:r>
      <w:r>
        <w:rPr>
          <w:rFonts w:hint="eastAsia" w:ascii="仿宋_GB2312" w:hAnsi="仿宋" w:eastAsia="仿宋_GB2312" w:cs="仿宋"/>
          <w:sz w:val="32"/>
          <w:szCs w:val="32"/>
        </w:rPr>
        <w:t>根据年初设定的绩效目标，项目支出自评得分为</w:t>
      </w:r>
      <w:r>
        <w:rPr>
          <w:rFonts w:hint="eastAsia" w:ascii="仿宋_GB2312" w:hAnsi="仿宋" w:eastAsia="仿宋_GB2312" w:cs="仿宋"/>
          <w:sz w:val="32"/>
          <w:szCs w:val="32"/>
          <w:lang w:val="en-US" w:eastAsia="zh-CN"/>
        </w:rPr>
        <w:t>99.6</w:t>
      </w:r>
      <w:r>
        <w:rPr>
          <w:rFonts w:hint="eastAsia" w:ascii="仿宋_GB2312" w:hAnsi="仿宋" w:eastAsia="仿宋_GB2312" w:cs="仿宋"/>
          <w:sz w:val="32"/>
          <w:szCs w:val="32"/>
        </w:rPr>
        <w:t>分。全年预算数为</w:t>
      </w:r>
      <w:r>
        <w:rPr>
          <w:rFonts w:hint="eastAsia" w:ascii="仿宋_GB2312" w:hAnsi="仿宋" w:eastAsia="仿宋_GB2312" w:cs="仿宋"/>
          <w:sz w:val="32"/>
          <w:szCs w:val="32"/>
          <w:lang w:val="en-US" w:eastAsia="zh-CN"/>
        </w:rPr>
        <w:t>1</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0.996</w:t>
      </w:r>
      <w:r>
        <w:rPr>
          <w:rFonts w:hint="eastAsia" w:ascii="仿宋_GB2312" w:hAnsi="仿宋" w:eastAsia="仿宋_GB2312" w:cs="仿宋"/>
          <w:sz w:val="32"/>
          <w:szCs w:val="32"/>
        </w:rPr>
        <w:t>万元，项目绩效完成情况：优秀。发现的主要问题：无。下一步改进措施：优化项目支付进度。</w:t>
      </w:r>
    </w:p>
    <w:p>
      <w:pPr>
        <w:numPr>
          <w:ilvl w:val="0"/>
          <w:numId w:val="0"/>
        </w:numPr>
        <w:spacing w:line="560" w:lineRule="exact"/>
        <w:ind w:firstLine="640" w:firstLineChars="200"/>
        <w:rPr>
          <w:rFonts w:hint="eastAsia" w:ascii="仿宋_GB2312" w:hAnsi="仿宋" w:eastAsia="仿宋_GB2312" w:cs="仿宋"/>
          <w:sz w:val="32"/>
          <w:szCs w:val="32"/>
        </w:rPr>
      </w:pPr>
      <w:r>
        <w:rPr>
          <w:rFonts w:hint="eastAsia" w:ascii="仿宋_GB2312" w:eastAsia="仿宋_GB2312"/>
          <w:b w:val="0"/>
          <w:bCs w:val="0"/>
          <w:sz w:val="32"/>
          <w:szCs w:val="32"/>
          <w:lang w:val="en-US" w:eastAsia="zh-CN"/>
        </w:rPr>
        <w:t>6.劳务派遣经费支出自评综述：</w:t>
      </w:r>
      <w:r>
        <w:rPr>
          <w:rFonts w:hint="eastAsia" w:ascii="仿宋_GB2312" w:hAnsi="仿宋" w:eastAsia="仿宋_GB2312" w:cs="仿宋"/>
          <w:sz w:val="32"/>
          <w:szCs w:val="32"/>
        </w:rPr>
        <w:t>根据年初设定的绩效目标，项目支出自评得分为</w:t>
      </w:r>
      <w:r>
        <w:rPr>
          <w:rFonts w:hint="eastAsia" w:ascii="仿宋_GB2312" w:hAnsi="仿宋" w:eastAsia="仿宋_GB2312" w:cs="仿宋"/>
          <w:sz w:val="32"/>
          <w:szCs w:val="32"/>
          <w:lang w:val="en-US" w:eastAsia="zh-CN"/>
        </w:rPr>
        <w:t>99</w:t>
      </w:r>
      <w:r>
        <w:rPr>
          <w:rFonts w:hint="eastAsia" w:ascii="仿宋_GB2312" w:hAnsi="仿宋" w:eastAsia="仿宋_GB2312" w:cs="仿宋"/>
          <w:sz w:val="32"/>
          <w:szCs w:val="32"/>
        </w:rPr>
        <w:t>分。全年预算数为</w:t>
      </w:r>
      <w:r>
        <w:rPr>
          <w:rFonts w:hint="eastAsia" w:ascii="仿宋_GB2312" w:hAnsi="仿宋" w:eastAsia="仿宋_GB2312" w:cs="仿宋"/>
          <w:sz w:val="32"/>
          <w:szCs w:val="32"/>
          <w:lang w:val="en-US" w:eastAsia="zh-CN"/>
        </w:rPr>
        <w:t>63.16</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63.16</w:t>
      </w:r>
      <w:r>
        <w:rPr>
          <w:rFonts w:hint="eastAsia" w:ascii="仿宋_GB2312" w:hAnsi="仿宋" w:eastAsia="仿宋_GB2312" w:cs="仿宋"/>
          <w:sz w:val="32"/>
          <w:szCs w:val="32"/>
        </w:rPr>
        <w:t>万元，项目绩效完成情况：优秀。发现的主要问题：无。下一步改进措施：优化项目支付进度。</w:t>
      </w:r>
    </w:p>
    <w:tbl>
      <w:tblPr>
        <w:tblStyle w:val="4"/>
        <w:tblpPr w:leftFromText="180" w:rightFromText="180" w:vertAnchor="text" w:horzAnchor="page" w:tblpX="1274" w:tblpY="373"/>
        <w:tblOverlap w:val="never"/>
        <w:tblW w:w="8875" w:type="dxa"/>
        <w:tblInd w:w="0" w:type="dxa"/>
        <w:shd w:val="clear" w:color="auto" w:fill="auto"/>
        <w:tblLayout w:type="fixed"/>
        <w:tblCellMar>
          <w:top w:w="0" w:type="dxa"/>
          <w:left w:w="0" w:type="dxa"/>
          <w:bottom w:w="0" w:type="dxa"/>
          <w:right w:w="0" w:type="dxa"/>
        </w:tblCellMar>
      </w:tblPr>
      <w:tblGrid>
        <w:gridCol w:w="1050"/>
        <w:gridCol w:w="890"/>
        <w:gridCol w:w="996"/>
        <w:gridCol w:w="1"/>
        <w:gridCol w:w="1350"/>
        <w:gridCol w:w="1"/>
        <w:gridCol w:w="1415"/>
        <w:gridCol w:w="1088"/>
        <w:gridCol w:w="1054"/>
        <w:gridCol w:w="1030"/>
      </w:tblGrid>
      <w:tr>
        <w:tblPrEx>
          <w:shd w:val="clear" w:color="auto" w:fill="auto"/>
          <w:tblCellMar>
            <w:top w:w="0" w:type="dxa"/>
            <w:left w:w="0" w:type="dxa"/>
            <w:bottom w:w="0" w:type="dxa"/>
            <w:right w:w="0" w:type="dxa"/>
          </w:tblCellMar>
        </w:tblPrEx>
        <w:trPr>
          <w:trHeight w:val="531" w:hRule="exact"/>
        </w:trPr>
        <w:tc>
          <w:tcPr>
            <w:tcW w:w="8875"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24"/>
                <w:szCs w:val="24"/>
                <w:u w:val="none"/>
                <w:lang w:val="en-US" w:eastAsia="zh-CN" w:bidi="ar"/>
              </w:rPr>
              <w:t>市级部门预算项目绩效自评表</w:t>
            </w:r>
          </w:p>
        </w:tc>
      </w:tr>
      <w:tr>
        <w:tblPrEx>
          <w:tblCellMar>
            <w:top w:w="0" w:type="dxa"/>
            <w:left w:w="0" w:type="dxa"/>
            <w:bottom w:w="0" w:type="dxa"/>
            <w:right w:w="0" w:type="dxa"/>
          </w:tblCellMar>
        </w:tblPrEx>
        <w:trPr>
          <w:trHeight w:val="300" w:hRule="atLeast"/>
        </w:trPr>
        <w:tc>
          <w:tcPr>
            <w:tcW w:w="8875" w:type="dxa"/>
            <w:gridSpan w:val="10"/>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2023   年度）</w:t>
            </w:r>
          </w:p>
        </w:tc>
      </w:tr>
      <w:tr>
        <w:tblPrEx>
          <w:tblCellMar>
            <w:top w:w="0" w:type="dxa"/>
            <w:left w:w="0" w:type="dxa"/>
            <w:bottom w:w="0" w:type="dxa"/>
            <w:right w:w="0" w:type="dxa"/>
          </w:tblCellMar>
        </w:tblPrEx>
        <w:trPr>
          <w:trHeight w:val="306" w:hRule="exact"/>
        </w:trPr>
        <w:tc>
          <w:tcPr>
            <w:tcW w:w="105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886"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无极县人民检察院</w:t>
            </w:r>
          </w:p>
        </w:tc>
        <w:tc>
          <w:tcPr>
            <w:tcW w:w="1351"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16"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8"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084"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06" w:hRule="exact"/>
        </w:trPr>
        <w:tc>
          <w:tcPr>
            <w:tcW w:w="105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34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劳务派遣经费</w:t>
            </w:r>
          </w:p>
        </w:tc>
        <w:tc>
          <w:tcPr>
            <w:tcW w:w="141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17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无极县人民检察院</w:t>
            </w:r>
          </w:p>
        </w:tc>
      </w:tr>
      <w:tr>
        <w:tblPrEx>
          <w:tblCellMar>
            <w:top w:w="0" w:type="dxa"/>
            <w:left w:w="0" w:type="dxa"/>
            <w:bottom w:w="0" w:type="dxa"/>
            <w:right w:w="0" w:type="dxa"/>
          </w:tblCellMar>
        </w:tblPrEx>
        <w:trPr>
          <w:trHeight w:val="306" w:hRule="exact"/>
        </w:trPr>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18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21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99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63.16</w:t>
            </w:r>
          </w:p>
        </w:tc>
        <w:tc>
          <w:tcPr>
            <w:tcW w:w="13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63.16</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63.16</w:t>
            </w:r>
          </w:p>
        </w:tc>
        <w:tc>
          <w:tcPr>
            <w:tcW w:w="10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r>
              <w:rPr>
                <w:rFonts w:hint="eastAsia" w:ascii="宋体" w:hAnsi="宋体" w:eastAsia="宋体" w:cs="宋体"/>
                <w:i w:val="0"/>
                <w:color w:val="000000"/>
                <w:kern w:val="0"/>
                <w:sz w:val="20"/>
                <w:szCs w:val="20"/>
                <w:u w:val="none"/>
                <w:lang w:val="en-US" w:eastAsia="zh-CN" w:bidi="ar"/>
              </w:rPr>
              <w:t>100</w:t>
            </w:r>
            <w:r>
              <w:rPr>
                <w:rFonts w:hint="eastAsia" w:ascii="宋体" w:hAnsi="宋体" w:cs="宋体"/>
                <w:i w:val="0"/>
                <w:color w:val="000000"/>
                <w:kern w:val="0"/>
                <w:sz w:val="20"/>
                <w:szCs w:val="20"/>
                <w:u w:val="none"/>
                <w:lang w:val="en-US" w:eastAsia="zh-CN" w:bidi="ar"/>
              </w:rPr>
              <w:t>%</w:t>
            </w: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9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63.16</w:t>
            </w:r>
          </w:p>
        </w:tc>
        <w:tc>
          <w:tcPr>
            <w:tcW w:w="13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63.16</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63.16</w:t>
            </w:r>
          </w:p>
        </w:tc>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9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3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06" w:hRule="exact"/>
        </w:trPr>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23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55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CellMar>
            <w:top w:w="0" w:type="dxa"/>
            <w:left w:w="0" w:type="dxa"/>
            <w:bottom w:w="0" w:type="dxa"/>
            <w:right w:w="0" w:type="dxa"/>
          </w:tblCellMar>
        </w:tblPrEx>
        <w:trPr>
          <w:trHeight w:val="312" w:hRule="exac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38" w:type="dxa"/>
            <w:gridSpan w:val="5"/>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按文件规定发放劳务派遣人员工资</w:t>
            </w:r>
          </w:p>
        </w:tc>
        <w:tc>
          <w:tcPr>
            <w:tcW w:w="355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w:t>
            </w:r>
          </w:p>
        </w:tc>
        <w:tc>
          <w:tcPr>
            <w:tcW w:w="10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r>
              <w:rPr>
                <w:rFonts w:hint="eastAsia" w:ascii="宋体" w:hAnsi="宋体" w:eastAsia="宋体" w:cs="宋体"/>
                <w:i w:val="0"/>
                <w:color w:val="000000"/>
                <w:kern w:val="0"/>
                <w:sz w:val="20"/>
                <w:szCs w:val="20"/>
                <w:u w:val="none"/>
                <w:lang w:val="en-US" w:eastAsia="zh-CN" w:bidi="ar"/>
              </w:rPr>
              <w:t>100</w:t>
            </w:r>
            <w:r>
              <w:rPr>
                <w:rFonts w:hint="eastAsia" w:ascii="宋体" w:hAnsi="宋体" w:cs="宋体"/>
                <w:i w:val="0"/>
                <w:color w:val="000000"/>
                <w:kern w:val="0"/>
                <w:sz w:val="20"/>
                <w:szCs w:val="20"/>
                <w:u w:val="none"/>
                <w:lang w:val="en-US" w:eastAsia="zh-CN" w:bidi="ar"/>
              </w:rPr>
              <w:t>%</w:t>
            </w:r>
          </w:p>
        </w:tc>
      </w:tr>
      <w:tr>
        <w:tblPrEx>
          <w:tblCellMar>
            <w:top w:w="0" w:type="dxa"/>
            <w:left w:w="0" w:type="dxa"/>
            <w:bottom w:w="0" w:type="dxa"/>
            <w:right w:w="0" w:type="dxa"/>
          </w:tblCellMar>
        </w:tblPrEx>
        <w:trPr>
          <w:trHeight w:val="312" w:hRule="exac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38"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12" w:hRule="exac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38"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06" w:hRule="exact"/>
        </w:trPr>
        <w:tc>
          <w:tcPr>
            <w:tcW w:w="105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99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997"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工资基金审核完成率</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辅助管理人员（工勤人员）经费专款专用率</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经费使用及时率</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经费使用率</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预算执行率指标</w:t>
            </w:r>
          </w:p>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（10分）</w:t>
            </w:r>
          </w:p>
        </w:tc>
        <w:tc>
          <w:tcPr>
            <w:tcW w:w="9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997"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经济效益指标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社会效益显著</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社会效益显著</w:t>
            </w: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40</w:t>
            </w: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生态效益指标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9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CellMar>
            <w:top w:w="0" w:type="dxa"/>
            <w:left w:w="0" w:type="dxa"/>
            <w:bottom w:w="0" w:type="dxa"/>
            <w:right w:w="0" w:type="dxa"/>
          </w:tblCellMar>
        </w:tblPrEx>
        <w:trPr>
          <w:trHeight w:val="306"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（10分）</w:t>
            </w:r>
          </w:p>
        </w:tc>
        <w:tc>
          <w:tcPr>
            <w:tcW w:w="99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w:t>
            </w:r>
          </w:p>
        </w:tc>
      </w:tr>
      <w:tr>
        <w:tblPrEx>
          <w:tblCellMar>
            <w:top w:w="0" w:type="dxa"/>
            <w:left w:w="0" w:type="dxa"/>
            <w:bottom w:w="0" w:type="dxa"/>
            <w:right w:w="0" w:type="dxa"/>
          </w:tblCellMar>
        </w:tblPrEx>
        <w:trPr>
          <w:trHeight w:val="311" w:hRule="exact"/>
        </w:trPr>
        <w:tc>
          <w:tcPr>
            <w:tcW w:w="10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795"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99</w:t>
            </w:r>
          </w:p>
        </w:tc>
      </w:tr>
      <w:tr>
        <w:tblPrEx>
          <w:tblCellMar>
            <w:top w:w="0" w:type="dxa"/>
            <w:left w:w="0" w:type="dxa"/>
            <w:bottom w:w="0" w:type="dxa"/>
            <w:right w:w="0" w:type="dxa"/>
          </w:tblCellMar>
        </w:tblPrEx>
        <w:trPr>
          <w:trHeight w:val="966" w:hRule="exact"/>
        </w:trPr>
        <w:tc>
          <w:tcPr>
            <w:tcW w:w="10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五、存在问题、原因及下一步整改措施</w:t>
            </w:r>
          </w:p>
        </w:tc>
        <w:tc>
          <w:tcPr>
            <w:tcW w:w="7825"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r>
        <w:tblPrEx>
          <w:tblCellMar>
            <w:top w:w="0" w:type="dxa"/>
            <w:left w:w="0" w:type="dxa"/>
            <w:bottom w:w="0" w:type="dxa"/>
            <w:right w:w="0" w:type="dxa"/>
          </w:tblCellMar>
        </w:tblPrEx>
        <w:trPr>
          <w:trHeight w:val="306" w:hRule="exact"/>
        </w:trPr>
        <w:tc>
          <w:tcPr>
            <w:tcW w:w="105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89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周亚哲</w:t>
            </w:r>
          </w:p>
        </w:tc>
        <w:tc>
          <w:tcPr>
            <w:tcW w:w="997"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5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16"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8"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5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03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85563860</w:t>
            </w:r>
          </w:p>
        </w:tc>
      </w:tr>
    </w:tbl>
    <w:p>
      <w:pPr>
        <w:numPr>
          <w:ilvl w:val="0"/>
          <w:numId w:val="0"/>
        </w:numPr>
        <w:spacing w:line="560" w:lineRule="exact"/>
        <w:rPr>
          <w:rFonts w:hint="eastAsia" w:ascii="仿宋_GB2312" w:hAnsi="仿宋" w:eastAsia="仿宋_GB2312" w:cs="仿宋"/>
          <w:sz w:val="32"/>
          <w:szCs w:val="32"/>
        </w:rPr>
      </w:pPr>
    </w:p>
    <w:p>
      <w:pPr>
        <w:widowControl w:val="0"/>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7.2023年政法转移支付司法救助资金自评综述：该项目涉密。</w:t>
      </w:r>
    </w:p>
    <w:p>
      <w:pPr>
        <w:widowControl w:val="0"/>
        <w:numPr>
          <w:ilvl w:val="0"/>
          <w:numId w:val="0"/>
        </w:numPr>
        <w:wordWrap/>
        <w:spacing w:line="360" w:lineRule="auto"/>
        <w:ind w:right="0" w:rightChars="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8.提前下达2023年省级基层公检法司转移支付资金（装备费）自评综述：该项目涉密。</w:t>
      </w:r>
    </w:p>
    <w:p>
      <w:pPr>
        <w:widowControl w:val="0"/>
        <w:numPr>
          <w:ilvl w:val="0"/>
          <w:numId w:val="0"/>
        </w:numPr>
        <w:wordWrap/>
        <w:spacing w:line="360" w:lineRule="auto"/>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9.提前下达2023年省级基层公检法司转移支付资金（业务费）自评综述：该项目涉密。</w:t>
      </w:r>
    </w:p>
    <w:p>
      <w:pPr>
        <w:widowControl w:val="0"/>
        <w:numPr>
          <w:ilvl w:val="0"/>
          <w:numId w:val="0"/>
        </w:numPr>
        <w:wordWrap/>
        <w:spacing w:line="360" w:lineRule="auto"/>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10.提前下达2023年中央纪检监察转移支付资金（办案业务费）自评综述：该项目涉密。</w:t>
      </w:r>
    </w:p>
    <w:p>
      <w:pPr>
        <w:widowControl w:val="0"/>
        <w:numPr>
          <w:ilvl w:val="0"/>
          <w:numId w:val="0"/>
        </w:numPr>
        <w:wordWrap/>
        <w:spacing w:line="360" w:lineRule="auto"/>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11.提前下达2023年中央纪检监察转移支付资金（装备费）自评综述：该项目涉密。</w:t>
      </w:r>
    </w:p>
    <w:p>
      <w:pPr>
        <w:widowControl w:val="0"/>
        <w:numPr>
          <w:ilvl w:val="0"/>
          <w:numId w:val="0"/>
        </w:numPr>
        <w:wordWrap/>
        <w:spacing w:line="360" w:lineRule="auto"/>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12.2023年政法转移支付扫黑除恶资金自评综述：该项目涉密。</w:t>
      </w:r>
    </w:p>
    <w:p>
      <w:pPr>
        <w:widowControl w:val="0"/>
        <w:numPr>
          <w:ilvl w:val="0"/>
          <w:numId w:val="5"/>
        </w:numPr>
        <w:wordWrap/>
        <w:spacing w:line="360" w:lineRule="auto"/>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政法机关2023年中央政法纪检监察转移支付资金（装备费）自评综述：该项目涉密。</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年我院积极履职，通过加强预算收支管理，不断梳理内部管理流程，建立健全内部管理制度，部门整体支出管理水平得到提升。经自评，</w:t>
      </w:r>
      <w:r>
        <w:rPr>
          <w:rFonts w:hint="eastAsia" w:ascii="仿宋_GB2312" w:hAnsi="仿宋" w:eastAsia="仿宋_GB2312" w:cs="仿宋"/>
          <w:sz w:val="32"/>
          <w:szCs w:val="32"/>
          <w:lang w:val="en-US" w:eastAsia="zh-CN"/>
        </w:rPr>
        <w:t>1</w:t>
      </w:r>
      <w:r>
        <w:rPr>
          <w:rFonts w:hint="eastAsia" w:ascii="仿宋_GB2312" w:hAnsi="仿宋" w:eastAsia="仿宋_GB2312" w:cs="仿宋"/>
          <w:sz w:val="32"/>
          <w:szCs w:val="32"/>
        </w:rPr>
        <w:t>3个项目自评得分均在9</w:t>
      </w:r>
      <w:r>
        <w:rPr>
          <w:rFonts w:hint="eastAsia" w:ascii="仿宋_GB2312" w:hAnsi="仿宋" w:eastAsia="仿宋_GB2312" w:cs="仿宋"/>
          <w:sz w:val="32"/>
          <w:szCs w:val="32"/>
          <w:lang w:val="en-US" w:eastAsia="zh-CN"/>
        </w:rPr>
        <w:t>5</w:t>
      </w:r>
      <w:r>
        <w:rPr>
          <w:rFonts w:hint="eastAsia" w:ascii="仿宋_GB2312" w:hAnsi="仿宋" w:eastAsia="仿宋_GB2312" w:cs="仿宋"/>
          <w:sz w:val="32"/>
          <w:szCs w:val="32"/>
        </w:rPr>
        <w:t>分以上，202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年我院较好的完成了年度工作目标，综合评价等级为“优秀”。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600" w:lineRule="exact"/>
        <w:ind w:firstLine="640" w:firstLineChars="200"/>
        <w:jc w:val="left"/>
        <w:rPr>
          <w:rFonts w:hint="eastAsia" w:ascii="楷体" w:hAnsi="楷体" w:eastAsia="楷体"/>
          <w:bCs/>
          <w:sz w:val="32"/>
          <w:szCs w:val="32"/>
        </w:rPr>
      </w:pPr>
      <w:r>
        <w:rPr>
          <w:rFonts w:hint="eastAsia" w:ascii="楷体" w:hAnsi="楷体" w:eastAsia="楷体"/>
          <w:bCs/>
          <w:sz w:val="32"/>
          <w:szCs w:val="32"/>
        </w:rPr>
        <w:t>（一）存在的主要问题</w:t>
      </w:r>
    </w:p>
    <w:p>
      <w:pPr>
        <w:spacing w:line="600" w:lineRule="exact"/>
        <w:ind w:firstLine="640" w:firstLineChars="200"/>
        <w:jc w:val="left"/>
        <w:rPr>
          <w:rFonts w:hint="eastAsia" w:ascii="楷体_GB2312" w:hAnsi="楷体_GB2312" w:eastAsia="楷体_GB2312"/>
          <w:b w:val="0"/>
          <w:bCs w:val="0"/>
          <w:sz w:val="32"/>
          <w:szCs w:val="32"/>
          <w:lang w:val="en-US" w:eastAsia="zh-CN"/>
        </w:rPr>
      </w:pPr>
      <w:r>
        <w:rPr>
          <w:rFonts w:hint="eastAsia" w:ascii="楷体" w:hAnsi="楷体" w:eastAsia="楷体"/>
          <w:bCs/>
          <w:sz w:val="32"/>
          <w:szCs w:val="32"/>
          <w:lang w:val="en-US" w:eastAsia="zh-CN"/>
        </w:rPr>
        <w:t>部分项目</w:t>
      </w:r>
      <w:r>
        <w:rPr>
          <w:rFonts w:hint="eastAsia" w:ascii="仿宋" w:hAnsi="仿宋" w:eastAsia="仿宋" w:cs="楷体"/>
          <w:sz w:val="32"/>
          <w:szCs w:val="32"/>
          <w:lang w:val="en-US" w:eastAsia="zh-CN"/>
        </w:rPr>
        <w:t>资金拨付到位率未达到100%，虽然达到预期目标，但我单位对于预算年度预测工作不够细致，导致预算和实际发生产生误差。</w:t>
      </w:r>
    </w:p>
    <w:p>
      <w:pPr>
        <w:numPr>
          <w:ilvl w:val="0"/>
          <w:numId w:val="6"/>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numPr>
          <w:ilvl w:val="0"/>
          <w:numId w:val="0"/>
        </w:numPr>
        <w:spacing w:line="560" w:lineRule="exact"/>
        <w:ind w:firstLine="640" w:firstLineChars="200"/>
        <w:rPr>
          <w:rFonts w:ascii="楷体" w:hAnsi="楷体" w:eastAsia="楷体"/>
          <w:bCs/>
          <w:sz w:val="32"/>
          <w:szCs w:val="32"/>
        </w:rPr>
      </w:pPr>
      <w:r>
        <w:rPr>
          <w:rFonts w:hint="eastAsia" w:ascii="仿宋" w:hAnsi="仿宋" w:eastAsia="仿宋" w:cs="楷体"/>
          <w:sz w:val="32"/>
          <w:szCs w:val="32"/>
          <w:lang w:val="en-US" w:eastAsia="zh-CN"/>
        </w:rPr>
        <w:t>加强业务预算管理，努力缩减预算与实际误差，按规定积极组织财政收入，以保证收入与支出平衡。</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spacing w:line="600" w:lineRule="exact"/>
        <w:ind w:firstLine="640" w:firstLineChars="200"/>
        <w:jc w:val="left"/>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曹爱萍  无极县人民检察院         主管副检察长</w:t>
      </w:r>
    </w:p>
    <w:p>
      <w:pPr>
        <w:spacing w:line="600" w:lineRule="exact"/>
        <w:ind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lang w:val="en-US" w:eastAsia="zh-CN"/>
        </w:rPr>
        <w:t>刘坚正</w:t>
      </w:r>
      <w:r>
        <w:rPr>
          <w:rFonts w:hint="eastAsia" w:ascii="仿宋" w:hAnsi="仿宋" w:eastAsia="仿宋" w:cs="仿宋"/>
          <w:sz w:val="32"/>
          <w:szCs w:val="32"/>
        </w:rPr>
        <w:t xml:space="preserve">  无极县</w:t>
      </w:r>
      <w:r>
        <w:rPr>
          <w:rFonts w:hint="eastAsia" w:ascii="仿宋" w:hAnsi="仿宋" w:eastAsia="仿宋" w:cs="仿宋"/>
          <w:sz w:val="32"/>
          <w:szCs w:val="32"/>
          <w:lang w:val="en-US" w:eastAsia="zh-CN"/>
        </w:rPr>
        <w:t xml:space="preserve">人民检察院      </w:t>
      </w:r>
      <w:r>
        <w:rPr>
          <w:rFonts w:hint="eastAsia" w:ascii="仿宋" w:hAnsi="仿宋" w:eastAsia="仿宋" w:cs="仿宋"/>
          <w:sz w:val="32"/>
          <w:szCs w:val="32"/>
        </w:rPr>
        <w:t xml:space="preserve">   办公室</w:t>
      </w:r>
      <w:r>
        <w:rPr>
          <w:rFonts w:hint="eastAsia" w:ascii="仿宋" w:hAnsi="仿宋" w:eastAsia="仿宋" w:cs="仿宋"/>
          <w:sz w:val="32"/>
          <w:szCs w:val="32"/>
          <w:lang w:val="en-US" w:eastAsia="zh-CN"/>
        </w:rPr>
        <w:t>负责人</w:t>
      </w:r>
    </w:p>
    <w:p>
      <w:pPr>
        <w:widowControl w:val="0"/>
        <w:numPr>
          <w:ilvl w:val="0"/>
          <w:numId w:val="0"/>
        </w:numPr>
        <w:wordWrap/>
        <w:adjustRightInd w:val="0"/>
        <w:snapToGrid w:val="0"/>
        <w:spacing w:line="360" w:lineRule="auto"/>
        <w:ind w:right="0" w:rightChars="0" w:firstLine="640" w:firstLineChars="200"/>
        <w:textAlignment w:val="auto"/>
        <w:outlineLvl w:val="9"/>
        <w:rPr>
          <w:rFonts w:hint="eastAsia"/>
          <w:lang w:val="en-US" w:eastAsia="zh-CN"/>
        </w:rPr>
      </w:pPr>
      <w:r>
        <w:rPr>
          <w:rFonts w:hint="eastAsia" w:ascii="仿宋" w:hAnsi="仿宋" w:eastAsia="仿宋" w:cs="仿宋"/>
          <w:sz w:val="32"/>
          <w:szCs w:val="32"/>
          <w:lang w:val="en-US" w:eastAsia="zh-CN"/>
        </w:rPr>
        <w:t>张军未</w:t>
      </w:r>
      <w:r>
        <w:rPr>
          <w:rFonts w:hint="eastAsia" w:ascii="仿宋" w:hAnsi="仿宋" w:eastAsia="仿宋" w:cs="仿宋"/>
          <w:sz w:val="32"/>
          <w:szCs w:val="32"/>
        </w:rPr>
        <w:t xml:space="preserve">  无极县</w:t>
      </w:r>
      <w:r>
        <w:rPr>
          <w:rFonts w:hint="eastAsia" w:ascii="仿宋" w:hAnsi="仿宋" w:eastAsia="仿宋" w:cs="仿宋"/>
          <w:sz w:val="32"/>
          <w:szCs w:val="32"/>
          <w:lang w:val="en-US" w:eastAsia="zh-CN"/>
        </w:rPr>
        <w:t>人民检察院</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政治部副主任</w:t>
      </w:r>
      <w:r>
        <w:rPr>
          <w:rFonts w:hint="eastAsia"/>
          <w:lang w:val="en-US" w:eastAsia="zh-CN"/>
        </w:rPr>
        <w:t xml:space="preserve"> </w:t>
      </w:r>
    </w:p>
    <w:p>
      <w:pPr>
        <w:widowControl w:val="0"/>
        <w:numPr>
          <w:ilvl w:val="0"/>
          <w:numId w:val="0"/>
        </w:numPr>
        <w:wordWrap/>
        <w:adjustRightInd w:val="0"/>
        <w:snapToGrid w:val="0"/>
        <w:spacing w:line="360" w:lineRule="auto"/>
        <w:ind w:right="0" w:rightChars="0" w:firstLine="420" w:firstLineChars="200"/>
        <w:textAlignment w:val="auto"/>
        <w:outlineLvl w:val="9"/>
        <w:rPr>
          <w:rFonts w:hint="default" w:ascii="仿宋" w:hAnsi="仿宋" w:eastAsia="仿宋" w:cs="仿宋"/>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周亚哲  无极县人民检察院         财务室人员</w:t>
      </w:r>
    </w:p>
    <w:p>
      <w:pPr>
        <w:spacing w:line="560" w:lineRule="exact"/>
        <w:rPr>
          <w:rFonts w:ascii="仿宋" w:hAnsi="仿宋" w:eastAsia="仿宋"/>
        </w:rPr>
      </w:pPr>
    </w:p>
    <w:p>
      <w:pPr>
        <w:spacing w:line="560" w:lineRule="exact"/>
        <w:rPr>
          <w:rFonts w:ascii="仿宋" w:hAnsi="仿宋" w:eastAsia="仿宋"/>
        </w:rPr>
      </w:pPr>
    </w:p>
    <w:p>
      <w:pPr>
        <w:spacing w:line="560" w:lineRule="exact"/>
        <w:rPr>
          <w:rFonts w:hint="default" w:ascii="仿宋" w:hAnsi="仿宋" w:eastAsia="仿宋"/>
          <w:sz w:val="32"/>
          <w:szCs w:val="32"/>
          <w:lang w:val="en-US" w:eastAsia="zh-CN"/>
        </w:rPr>
      </w:pPr>
      <w:r>
        <w:rPr>
          <w:rFonts w:hint="eastAsia" w:ascii="仿宋" w:hAnsi="仿宋" w:eastAsia="仿宋"/>
          <w:lang w:val="en-US" w:eastAsia="zh-CN"/>
        </w:rPr>
        <w:t xml:space="preserve">                                                  </w:t>
      </w:r>
      <w:r>
        <w:rPr>
          <w:rFonts w:hint="eastAsia" w:ascii="仿宋" w:hAnsi="仿宋" w:eastAsia="仿宋"/>
          <w:sz w:val="32"/>
          <w:szCs w:val="32"/>
          <w:lang w:val="en-US" w:eastAsia="zh-CN"/>
        </w:rPr>
        <w:t xml:space="preserve">   无极县人民检察院</w:t>
      </w:r>
    </w:p>
    <w:p>
      <w:pPr>
        <w:spacing w:line="560" w:lineRule="exact"/>
        <w:rPr>
          <w:rFonts w:hint="default" w:ascii="仿宋" w:hAnsi="仿宋" w:eastAsia="仿宋"/>
          <w:sz w:val="32"/>
          <w:szCs w:val="32"/>
          <w:lang w:val="en-US" w:eastAsia="zh-CN"/>
        </w:rPr>
      </w:pPr>
      <w:r>
        <w:rPr>
          <w:rFonts w:hint="eastAsia" w:ascii="仿宋" w:hAnsi="仿宋" w:eastAsia="仿宋"/>
          <w:lang w:val="en-US" w:eastAsia="zh-CN"/>
        </w:rPr>
        <w:t xml:space="preserve">                                                      </w:t>
      </w:r>
      <w:r>
        <w:rPr>
          <w:rFonts w:hint="eastAsia" w:ascii="仿宋" w:hAnsi="仿宋" w:eastAsia="仿宋"/>
          <w:sz w:val="32"/>
          <w:szCs w:val="32"/>
          <w:lang w:val="en-US" w:eastAsia="zh-CN"/>
        </w:rPr>
        <w:t xml:space="preserve"> 2024年4月1日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E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D2889B0"/>
    <w:multiLevelType w:val="singleLevel"/>
    <w:tmpl w:val="CD2889B0"/>
    <w:lvl w:ilvl="0" w:tentative="0">
      <w:start w:val="1"/>
      <w:numFmt w:val="decimal"/>
      <w:lvlText w:val="%1."/>
      <w:lvlJc w:val="left"/>
      <w:pPr>
        <w:tabs>
          <w:tab w:val="left" w:pos="312"/>
        </w:tabs>
      </w:pPr>
    </w:lvl>
  </w:abstractNum>
  <w:abstractNum w:abstractNumId="1">
    <w:nsid w:val="DDD71C3D"/>
    <w:multiLevelType w:val="singleLevel"/>
    <w:tmpl w:val="DDD71C3D"/>
    <w:lvl w:ilvl="0" w:tentative="0">
      <w:start w:val="2"/>
      <w:numFmt w:val="chineseCounting"/>
      <w:suff w:val="nothing"/>
      <w:lvlText w:val="（%1）"/>
      <w:lvlJc w:val="left"/>
      <w:rPr>
        <w:rFonts w:hint="eastAsia"/>
      </w:rPr>
    </w:lvl>
  </w:abstractNum>
  <w:abstractNum w:abstractNumId="2">
    <w:nsid w:val="32F4962B"/>
    <w:multiLevelType w:val="singleLevel"/>
    <w:tmpl w:val="32F4962B"/>
    <w:lvl w:ilvl="0" w:tentative="0">
      <w:start w:val="13"/>
      <w:numFmt w:val="decimal"/>
      <w:lvlText w:val="%1."/>
      <w:lvlJc w:val="left"/>
      <w:pPr>
        <w:tabs>
          <w:tab w:val="left" w:pos="312"/>
        </w:tabs>
      </w:pPr>
    </w:lvl>
  </w:abstractNum>
  <w:abstractNum w:abstractNumId="3">
    <w:nsid w:val="3DCFCA73"/>
    <w:multiLevelType w:val="singleLevel"/>
    <w:tmpl w:val="3DCFCA73"/>
    <w:lvl w:ilvl="0" w:tentative="0">
      <w:start w:val="1"/>
      <w:numFmt w:val="decimal"/>
      <w:lvlText w:val="(%1)"/>
      <w:lvlJc w:val="left"/>
      <w:pPr>
        <w:tabs>
          <w:tab w:val="left" w:pos="312"/>
        </w:tabs>
      </w:pPr>
    </w:lvl>
  </w:abstractNum>
  <w:abstractNum w:abstractNumId="4">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5">
    <w:nsid w:val="78456F74"/>
    <w:multiLevelType w:val="singleLevel"/>
    <w:tmpl w:val="78456F74"/>
    <w:lvl w:ilvl="0" w:tentative="0">
      <w:start w:val="2"/>
      <w:numFmt w:val="chineseCounting"/>
      <w:suff w:val="nothing"/>
      <w:lvlText w:val="%1、"/>
      <w:lvlJc w:val="left"/>
      <w:rPr>
        <w:rFonts w:hint="eastAsia"/>
      </w:rPr>
    </w:lvl>
  </w:abstractNum>
  <w:num w:numId="1">
    <w:abstractNumId w:val="1"/>
  </w:num>
  <w:num w:numId="2">
    <w:abstractNumId w:val="0"/>
  </w:num>
  <w:num w:numId="3">
    <w:abstractNumId w:val="3"/>
  </w:num>
  <w:num w:numId="4">
    <w:abstractNumId w:val="5"/>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TYyNzM5MGE3OTM2NDM1YjZiMzRlOTY3NGY0YjE1MmQ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4D540F8"/>
    <w:rsid w:val="07956271"/>
    <w:rsid w:val="09721397"/>
    <w:rsid w:val="0BB63BED"/>
    <w:rsid w:val="0CAD5BD8"/>
    <w:rsid w:val="0EB97A43"/>
    <w:rsid w:val="0EBD2122"/>
    <w:rsid w:val="0F214EAE"/>
    <w:rsid w:val="11A935B7"/>
    <w:rsid w:val="11B71E6A"/>
    <w:rsid w:val="14D86666"/>
    <w:rsid w:val="1AAF0063"/>
    <w:rsid w:val="1BA85709"/>
    <w:rsid w:val="1BE140DE"/>
    <w:rsid w:val="1DD80F94"/>
    <w:rsid w:val="20BB76D1"/>
    <w:rsid w:val="248C197D"/>
    <w:rsid w:val="252959AF"/>
    <w:rsid w:val="25E71D3E"/>
    <w:rsid w:val="277A6671"/>
    <w:rsid w:val="292D35B7"/>
    <w:rsid w:val="33EB6CFF"/>
    <w:rsid w:val="35A12947"/>
    <w:rsid w:val="36D57980"/>
    <w:rsid w:val="370F5B4F"/>
    <w:rsid w:val="37387040"/>
    <w:rsid w:val="39FD643D"/>
    <w:rsid w:val="3B625C0A"/>
    <w:rsid w:val="3CEE1963"/>
    <w:rsid w:val="3D3B77E8"/>
    <w:rsid w:val="3E027FCA"/>
    <w:rsid w:val="436B78D3"/>
    <w:rsid w:val="4C9C27FE"/>
    <w:rsid w:val="4CD0166B"/>
    <w:rsid w:val="503C2E0E"/>
    <w:rsid w:val="512260B4"/>
    <w:rsid w:val="52BD6ACB"/>
    <w:rsid w:val="53511DCD"/>
    <w:rsid w:val="55537534"/>
    <w:rsid w:val="561A74F1"/>
    <w:rsid w:val="57137E10"/>
    <w:rsid w:val="578D2AE3"/>
    <w:rsid w:val="597244E8"/>
    <w:rsid w:val="5EB71C30"/>
    <w:rsid w:val="65745E0D"/>
    <w:rsid w:val="66704736"/>
    <w:rsid w:val="66AF0CE5"/>
    <w:rsid w:val="6AC537CF"/>
    <w:rsid w:val="6E5B14A6"/>
    <w:rsid w:val="711B255E"/>
    <w:rsid w:val="7BB51E06"/>
    <w:rsid w:val="7C387F7C"/>
    <w:rsid w:val="7C4E1DD8"/>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21"/>
    <w:basedOn w:val="6"/>
    <w:autoRedefine/>
    <w:qFormat/>
    <w:uiPriority w:val="0"/>
    <w:rPr>
      <w:rFonts w:ascii="Calibri" w:hAnsi="Calibri" w:cs="Calibri"/>
      <w:color w:val="000000"/>
      <w:sz w:val="20"/>
      <w:szCs w:val="20"/>
      <w:u w:val="none"/>
    </w:rPr>
  </w:style>
  <w:style w:type="character" w:customStyle="1" w:styleId="8">
    <w:name w:val="font31"/>
    <w:basedOn w:val="6"/>
    <w:autoRedefine/>
    <w:qFormat/>
    <w:uiPriority w:val="0"/>
    <w:rPr>
      <w:rFonts w:hint="eastAsia" w:ascii="宋体" w:hAnsi="宋体" w:eastAsia="宋体" w:cs="宋体"/>
      <w:color w:val="000000"/>
      <w:sz w:val="20"/>
      <w:szCs w:val="20"/>
      <w:u w:val="none"/>
    </w:rPr>
  </w:style>
  <w:style w:type="character" w:customStyle="1" w:styleId="9">
    <w:name w:val="font01"/>
    <w:basedOn w:val="6"/>
    <w:autoRedefine/>
    <w:qFormat/>
    <w:uiPriority w:val="0"/>
    <w:rPr>
      <w:rFonts w:hint="eastAsia" w:ascii="宋体" w:hAnsi="宋体" w:eastAsia="宋体" w:cs="宋体"/>
      <w:color w:val="000000"/>
      <w:sz w:val="18"/>
      <w:szCs w:val="18"/>
      <w:u w:val="none"/>
    </w:rPr>
  </w:style>
  <w:style w:type="character" w:customStyle="1" w:styleId="10">
    <w:name w:val="font61"/>
    <w:basedOn w:val="6"/>
    <w:autoRedefine/>
    <w:qFormat/>
    <w:uiPriority w:val="0"/>
    <w:rPr>
      <w:rFonts w:ascii="Calibri" w:hAnsi="Calibri" w:cs="Calibri"/>
      <w:color w:val="000000"/>
      <w:sz w:val="20"/>
      <w:szCs w:val="20"/>
      <w:u w:val="none"/>
    </w:rPr>
  </w:style>
  <w:style w:type="character" w:customStyle="1" w:styleId="11">
    <w:name w:val="font11"/>
    <w:basedOn w:val="6"/>
    <w:autoRedefine/>
    <w:qFormat/>
    <w:uiPriority w:val="0"/>
    <w:rPr>
      <w:rFonts w:hint="eastAsia" w:ascii="宋体" w:hAnsi="宋体" w:eastAsia="宋体" w:cs="宋体"/>
      <w:color w:val="000000"/>
      <w:sz w:val="20"/>
      <w:szCs w:val="20"/>
      <w:u w:val="none"/>
    </w:rPr>
  </w:style>
  <w:style w:type="character" w:customStyle="1" w:styleId="12">
    <w:name w:val="font81"/>
    <w:basedOn w:val="6"/>
    <w:autoRedefine/>
    <w:qFormat/>
    <w:uiPriority w:val="0"/>
    <w:rPr>
      <w:rFonts w:hint="eastAsia" w:ascii="宋体" w:hAnsi="宋体" w:eastAsia="宋体" w:cs="宋体"/>
      <w:color w:val="000000"/>
      <w:sz w:val="18"/>
      <w:szCs w:val="18"/>
      <w:u w:val="none"/>
    </w:rPr>
  </w:style>
  <w:style w:type="character" w:customStyle="1" w:styleId="13">
    <w:name w:val="font41"/>
    <w:basedOn w:val="6"/>
    <w:autoRedefine/>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100</Words>
  <Characters>570</Characters>
  <Lines>4</Lines>
  <Paragraphs>1</Paragraphs>
  <TotalTime>17</TotalTime>
  <ScaleCrop>false</ScaleCrop>
  <LinksUpToDate>false</LinksUpToDate>
  <CharactersWithSpaces>669</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周亚哲</cp:lastModifiedBy>
  <cp:lastPrinted>2024-04-17T02:23:00Z</cp:lastPrinted>
  <dcterms:modified xsi:type="dcterms:W3CDTF">2024-05-10T00:34:28Z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96934721B1514D3FBAA28020338CE855_12</vt:lpwstr>
  </property>
</Properties>
</file>