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79DE" w:rsidRDefault="00E3213F">
      <w:pPr>
        <w:adjustRightInd w:val="0"/>
        <w:snapToGrid w:val="0"/>
        <w:spacing w:line="560" w:lineRule="exact"/>
        <w:rPr>
          <w:rFonts w:ascii="仿宋_GB2312" w:eastAsia="仿宋_GB2312"/>
          <w:sz w:val="32"/>
          <w:szCs w:val="32"/>
        </w:rPr>
      </w:pPr>
      <w:r>
        <w:rPr>
          <w:rFonts w:ascii="仿宋_GB2312" w:eastAsia="仿宋_GB2312" w:hint="eastAsia"/>
          <w:sz w:val="32"/>
          <w:szCs w:val="32"/>
        </w:rPr>
        <w:t>附件4</w:t>
      </w:r>
    </w:p>
    <w:p w:rsidR="00A779DE" w:rsidRDefault="00A779DE">
      <w:pPr>
        <w:spacing w:line="560" w:lineRule="exact"/>
        <w:jc w:val="center"/>
        <w:rPr>
          <w:rFonts w:ascii="宋体" w:hAnsi="宋体" w:cs="宋体"/>
          <w:b/>
          <w:bCs/>
          <w:sz w:val="44"/>
          <w:szCs w:val="44"/>
        </w:rPr>
      </w:pPr>
    </w:p>
    <w:p w:rsidR="00A779DE" w:rsidRDefault="00E3213F">
      <w:pPr>
        <w:spacing w:line="560" w:lineRule="exact"/>
        <w:jc w:val="center"/>
        <w:rPr>
          <w:rFonts w:ascii="宋体" w:hAnsi="宋体" w:cs="宋体"/>
          <w:b/>
          <w:bCs/>
          <w:sz w:val="44"/>
          <w:szCs w:val="44"/>
        </w:rPr>
      </w:pPr>
      <w:r>
        <w:rPr>
          <w:rFonts w:ascii="宋体" w:hAnsi="宋体" w:cs="宋体" w:hint="eastAsia"/>
          <w:b/>
          <w:bCs/>
          <w:sz w:val="44"/>
          <w:szCs w:val="44"/>
        </w:rPr>
        <w:t>河北正定师范高等专科学校</w:t>
      </w:r>
    </w:p>
    <w:p w:rsidR="00A779DE" w:rsidRDefault="00E3213F">
      <w:pPr>
        <w:spacing w:line="560" w:lineRule="exact"/>
        <w:jc w:val="center"/>
        <w:rPr>
          <w:rFonts w:ascii="宋体" w:hAnsi="宋体" w:cs="宋体"/>
          <w:b/>
          <w:bCs/>
          <w:sz w:val="44"/>
          <w:szCs w:val="44"/>
        </w:rPr>
      </w:pPr>
      <w:r>
        <w:rPr>
          <w:rFonts w:ascii="宋体" w:hAnsi="宋体" w:cs="宋体" w:hint="eastAsia"/>
          <w:b/>
          <w:bCs/>
          <w:sz w:val="44"/>
          <w:szCs w:val="44"/>
        </w:rPr>
        <w:t>202</w:t>
      </w:r>
      <w:r w:rsidR="001B6476">
        <w:rPr>
          <w:rFonts w:ascii="宋体" w:hAnsi="宋体" w:cs="宋体" w:hint="eastAsia"/>
          <w:b/>
          <w:bCs/>
          <w:sz w:val="44"/>
          <w:szCs w:val="44"/>
        </w:rPr>
        <w:t>3</w:t>
      </w:r>
      <w:r>
        <w:rPr>
          <w:rFonts w:ascii="宋体" w:hAnsi="宋体" w:cs="宋体" w:hint="eastAsia"/>
          <w:b/>
          <w:bCs/>
          <w:sz w:val="44"/>
          <w:szCs w:val="44"/>
        </w:rPr>
        <w:t>年度整体支出绩效自评报告</w:t>
      </w:r>
    </w:p>
    <w:p w:rsidR="00A779DE" w:rsidRDefault="00A779DE">
      <w:pPr>
        <w:spacing w:line="560" w:lineRule="exact"/>
        <w:jc w:val="center"/>
        <w:rPr>
          <w:rFonts w:ascii="华文楷体" w:eastAsia="华文楷体"/>
          <w:sz w:val="32"/>
          <w:szCs w:val="32"/>
        </w:rPr>
      </w:pPr>
    </w:p>
    <w:p w:rsidR="00A779DE" w:rsidRDefault="00E3213F">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贯彻落实市委市政府《关于全面落实预算绩效管理的实施意见》（石发﹝2019﹞8号）文件精神，遵循“科学性、规范性、客观性和公正性”的原则，对河北正定师范高等专科学校202</w:t>
      </w:r>
      <w:r w:rsidR="001B6476">
        <w:rPr>
          <w:rFonts w:ascii="仿宋" w:eastAsia="仿宋" w:hAnsi="仿宋" w:hint="eastAsia"/>
          <w:sz w:val="32"/>
          <w:szCs w:val="32"/>
        </w:rPr>
        <w:t>3</w:t>
      </w:r>
      <w:r>
        <w:rPr>
          <w:rFonts w:ascii="仿宋" w:eastAsia="仿宋" w:hAnsi="仿宋" w:hint="eastAsia"/>
          <w:sz w:val="32"/>
          <w:szCs w:val="32"/>
        </w:rPr>
        <w:t>年整体支出情况实施了财政支出绩效自评价，形成本评价报告。</w:t>
      </w:r>
    </w:p>
    <w:p w:rsidR="00A779DE" w:rsidRDefault="00E3213F">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rsidR="00A779DE" w:rsidRDefault="00E3213F">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（一）部门概况</w:t>
      </w:r>
    </w:p>
    <w:p w:rsidR="00A779DE" w:rsidRDefault="00E3213F" w:rsidP="003503C9">
      <w:pPr>
        <w:adjustRightInd w:val="0"/>
        <w:snapToGrid w:val="0"/>
        <w:spacing w:line="360" w:lineRule="auto"/>
        <w:ind w:firstLineChars="200" w:firstLine="640"/>
        <w:rPr>
          <w:rFonts w:ascii="仿宋_GB2312" w:eastAsia="仿宋_GB2312"/>
          <w:b/>
          <w:bCs/>
          <w:sz w:val="32"/>
          <w:szCs w:val="32"/>
        </w:rPr>
      </w:pPr>
      <w:r>
        <w:rPr>
          <w:rFonts w:ascii="仿宋_GB2312" w:eastAsia="仿宋_GB2312" w:hint="eastAsia"/>
          <w:b/>
          <w:bCs/>
          <w:sz w:val="32"/>
          <w:szCs w:val="32"/>
        </w:rPr>
        <w:t>1、部门职责</w:t>
      </w:r>
    </w:p>
    <w:p w:rsidR="00A779DE" w:rsidRPr="001E185D" w:rsidRDefault="00E3213F" w:rsidP="001E185D">
      <w:pPr>
        <w:adjustRightInd w:val="0"/>
        <w:snapToGrid w:val="0"/>
        <w:spacing w:line="560" w:lineRule="exact"/>
        <w:ind w:firstLineChars="200" w:firstLine="640"/>
        <w:rPr>
          <w:rFonts w:ascii="仿宋" w:eastAsia="仿宋" w:hAnsi="仿宋"/>
          <w:sz w:val="32"/>
          <w:szCs w:val="32"/>
        </w:rPr>
      </w:pPr>
      <w:r w:rsidRPr="001E185D">
        <w:rPr>
          <w:rFonts w:ascii="仿宋" w:eastAsia="仿宋" w:hAnsi="仿宋"/>
          <w:sz w:val="32"/>
          <w:szCs w:val="32"/>
        </w:rPr>
        <w:t>河北正定师范高等专科学校是经教育部批准，石家庄市政府主办的一所全日制国办普通高等职业院校，面向全国招生，主要实施专科层次的高等职业技术教育，培养专业技术人才。</w:t>
      </w:r>
    </w:p>
    <w:p w:rsidR="00A779DE" w:rsidRDefault="00E3213F" w:rsidP="003503C9">
      <w:pPr>
        <w:adjustRightInd w:val="0"/>
        <w:snapToGrid w:val="0"/>
        <w:spacing w:line="360" w:lineRule="auto"/>
        <w:ind w:firstLineChars="200" w:firstLine="640"/>
        <w:rPr>
          <w:rFonts w:ascii="仿宋_GB2312" w:eastAsia="仿宋_GB2312"/>
          <w:b/>
          <w:bCs/>
          <w:sz w:val="32"/>
          <w:szCs w:val="32"/>
        </w:rPr>
      </w:pPr>
      <w:r>
        <w:rPr>
          <w:rFonts w:ascii="仿宋_GB2312" w:eastAsia="仿宋_GB2312" w:hint="eastAsia"/>
          <w:b/>
          <w:bCs/>
          <w:sz w:val="32"/>
          <w:szCs w:val="32"/>
        </w:rPr>
        <w:t>2、机构设置及人员情况：</w:t>
      </w:r>
    </w:p>
    <w:tbl>
      <w:tblPr>
        <w:tblW w:w="1062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638"/>
        <w:gridCol w:w="843"/>
        <w:gridCol w:w="1160"/>
        <w:gridCol w:w="1752"/>
        <w:gridCol w:w="527"/>
        <w:gridCol w:w="533"/>
        <w:gridCol w:w="527"/>
        <w:gridCol w:w="527"/>
        <w:gridCol w:w="528"/>
        <w:gridCol w:w="527"/>
        <w:gridCol w:w="527"/>
        <w:gridCol w:w="531"/>
      </w:tblGrid>
      <w:tr w:rsidR="00A779DE">
        <w:trPr>
          <w:cantSplit/>
          <w:trHeight w:val="113"/>
          <w:tblHeader/>
          <w:jc w:val="center"/>
        </w:trPr>
        <w:tc>
          <w:tcPr>
            <w:tcW w:w="7453" w:type="dxa"/>
            <w:gridSpan w:val="6"/>
            <w:tcBorders>
              <w:top w:val="single" w:sz="6" w:space="0" w:color="FFFFFF"/>
              <w:left w:val="single" w:sz="6" w:space="0" w:color="FFFFFF"/>
              <w:right w:val="single" w:sz="6" w:space="0" w:color="FFFFFF"/>
            </w:tcBorders>
            <w:vAlign w:val="center"/>
          </w:tcPr>
          <w:p w:rsidR="00A779DE" w:rsidRDefault="00A779DE">
            <w:pPr>
              <w:spacing w:line="300" w:lineRule="exact"/>
              <w:jc w:val="left"/>
              <w:rPr>
                <w:rFonts w:ascii="方正小标宋_GBK" w:eastAsia="方正小标宋_GBK"/>
                <w:sz w:val="24"/>
              </w:rPr>
            </w:pPr>
          </w:p>
        </w:tc>
        <w:tc>
          <w:tcPr>
            <w:tcW w:w="3167" w:type="dxa"/>
            <w:gridSpan w:val="6"/>
            <w:tcBorders>
              <w:top w:val="single" w:sz="6" w:space="0" w:color="FFFFFF"/>
              <w:left w:val="single" w:sz="6" w:space="0" w:color="FFFFFF"/>
              <w:right w:val="single" w:sz="6" w:space="0" w:color="FFFFFF"/>
            </w:tcBorders>
            <w:vAlign w:val="center"/>
          </w:tcPr>
          <w:p w:rsidR="00A779DE" w:rsidRDefault="00E3213F">
            <w:pPr>
              <w:spacing w:line="300" w:lineRule="exact"/>
              <w:jc w:val="right"/>
              <w:rPr>
                <w:rFonts w:ascii="方正书宋_GBK" w:eastAsia="方正书宋_GBK"/>
                <w:sz w:val="24"/>
              </w:rPr>
            </w:pPr>
            <w:r>
              <w:rPr>
                <w:rFonts w:ascii="方正书宋_GBK" w:eastAsia="方正书宋_GBK" w:hint="eastAsia"/>
                <w:sz w:val="24"/>
              </w:rPr>
              <w:t>单位：人（辆）</w:t>
            </w:r>
          </w:p>
        </w:tc>
      </w:tr>
      <w:tr w:rsidR="00A779DE">
        <w:trPr>
          <w:cantSplit/>
          <w:trHeight w:val="113"/>
          <w:tblHeader/>
          <w:jc w:val="center"/>
        </w:trPr>
        <w:tc>
          <w:tcPr>
            <w:tcW w:w="2638" w:type="dxa"/>
            <w:vMerge w:val="restart"/>
            <w:vAlign w:val="center"/>
          </w:tcPr>
          <w:p w:rsidR="00A779DE" w:rsidRDefault="00E3213F">
            <w:pPr>
              <w:spacing w:line="300" w:lineRule="exact"/>
              <w:jc w:val="center"/>
              <w:rPr>
                <w:rFonts w:ascii="方正书宋_GBK" w:eastAsia="方正书宋_GBK"/>
                <w:b/>
              </w:rPr>
            </w:pPr>
            <w:r>
              <w:rPr>
                <w:rFonts w:ascii="方正书宋_GBK" w:eastAsia="方正书宋_GBK" w:hint="eastAsia"/>
                <w:b/>
              </w:rPr>
              <w:t>单位名称</w:t>
            </w:r>
          </w:p>
        </w:tc>
        <w:tc>
          <w:tcPr>
            <w:tcW w:w="843" w:type="dxa"/>
            <w:vMerge w:val="restart"/>
            <w:vAlign w:val="center"/>
          </w:tcPr>
          <w:p w:rsidR="00A779DE" w:rsidRDefault="00E3213F">
            <w:pPr>
              <w:spacing w:line="300" w:lineRule="exact"/>
              <w:jc w:val="center"/>
              <w:rPr>
                <w:rFonts w:ascii="方正书宋_GBK" w:eastAsia="方正书宋_GBK"/>
                <w:b/>
              </w:rPr>
            </w:pPr>
            <w:r>
              <w:rPr>
                <w:rFonts w:ascii="方正书宋_GBK" w:eastAsia="方正书宋_GBK" w:hint="eastAsia"/>
                <w:b/>
              </w:rPr>
              <w:t>单位性质</w:t>
            </w:r>
          </w:p>
        </w:tc>
        <w:tc>
          <w:tcPr>
            <w:tcW w:w="1160" w:type="dxa"/>
            <w:vMerge w:val="restart"/>
            <w:vAlign w:val="center"/>
          </w:tcPr>
          <w:p w:rsidR="00A779DE" w:rsidRDefault="00E3213F">
            <w:pPr>
              <w:spacing w:line="300" w:lineRule="exact"/>
              <w:jc w:val="center"/>
              <w:rPr>
                <w:rFonts w:ascii="方正书宋_GBK" w:eastAsia="方正书宋_GBK"/>
                <w:b/>
              </w:rPr>
            </w:pPr>
            <w:r>
              <w:rPr>
                <w:rFonts w:ascii="方正书宋_GBK" w:eastAsia="方正书宋_GBK" w:hint="eastAsia"/>
                <w:b/>
              </w:rPr>
              <w:t>单位规格</w:t>
            </w:r>
          </w:p>
        </w:tc>
        <w:tc>
          <w:tcPr>
            <w:tcW w:w="1752" w:type="dxa"/>
            <w:vMerge w:val="restart"/>
            <w:vAlign w:val="center"/>
          </w:tcPr>
          <w:p w:rsidR="00A779DE" w:rsidRDefault="00E3213F">
            <w:pPr>
              <w:spacing w:line="300" w:lineRule="exact"/>
              <w:jc w:val="center"/>
              <w:rPr>
                <w:rFonts w:ascii="方正书宋_GBK" w:eastAsia="方正书宋_GBK"/>
                <w:b/>
              </w:rPr>
            </w:pPr>
            <w:r>
              <w:rPr>
                <w:rFonts w:ascii="方正书宋_GBK" w:eastAsia="方正书宋_GBK" w:hint="eastAsia"/>
                <w:b/>
              </w:rPr>
              <w:t>经费保障形式</w:t>
            </w:r>
          </w:p>
        </w:tc>
        <w:tc>
          <w:tcPr>
            <w:tcW w:w="527" w:type="dxa"/>
            <w:vMerge w:val="restart"/>
            <w:vAlign w:val="center"/>
          </w:tcPr>
          <w:p w:rsidR="00A779DE" w:rsidRDefault="00E3213F">
            <w:pPr>
              <w:spacing w:line="300" w:lineRule="exact"/>
              <w:jc w:val="center"/>
              <w:rPr>
                <w:rFonts w:ascii="方正书宋_GBK" w:eastAsia="方正书宋_GBK"/>
                <w:b/>
              </w:rPr>
            </w:pPr>
            <w:r>
              <w:rPr>
                <w:rFonts w:ascii="方正书宋_GBK" w:eastAsia="方正书宋_GBK" w:hint="eastAsia"/>
                <w:b/>
              </w:rPr>
              <w:t>车辆实有数</w:t>
            </w:r>
          </w:p>
        </w:tc>
        <w:tc>
          <w:tcPr>
            <w:tcW w:w="1058" w:type="dxa"/>
            <w:gridSpan w:val="2"/>
            <w:vAlign w:val="center"/>
          </w:tcPr>
          <w:p w:rsidR="00A779DE" w:rsidRDefault="00E3213F">
            <w:pPr>
              <w:spacing w:line="300" w:lineRule="exact"/>
              <w:jc w:val="center"/>
              <w:rPr>
                <w:rFonts w:ascii="方正书宋_GBK" w:eastAsia="方正书宋_GBK"/>
                <w:b/>
              </w:rPr>
            </w:pPr>
            <w:r>
              <w:rPr>
                <w:rFonts w:ascii="方正书宋_GBK" w:eastAsia="方正书宋_GBK" w:hint="eastAsia"/>
                <w:b/>
              </w:rPr>
              <w:t>编制人数</w:t>
            </w:r>
          </w:p>
        </w:tc>
        <w:tc>
          <w:tcPr>
            <w:tcW w:w="1055" w:type="dxa"/>
            <w:gridSpan w:val="2"/>
            <w:vAlign w:val="center"/>
          </w:tcPr>
          <w:p w:rsidR="00A779DE" w:rsidRDefault="00E3213F">
            <w:pPr>
              <w:spacing w:line="300" w:lineRule="exact"/>
              <w:jc w:val="center"/>
              <w:rPr>
                <w:rFonts w:ascii="方正书宋_GBK" w:eastAsia="方正书宋_GBK"/>
                <w:b/>
              </w:rPr>
            </w:pPr>
            <w:r>
              <w:rPr>
                <w:rFonts w:ascii="方正书宋_GBK" w:eastAsia="方正书宋_GBK" w:hint="eastAsia"/>
                <w:b/>
              </w:rPr>
              <w:t>在职人数</w:t>
            </w:r>
          </w:p>
        </w:tc>
        <w:tc>
          <w:tcPr>
            <w:tcW w:w="1584" w:type="dxa"/>
            <w:gridSpan w:val="3"/>
            <w:vAlign w:val="center"/>
          </w:tcPr>
          <w:p w:rsidR="00A779DE" w:rsidRDefault="00E3213F">
            <w:pPr>
              <w:spacing w:line="300" w:lineRule="exact"/>
              <w:jc w:val="center"/>
              <w:rPr>
                <w:rFonts w:ascii="方正书宋_GBK" w:eastAsia="方正书宋_GBK"/>
                <w:b/>
              </w:rPr>
            </w:pPr>
            <w:r>
              <w:rPr>
                <w:rFonts w:ascii="方正书宋_GBK" w:eastAsia="方正书宋_GBK" w:hint="eastAsia"/>
                <w:b/>
              </w:rPr>
              <w:t>离退人数</w:t>
            </w:r>
          </w:p>
        </w:tc>
      </w:tr>
      <w:tr w:rsidR="00A779DE">
        <w:trPr>
          <w:cantSplit/>
          <w:trHeight w:val="113"/>
          <w:tblHeader/>
          <w:jc w:val="center"/>
        </w:trPr>
        <w:tc>
          <w:tcPr>
            <w:tcW w:w="2638" w:type="dxa"/>
            <w:vMerge/>
            <w:vAlign w:val="center"/>
          </w:tcPr>
          <w:p w:rsidR="00A779DE" w:rsidRDefault="00A779DE">
            <w:pPr>
              <w:spacing w:line="300" w:lineRule="exact"/>
              <w:jc w:val="left"/>
              <w:outlineLvl w:val="1"/>
              <w:rPr>
                <w:rFonts w:eastAsia="方正仿宋_GBK"/>
                <w:sz w:val="28"/>
              </w:rPr>
            </w:pPr>
          </w:p>
        </w:tc>
        <w:tc>
          <w:tcPr>
            <w:tcW w:w="843" w:type="dxa"/>
            <w:vMerge/>
            <w:vAlign w:val="center"/>
          </w:tcPr>
          <w:p w:rsidR="00A779DE" w:rsidRDefault="00A779DE">
            <w:pPr>
              <w:spacing w:line="300" w:lineRule="exact"/>
              <w:jc w:val="left"/>
              <w:outlineLvl w:val="1"/>
              <w:rPr>
                <w:rFonts w:eastAsia="方正仿宋_GBK"/>
                <w:sz w:val="28"/>
              </w:rPr>
            </w:pPr>
          </w:p>
        </w:tc>
        <w:tc>
          <w:tcPr>
            <w:tcW w:w="1160" w:type="dxa"/>
            <w:vMerge/>
            <w:vAlign w:val="center"/>
          </w:tcPr>
          <w:p w:rsidR="00A779DE" w:rsidRDefault="00A779DE">
            <w:pPr>
              <w:spacing w:line="300" w:lineRule="exact"/>
              <w:jc w:val="left"/>
              <w:outlineLvl w:val="1"/>
              <w:rPr>
                <w:rFonts w:eastAsia="方正仿宋_GBK"/>
                <w:sz w:val="28"/>
              </w:rPr>
            </w:pPr>
          </w:p>
        </w:tc>
        <w:tc>
          <w:tcPr>
            <w:tcW w:w="1752" w:type="dxa"/>
            <w:vMerge/>
            <w:vAlign w:val="center"/>
          </w:tcPr>
          <w:p w:rsidR="00A779DE" w:rsidRDefault="00A779DE">
            <w:pPr>
              <w:spacing w:line="300" w:lineRule="exact"/>
              <w:jc w:val="left"/>
              <w:outlineLvl w:val="1"/>
              <w:rPr>
                <w:rFonts w:eastAsia="方正仿宋_GBK"/>
                <w:sz w:val="28"/>
              </w:rPr>
            </w:pPr>
          </w:p>
        </w:tc>
        <w:tc>
          <w:tcPr>
            <w:tcW w:w="527" w:type="dxa"/>
            <w:vMerge/>
            <w:vAlign w:val="center"/>
          </w:tcPr>
          <w:p w:rsidR="00A779DE" w:rsidRDefault="00A779DE">
            <w:pPr>
              <w:spacing w:line="300" w:lineRule="exact"/>
              <w:jc w:val="left"/>
              <w:outlineLvl w:val="1"/>
              <w:rPr>
                <w:rFonts w:eastAsia="方正仿宋_GBK"/>
                <w:sz w:val="28"/>
              </w:rPr>
            </w:pPr>
          </w:p>
        </w:tc>
        <w:tc>
          <w:tcPr>
            <w:tcW w:w="531" w:type="dxa"/>
            <w:vAlign w:val="center"/>
          </w:tcPr>
          <w:p w:rsidR="00A779DE" w:rsidRDefault="00E3213F">
            <w:pPr>
              <w:spacing w:line="300" w:lineRule="exact"/>
              <w:jc w:val="center"/>
              <w:rPr>
                <w:rFonts w:ascii="方正书宋_GBK" w:eastAsia="方正书宋_GBK"/>
                <w:b/>
              </w:rPr>
            </w:pPr>
            <w:r>
              <w:rPr>
                <w:rFonts w:ascii="方正书宋_GBK" w:eastAsia="方正书宋_GBK" w:hint="eastAsia"/>
                <w:b/>
              </w:rPr>
              <w:t>行政</w:t>
            </w:r>
          </w:p>
        </w:tc>
        <w:tc>
          <w:tcPr>
            <w:tcW w:w="527" w:type="dxa"/>
            <w:vAlign w:val="center"/>
          </w:tcPr>
          <w:p w:rsidR="00A779DE" w:rsidRDefault="00E3213F">
            <w:pPr>
              <w:spacing w:line="300" w:lineRule="exact"/>
              <w:jc w:val="center"/>
              <w:rPr>
                <w:rFonts w:ascii="方正书宋_GBK" w:eastAsia="方正书宋_GBK"/>
                <w:b/>
              </w:rPr>
            </w:pPr>
            <w:r>
              <w:rPr>
                <w:rFonts w:ascii="方正书宋_GBK" w:eastAsia="方正书宋_GBK" w:hint="eastAsia"/>
                <w:b/>
              </w:rPr>
              <w:t>事业</w:t>
            </w:r>
          </w:p>
        </w:tc>
        <w:tc>
          <w:tcPr>
            <w:tcW w:w="527" w:type="dxa"/>
            <w:vAlign w:val="center"/>
          </w:tcPr>
          <w:p w:rsidR="00A779DE" w:rsidRDefault="00E3213F">
            <w:pPr>
              <w:spacing w:line="300" w:lineRule="exact"/>
              <w:jc w:val="center"/>
              <w:rPr>
                <w:rFonts w:ascii="方正书宋_GBK" w:eastAsia="方正书宋_GBK"/>
                <w:b/>
              </w:rPr>
            </w:pPr>
            <w:r>
              <w:rPr>
                <w:rFonts w:ascii="方正书宋_GBK" w:eastAsia="方正书宋_GBK" w:hint="eastAsia"/>
                <w:b/>
              </w:rPr>
              <w:t>行政</w:t>
            </w:r>
          </w:p>
        </w:tc>
        <w:tc>
          <w:tcPr>
            <w:tcW w:w="528" w:type="dxa"/>
            <w:vAlign w:val="center"/>
          </w:tcPr>
          <w:p w:rsidR="00A779DE" w:rsidRDefault="00E3213F">
            <w:pPr>
              <w:spacing w:line="300" w:lineRule="exact"/>
              <w:jc w:val="center"/>
              <w:rPr>
                <w:rFonts w:ascii="方正书宋_GBK" w:eastAsia="方正书宋_GBK"/>
                <w:b/>
              </w:rPr>
            </w:pPr>
            <w:r>
              <w:rPr>
                <w:rFonts w:ascii="方正书宋_GBK" w:eastAsia="方正书宋_GBK" w:hint="eastAsia"/>
                <w:b/>
              </w:rPr>
              <w:t>事业</w:t>
            </w:r>
          </w:p>
        </w:tc>
        <w:tc>
          <w:tcPr>
            <w:tcW w:w="527" w:type="dxa"/>
            <w:vAlign w:val="center"/>
          </w:tcPr>
          <w:p w:rsidR="00A779DE" w:rsidRDefault="00E3213F">
            <w:pPr>
              <w:spacing w:line="300" w:lineRule="exact"/>
              <w:jc w:val="center"/>
              <w:rPr>
                <w:rFonts w:ascii="方正书宋_GBK" w:eastAsia="方正书宋_GBK"/>
                <w:b/>
              </w:rPr>
            </w:pPr>
            <w:r>
              <w:rPr>
                <w:rFonts w:ascii="方正书宋_GBK" w:eastAsia="方正书宋_GBK" w:hint="eastAsia"/>
                <w:b/>
              </w:rPr>
              <w:t>离休</w:t>
            </w:r>
          </w:p>
        </w:tc>
        <w:tc>
          <w:tcPr>
            <w:tcW w:w="527" w:type="dxa"/>
            <w:vAlign w:val="center"/>
          </w:tcPr>
          <w:p w:rsidR="00A779DE" w:rsidRDefault="00E3213F">
            <w:pPr>
              <w:spacing w:line="300" w:lineRule="exact"/>
              <w:jc w:val="center"/>
              <w:rPr>
                <w:rFonts w:ascii="方正书宋_GBK" w:eastAsia="方正书宋_GBK"/>
                <w:b/>
              </w:rPr>
            </w:pPr>
            <w:r>
              <w:rPr>
                <w:rFonts w:ascii="方正书宋_GBK" w:eastAsia="方正书宋_GBK" w:hint="eastAsia"/>
                <w:b/>
              </w:rPr>
              <w:t>退休</w:t>
            </w:r>
          </w:p>
        </w:tc>
        <w:tc>
          <w:tcPr>
            <w:tcW w:w="530" w:type="dxa"/>
            <w:vAlign w:val="center"/>
          </w:tcPr>
          <w:p w:rsidR="00A779DE" w:rsidRDefault="00E3213F">
            <w:pPr>
              <w:spacing w:line="300" w:lineRule="exact"/>
              <w:jc w:val="center"/>
              <w:rPr>
                <w:rFonts w:ascii="方正书宋_GBK" w:eastAsia="方正书宋_GBK"/>
                <w:b/>
              </w:rPr>
            </w:pPr>
            <w:r>
              <w:rPr>
                <w:rFonts w:ascii="方正书宋_GBK" w:eastAsia="方正书宋_GBK" w:hint="eastAsia"/>
                <w:b/>
              </w:rPr>
              <w:t>退职</w:t>
            </w:r>
          </w:p>
        </w:tc>
      </w:tr>
      <w:tr w:rsidR="00A779DE">
        <w:trPr>
          <w:cantSplit/>
          <w:trHeight w:val="113"/>
          <w:jc w:val="center"/>
        </w:trPr>
        <w:tc>
          <w:tcPr>
            <w:tcW w:w="2638" w:type="dxa"/>
            <w:vAlign w:val="center"/>
          </w:tcPr>
          <w:p w:rsidR="00A779DE" w:rsidRDefault="00E3213F">
            <w:pPr>
              <w:spacing w:line="300" w:lineRule="exact"/>
              <w:jc w:val="center"/>
              <w:rPr>
                <w:rFonts w:ascii="方正书宋_GBK" w:eastAsia="方正书宋_GBK"/>
                <w:b/>
              </w:rPr>
            </w:pPr>
            <w:r>
              <w:rPr>
                <w:rFonts w:ascii="方正书宋_GBK" w:eastAsia="方正书宋_GBK" w:hint="eastAsia"/>
                <w:b/>
              </w:rPr>
              <w:t>合</w:t>
            </w:r>
            <w:r>
              <w:rPr>
                <w:rFonts w:ascii="方正书宋_GBK" w:eastAsia="方正书宋_GBK"/>
                <w:b/>
              </w:rPr>
              <w:t xml:space="preserve">    </w:t>
            </w:r>
            <w:r>
              <w:rPr>
                <w:rFonts w:ascii="方正书宋_GBK" w:eastAsia="方正书宋_GBK" w:hint="eastAsia"/>
                <w:b/>
              </w:rPr>
              <w:t>计</w:t>
            </w:r>
          </w:p>
        </w:tc>
        <w:tc>
          <w:tcPr>
            <w:tcW w:w="843" w:type="dxa"/>
            <w:vAlign w:val="center"/>
          </w:tcPr>
          <w:p w:rsidR="00A779DE" w:rsidRDefault="00A779DE">
            <w:pPr>
              <w:spacing w:line="300" w:lineRule="exact"/>
              <w:jc w:val="center"/>
              <w:rPr>
                <w:rFonts w:ascii="方正书宋_GBK" w:eastAsia="方正书宋_GBK"/>
                <w:b/>
              </w:rPr>
            </w:pPr>
          </w:p>
        </w:tc>
        <w:tc>
          <w:tcPr>
            <w:tcW w:w="1160" w:type="dxa"/>
            <w:vAlign w:val="center"/>
          </w:tcPr>
          <w:p w:rsidR="00A779DE" w:rsidRDefault="00A779DE">
            <w:pPr>
              <w:spacing w:line="300" w:lineRule="exact"/>
              <w:jc w:val="center"/>
              <w:rPr>
                <w:rFonts w:ascii="方正书宋_GBK" w:eastAsia="方正书宋_GBK"/>
                <w:b/>
              </w:rPr>
            </w:pPr>
          </w:p>
        </w:tc>
        <w:tc>
          <w:tcPr>
            <w:tcW w:w="1752" w:type="dxa"/>
            <w:vAlign w:val="center"/>
          </w:tcPr>
          <w:p w:rsidR="00A779DE" w:rsidRDefault="00A779DE">
            <w:pPr>
              <w:spacing w:line="300" w:lineRule="exact"/>
              <w:jc w:val="center"/>
              <w:rPr>
                <w:rFonts w:ascii="方正书宋_GBK" w:eastAsia="方正书宋_GBK"/>
                <w:b/>
              </w:rPr>
            </w:pPr>
          </w:p>
        </w:tc>
        <w:tc>
          <w:tcPr>
            <w:tcW w:w="527" w:type="dxa"/>
            <w:vAlign w:val="center"/>
          </w:tcPr>
          <w:p w:rsidR="00A779DE" w:rsidRDefault="00E3213F">
            <w:pPr>
              <w:spacing w:line="300" w:lineRule="exact"/>
              <w:jc w:val="center"/>
              <w:rPr>
                <w:rFonts w:ascii="方正书宋_GBK" w:eastAsia="方正书宋_GBK"/>
                <w:b/>
              </w:rPr>
            </w:pPr>
            <w:r>
              <w:rPr>
                <w:rFonts w:ascii="方正书宋_GBK" w:eastAsia="方正书宋_GBK"/>
                <w:b/>
              </w:rPr>
              <w:t>4</w:t>
            </w:r>
          </w:p>
        </w:tc>
        <w:tc>
          <w:tcPr>
            <w:tcW w:w="531" w:type="dxa"/>
            <w:vAlign w:val="center"/>
          </w:tcPr>
          <w:p w:rsidR="00A779DE" w:rsidRDefault="00A779DE">
            <w:pPr>
              <w:spacing w:line="300" w:lineRule="exact"/>
              <w:jc w:val="center"/>
              <w:rPr>
                <w:rFonts w:ascii="方正书宋_GBK" w:eastAsia="方正书宋_GBK"/>
                <w:b/>
              </w:rPr>
            </w:pPr>
          </w:p>
        </w:tc>
        <w:tc>
          <w:tcPr>
            <w:tcW w:w="527" w:type="dxa"/>
            <w:vAlign w:val="center"/>
          </w:tcPr>
          <w:p w:rsidR="00A779DE" w:rsidRDefault="00E3213F">
            <w:pPr>
              <w:spacing w:line="300" w:lineRule="exact"/>
              <w:jc w:val="center"/>
              <w:rPr>
                <w:rFonts w:ascii="方正书宋_GBK" w:eastAsia="方正书宋_GBK"/>
                <w:b/>
              </w:rPr>
            </w:pPr>
            <w:r>
              <w:rPr>
                <w:rFonts w:ascii="方正书宋_GBK" w:eastAsia="方正书宋_GBK"/>
                <w:b/>
              </w:rPr>
              <w:t>300</w:t>
            </w:r>
          </w:p>
        </w:tc>
        <w:tc>
          <w:tcPr>
            <w:tcW w:w="527" w:type="dxa"/>
            <w:vAlign w:val="center"/>
          </w:tcPr>
          <w:p w:rsidR="00A779DE" w:rsidRDefault="00A779DE">
            <w:pPr>
              <w:spacing w:line="300" w:lineRule="exact"/>
              <w:jc w:val="center"/>
              <w:rPr>
                <w:rFonts w:ascii="方正书宋_GBK" w:eastAsia="方正书宋_GBK"/>
                <w:b/>
              </w:rPr>
            </w:pPr>
          </w:p>
        </w:tc>
        <w:tc>
          <w:tcPr>
            <w:tcW w:w="528" w:type="dxa"/>
            <w:vAlign w:val="center"/>
          </w:tcPr>
          <w:p w:rsidR="00A779DE" w:rsidRDefault="00235787">
            <w:pPr>
              <w:spacing w:line="300" w:lineRule="exact"/>
              <w:jc w:val="center"/>
              <w:rPr>
                <w:rFonts w:ascii="方正书宋_GBK" w:eastAsia="方正书宋_GBK"/>
                <w:b/>
              </w:rPr>
            </w:pPr>
            <w:r>
              <w:rPr>
                <w:rFonts w:ascii="方正书宋_GBK" w:eastAsia="方正书宋_GBK" w:hint="eastAsia"/>
                <w:b/>
              </w:rPr>
              <w:t>288</w:t>
            </w:r>
          </w:p>
        </w:tc>
        <w:tc>
          <w:tcPr>
            <w:tcW w:w="527" w:type="dxa"/>
            <w:vAlign w:val="center"/>
          </w:tcPr>
          <w:p w:rsidR="00A779DE" w:rsidRDefault="00A779DE">
            <w:pPr>
              <w:spacing w:line="300" w:lineRule="exact"/>
              <w:jc w:val="center"/>
              <w:rPr>
                <w:rFonts w:ascii="方正书宋_GBK" w:eastAsia="方正书宋_GBK"/>
                <w:b/>
              </w:rPr>
            </w:pPr>
          </w:p>
        </w:tc>
        <w:tc>
          <w:tcPr>
            <w:tcW w:w="527" w:type="dxa"/>
            <w:vAlign w:val="center"/>
          </w:tcPr>
          <w:p w:rsidR="00A779DE" w:rsidRDefault="00235787">
            <w:pPr>
              <w:spacing w:line="300" w:lineRule="exact"/>
              <w:jc w:val="center"/>
              <w:rPr>
                <w:rFonts w:ascii="方正书宋_GBK" w:eastAsia="方正书宋_GBK"/>
                <w:b/>
              </w:rPr>
            </w:pPr>
            <w:r>
              <w:rPr>
                <w:rFonts w:ascii="方正书宋_GBK" w:eastAsia="方正书宋_GBK" w:hint="eastAsia"/>
                <w:b/>
              </w:rPr>
              <w:t>75</w:t>
            </w:r>
          </w:p>
        </w:tc>
        <w:tc>
          <w:tcPr>
            <w:tcW w:w="530" w:type="dxa"/>
            <w:vAlign w:val="center"/>
          </w:tcPr>
          <w:p w:rsidR="00A779DE" w:rsidRDefault="00A779DE">
            <w:pPr>
              <w:spacing w:line="300" w:lineRule="exact"/>
              <w:jc w:val="center"/>
              <w:rPr>
                <w:rFonts w:ascii="方正书宋_GBK" w:eastAsia="方正书宋_GBK"/>
                <w:b/>
              </w:rPr>
            </w:pPr>
          </w:p>
        </w:tc>
      </w:tr>
      <w:tr w:rsidR="00A779DE">
        <w:trPr>
          <w:cantSplit/>
          <w:trHeight w:val="113"/>
          <w:jc w:val="center"/>
        </w:trPr>
        <w:tc>
          <w:tcPr>
            <w:tcW w:w="2638" w:type="dxa"/>
            <w:vAlign w:val="center"/>
          </w:tcPr>
          <w:p w:rsidR="00A779DE" w:rsidRDefault="00E3213F">
            <w:pPr>
              <w:spacing w:line="300" w:lineRule="exact"/>
              <w:jc w:val="left"/>
              <w:rPr>
                <w:rFonts w:ascii="方正书宋_GBK" w:eastAsia="方正书宋_GBK"/>
              </w:rPr>
            </w:pPr>
            <w:r>
              <w:rPr>
                <w:rFonts w:ascii="方正书宋_GBK" w:eastAsia="方正书宋_GBK" w:hint="eastAsia"/>
              </w:rPr>
              <w:t>河北正定师范高等专科学校本级</w:t>
            </w:r>
          </w:p>
        </w:tc>
        <w:tc>
          <w:tcPr>
            <w:tcW w:w="843" w:type="dxa"/>
            <w:vAlign w:val="center"/>
          </w:tcPr>
          <w:p w:rsidR="00A779DE" w:rsidRDefault="00E3213F">
            <w:pPr>
              <w:spacing w:line="300" w:lineRule="exact"/>
              <w:jc w:val="center"/>
              <w:rPr>
                <w:rFonts w:ascii="方正书宋_GBK" w:eastAsia="方正书宋_GBK"/>
              </w:rPr>
            </w:pPr>
            <w:r>
              <w:rPr>
                <w:rFonts w:ascii="方正书宋_GBK" w:eastAsia="方正书宋_GBK" w:hint="eastAsia"/>
              </w:rPr>
              <w:t>事业</w:t>
            </w:r>
          </w:p>
        </w:tc>
        <w:tc>
          <w:tcPr>
            <w:tcW w:w="1160" w:type="dxa"/>
            <w:vAlign w:val="center"/>
          </w:tcPr>
          <w:p w:rsidR="00A779DE" w:rsidRDefault="00E3213F">
            <w:pPr>
              <w:spacing w:line="300" w:lineRule="exact"/>
              <w:jc w:val="center"/>
              <w:rPr>
                <w:rFonts w:ascii="方正书宋_GBK" w:eastAsia="方正书宋_GBK"/>
              </w:rPr>
            </w:pPr>
            <w:r>
              <w:rPr>
                <w:rFonts w:ascii="方正书宋_GBK" w:eastAsia="方正书宋_GBK" w:hint="eastAsia"/>
              </w:rPr>
              <w:t>副厅（地）级</w:t>
            </w:r>
          </w:p>
        </w:tc>
        <w:tc>
          <w:tcPr>
            <w:tcW w:w="1752" w:type="dxa"/>
            <w:vAlign w:val="center"/>
          </w:tcPr>
          <w:p w:rsidR="00A779DE" w:rsidRDefault="00E3213F">
            <w:pPr>
              <w:spacing w:line="300" w:lineRule="exact"/>
              <w:jc w:val="center"/>
              <w:rPr>
                <w:rFonts w:ascii="方正书宋_GBK" w:eastAsia="方正书宋_GBK"/>
              </w:rPr>
            </w:pPr>
            <w:r>
              <w:rPr>
                <w:rFonts w:ascii="方正书宋_GBK" w:eastAsia="方正书宋_GBK" w:hint="eastAsia"/>
              </w:rPr>
              <w:t>财政性资金基本保证</w:t>
            </w:r>
          </w:p>
        </w:tc>
        <w:tc>
          <w:tcPr>
            <w:tcW w:w="527" w:type="dxa"/>
            <w:vAlign w:val="center"/>
          </w:tcPr>
          <w:p w:rsidR="00A779DE" w:rsidRDefault="00E3213F">
            <w:pPr>
              <w:spacing w:line="300" w:lineRule="exact"/>
              <w:jc w:val="center"/>
              <w:rPr>
                <w:rFonts w:ascii="方正书宋_GBK" w:eastAsia="方正书宋_GBK"/>
              </w:rPr>
            </w:pPr>
            <w:r>
              <w:rPr>
                <w:rFonts w:ascii="方正书宋_GBK" w:eastAsia="方正书宋_GBK"/>
              </w:rPr>
              <w:t>4</w:t>
            </w:r>
          </w:p>
        </w:tc>
        <w:tc>
          <w:tcPr>
            <w:tcW w:w="531" w:type="dxa"/>
            <w:vAlign w:val="center"/>
          </w:tcPr>
          <w:p w:rsidR="00A779DE" w:rsidRDefault="00A779DE">
            <w:pPr>
              <w:spacing w:line="300" w:lineRule="exact"/>
              <w:jc w:val="center"/>
              <w:rPr>
                <w:rFonts w:ascii="方正书宋_GBK" w:eastAsia="方正书宋_GBK"/>
              </w:rPr>
            </w:pPr>
          </w:p>
        </w:tc>
        <w:tc>
          <w:tcPr>
            <w:tcW w:w="527" w:type="dxa"/>
            <w:vAlign w:val="center"/>
          </w:tcPr>
          <w:p w:rsidR="00A779DE" w:rsidRDefault="00E3213F">
            <w:pPr>
              <w:spacing w:line="300" w:lineRule="exact"/>
              <w:jc w:val="center"/>
              <w:rPr>
                <w:rFonts w:ascii="方正书宋_GBK" w:eastAsia="方正书宋_GBK"/>
              </w:rPr>
            </w:pPr>
            <w:r>
              <w:rPr>
                <w:rFonts w:ascii="方正书宋_GBK" w:eastAsia="方正书宋_GBK"/>
              </w:rPr>
              <w:t>300</w:t>
            </w:r>
          </w:p>
        </w:tc>
        <w:tc>
          <w:tcPr>
            <w:tcW w:w="527" w:type="dxa"/>
            <w:vAlign w:val="center"/>
          </w:tcPr>
          <w:p w:rsidR="00A779DE" w:rsidRDefault="00A779DE">
            <w:pPr>
              <w:spacing w:line="300" w:lineRule="exact"/>
              <w:jc w:val="center"/>
              <w:rPr>
                <w:rFonts w:ascii="方正书宋_GBK" w:eastAsia="方正书宋_GBK"/>
              </w:rPr>
            </w:pPr>
          </w:p>
        </w:tc>
        <w:tc>
          <w:tcPr>
            <w:tcW w:w="528" w:type="dxa"/>
            <w:vAlign w:val="center"/>
          </w:tcPr>
          <w:p w:rsidR="00A779DE" w:rsidRDefault="00235787">
            <w:pPr>
              <w:spacing w:line="300" w:lineRule="exact"/>
              <w:jc w:val="center"/>
              <w:rPr>
                <w:rFonts w:ascii="方正书宋_GBK" w:eastAsia="方正书宋_GBK"/>
              </w:rPr>
            </w:pPr>
            <w:r>
              <w:rPr>
                <w:rFonts w:ascii="方正书宋_GBK" w:eastAsia="方正书宋_GBK" w:hint="eastAsia"/>
              </w:rPr>
              <w:t>288</w:t>
            </w:r>
          </w:p>
        </w:tc>
        <w:tc>
          <w:tcPr>
            <w:tcW w:w="527" w:type="dxa"/>
            <w:vAlign w:val="center"/>
          </w:tcPr>
          <w:p w:rsidR="00A779DE" w:rsidRDefault="00A779DE">
            <w:pPr>
              <w:spacing w:line="300" w:lineRule="exact"/>
              <w:jc w:val="center"/>
              <w:rPr>
                <w:rFonts w:ascii="方正书宋_GBK" w:eastAsia="方正书宋_GBK"/>
              </w:rPr>
            </w:pPr>
          </w:p>
        </w:tc>
        <w:tc>
          <w:tcPr>
            <w:tcW w:w="527" w:type="dxa"/>
            <w:vAlign w:val="center"/>
          </w:tcPr>
          <w:p w:rsidR="00A779DE" w:rsidRDefault="00235787">
            <w:pPr>
              <w:spacing w:line="300" w:lineRule="exact"/>
              <w:jc w:val="center"/>
              <w:rPr>
                <w:rFonts w:ascii="方正书宋_GBK" w:eastAsia="方正书宋_GBK"/>
              </w:rPr>
            </w:pPr>
            <w:r>
              <w:rPr>
                <w:rFonts w:ascii="方正书宋_GBK" w:eastAsia="方正书宋_GBK" w:hint="eastAsia"/>
              </w:rPr>
              <w:t>75</w:t>
            </w:r>
          </w:p>
        </w:tc>
        <w:tc>
          <w:tcPr>
            <w:tcW w:w="530" w:type="dxa"/>
            <w:vAlign w:val="center"/>
          </w:tcPr>
          <w:p w:rsidR="00A779DE" w:rsidRDefault="00A779DE">
            <w:pPr>
              <w:spacing w:line="300" w:lineRule="exact"/>
              <w:jc w:val="center"/>
              <w:rPr>
                <w:rFonts w:ascii="方正书宋_GBK" w:eastAsia="方正书宋_GBK"/>
              </w:rPr>
            </w:pPr>
          </w:p>
        </w:tc>
      </w:tr>
    </w:tbl>
    <w:p w:rsidR="00A779DE" w:rsidRDefault="00E3213F" w:rsidP="003503C9">
      <w:pPr>
        <w:adjustRightInd w:val="0"/>
        <w:snapToGrid w:val="0"/>
        <w:spacing w:line="360" w:lineRule="auto"/>
        <w:ind w:firstLineChars="200" w:firstLine="640"/>
        <w:rPr>
          <w:rFonts w:ascii="仿宋_GB2312" w:eastAsia="仿宋_GB2312"/>
          <w:b/>
          <w:bCs/>
          <w:sz w:val="32"/>
          <w:szCs w:val="32"/>
        </w:rPr>
      </w:pPr>
      <w:r>
        <w:rPr>
          <w:rFonts w:ascii="仿宋_GB2312" w:eastAsia="仿宋_GB2312" w:hint="eastAsia"/>
          <w:b/>
          <w:bCs/>
          <w:sz w:val="32"/>
          <w:szCs w:val="32"/>
        </w:rPr>
        <w:t>3、</w:t>
      </w:r>
      <w:bookmarkStart w:id="0" w:name="_Toc_3_3_0000000016"/>
      <w:r>
        <w:rPr>
          <w:rFonts w:ascii="仿宋_GB2312" w:eastAsia="仿宋_GB2312" w:hint="eastAsia"/>
          <w:b/>
          <w:bCs/>
          <w:sz w:val="32"/>
          <w:szCs w:val="32"/>
        </w:rPr>
        <w:t>资产信息</w:t>
      </w:r>
      <w:bookmarkEnd w:id="0"/>
    </w:p>
    <w:p w:rsidR="00A779DE" w:rsidRDefault="00E3213F">
      <w:pPr>
        <w:adjustRightInd w:val="0"/>
        <w:snapToGrid w:val="0"/>
        <w:spacing w:line="360" w:lineRule="auto"/>
        <w:ind w:firstLineChars="200" w:firstLine="640"/>
      </w:pPr>
      <w:r>
        <w:rPr>
          <w:rFonts w:ascii="仿宋_GB2312" w:eastAsia="仿宋_GB2312"/>
          <w:sz w:val="32"/>
          <w:szCs w:val="32"/>
        </w:rPr>
        <w:lastRenderedPageBreak/>
        <w:t>河北正定师范高等专科学校（含所属单位）年末</w:t>
      </w:r>
      <w:r>
        <w:rPr>
          <w:rFonts w:ascii="仿宋_GB2312" w:eastAsia="仿宋_GB2312" w:hint="eastAsia"/>
          <w:sz w:val="32"/>
          <w:szCs w:val="32"/>
        </w:rPr>
        <w:t>资产总额为146</w:t>
      </w:r>
      <w:r w:rsidR="00524908">
        <w:rPr>
          <w:rFonts w:ascii="仿宋_GB2312" w:eastAsia="仿宋_GB2312" w:hint="eastAsia"/>
          <w:sz w:val="32"/>
          <w:szCs w:val="32"/>
        </w:rPr>
        <w:t>45.24</w:t>
      </w:r>
      <w:r>
        <w:rPr>
          <w:rFonts w:ascii="仿宋_GB2312" w:eastAsia="仿宋_GB2312" w:hint="eastAsia"/>
          <w:sz w:val="32"/>
          <w:szCs w:val="32"/>
        </w:rPr>
        <w:t>万元，其中流动资产共计</w:t>
      </w:r>
      <w:r w:rsidR="00524908">
        <w:rPr>
          <w:rFonts w:ascii="仿宋_GB2312" w:eastAsia="仿宋_GB2312" w:hint="eastAsia"/>
          <w:sz w:val="32"/>
          <w:szCs w:val="32"/>
        </w:rPr>
        <w:t>787.92</w:t>
      </w:r>
      <w:r>
        <w:rPr>
          <w:rFonts w:ascii="仿宋_GB2312" w:eastAsia="仿宋_GB2312" w:hint="eastAsia"/>
          <w:sz w:val="32"/>
          <w:szCs w:val="32"/>
        </w:rPr>
        <w:t>万元，非流动</w:t>
      </w:r>
      <w:r>
        <w:rPr>
          <w:rFonts w:ascii="仿宋_GB2312" w:eastAsia="仿宋_GB2312"/>
          <w:sz w:val="32"/>
          <w:szCs w:val="32"/>
        </w:rPr>
        <w:t>资产金额</w:t>
      </w:r>
      <w:r>
        <w:rPr>
          <w:rFonts w:ascii="仿宋_GB2312" w:eastAsia="仿宋_GB2312" w:hint="eastAsia"/>
          <w:sz w:val="32"/>
          <w:szCs w:val="32"/>
        </w:rPr>
        <w:t>共计13</w:t>
      </w:r>
      <w:r w:rsidR="00524908">
        <w:rPr>
          <w:rFonts w:ascii="仿宋_GB2312" w:eastAsia="仿宋_GB2312" w:hint="eastAsia"/>
          <w:sz w:val="32"/>
          <w:szCs w:val="32"/>
        </w:rPr>
        <w:t>857.32</w:t>
      </w:r>
      <w:r>
        <w:rPr>
          <w:rFonts w:ascii="仿宋_GB2312" w:eastAsia="仿宋_GB2312"/>
          <w:sz w:val="32"/>
          <w:szCs w:val="32"/>
        </w:rPr>
        <w:t>万元</w:t>
      </w:r>
      <w:r>
        <w:rPr>
          <w:rFonts w:ascii="仿宋_GB2312" w:eastAsia="仿宋_GB2312" w:hint="eastAsia"/>
          <w:sz w:val="32"/>
          <w:szCs w:val="32"/>
        </w:rPr>
        <w:t>，资产稳定性较强。</w:t>
      </w:r>
    </w:p>
    <w:p w:rsidR="00A779DE" w:rsidRDefault="00E3213F">
      <w:pPr>
        <w:numPr>
          <w:ilvl w:val="0"/>
          <w:numId w:val="1"/>
        </w:num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部门收支预决算情况</w:t>
      </w:r>
    </w:p>
    <w:p w:rsidR="00A779DE" w:rsidRPr="007D2FAC" w:rsidRDefault="00E3213F" w:rsidP="007D2FAC">
      <w:pPr>
        <w:adjustRightInd w:val="0"/>
        <w:snapToGrid w:val="0"/>
        <w:spacing w:line="560" w:lineRule="exact"/>
        <w:ind w:firstLineChars="200" w:firstLine="640"/>
        <w:rPr>
          <w:rFonts w:ascii="仿宋" w:eastAsia="仿宋" w:hAnsi="仿宋"/>
          <w:sz w:val="32"/>
          <w:szCs w:val="32"/>
        </w:rPr>
      </w:pPr>
      <w:r w:rsidRPr="007D2FAC">
        <w:rPr>
          <w:rFonts w:ascii="仿宋" w:eastAsia="仿宋" w:hAnsi="仿宋" w:hint="eastAsia"/>
          <w:sz w:val="32"/>
          <w:szCs w:val="32"/>
        </w:rPr>
        <w:t>我校202</w:t>
      </w:r>
      <w:r w:rsidR="001816C4" w:rsidRPr="007D2FAC">
        <w:rPr>
          <w:rFonts w:ascii="仿宋" w:eastAsia="仿宋" w:hAnsi="仿宋" w:hint="eastAsia"/>
          <w:sz w:val="32"/>
          <w:szCs w:val="32"/>
        </w:rPr>
        <w:t>3</w:t>
      </w:r>
      <w:r w:rsidRPr="007D2FAC">
        <w:rPr>
          <w:rFonts w:ascii="仿宋" w:eastAsia="仿宋" w:hAnsi="仿宋" w:hint="eastAsia"/>
          <w:sz w:val="32"/>
          <w:szCs w:val="32"/>
        </w:rPr>
        <w:t>年收入调整预算数为1</w:t>
      </w:r>
      <w:r w:rsidR="001816C4" w:rsidRPr="007D2FAC">
        <w:rPr>
          <w:rFonts w:ascii="仿宋" w:eastAsia="仿宋" w:hAnsi="仿宋" w:hint="eastAsia"/>
          <w:sz w:val="32"/>
          <w:szCs w:val="32"/>
        </w:rPr>
        <w:t>5998.7415</w:t>
      </w:r>
      <w:r w:rsidRPr="007D2FAC">
        <w:rPr>
          <w:rFonts w:ascii="仿宋" w:eastAsia="仿宋" w:hAnsi="仿宋" w:hint="eastAsia"/>
          <w:sz w:val="32"/>
          <w:szCs w:val="32"/>
        </w:rPr>
        <w:t>万元，收入决算数为15</w:t>
      </w:r>
      <w:r w:rsidR="001816C4" w:rsidRPr="007D2FAC">
        <w:rPr>
          <w:rFonts w:ascii="仿宋" w:eastAsia="仿宋" w:hAnsi="仿宋" w:hint="eastAsia"/>
          <w:sz w:val="32"/>
          <w:szCs w:val="32"/>
        </w:rPr>
        <w:t>212</w:t>
      </w:r>
      <w:r w:rsidRPr="007D2FAC">
        <w:rPr>
          <w:rFonts w:ascii="仿宋" w:eastAsia="仿宋" w:hAnsi="仿宋" w:hint="eastAsia"/>
          <w:sz w:val="32"/>
          <w:szCs w:val="32"/>
        </w:rPr>
        <w:t>.</w:t>
      </w:r>
      <w:r w:rsidR="001816C4" w:rsidRPr="007D2FAC">
        <w:rPr>
          <w:rFonts w:ascii="仿宋" w:eastAsia="仿宋" w:hAnsi="仿宋" w:hint="eastAsia"/>
          <w:sz w:val="32"/>
          <w:szCs w:val="32"/>
        </w:rPr>
        <w:t>007595</w:t>
      </w:r>
      <w:r w:rsidRPr="007D2FAC">
        <w:rPr>
          <w:rFonts w:ascii="仿宋" w:eastAsia="仿宋" w:hAnsi="仿宋" w:hint="eastAsia"/>
          <w:sz w:val="32"/>
          <w:szCs w:val="32"/>
        </w:rPr>
        <w:t>万元。202</w:t>
      </w:r>
      <w:r w:rsidR="00923F4E" w:rsidRPr="007D2FAC">
        <w:rPr>
          <w:rFonts w:ascii="仿宋" w:eastAsia="仿宋" w:hAnsi="仿宋" w:hint="eastAsia"/>
          <w:sz w:val="32"/>
          <w:szCs w:val="32"/>
        </w:rPr>
        <w:t>3</w:t>
      </w:r>
      <w:r w:rsidRPr="007D2FAC">
        <w:rPr>
          <w:rFonts w:ascii="仿宋" w:eastAsia="仿宋" w:hAnsi="仿宋" w:hint="eastAsia"/>
          <w:sz w:val="32"/>
          <w:szCs w:val="32"/>
        </w:rPr>
        <w:t>年支出调整预算数为</w:t>
      </w:r>
      <w:r w:rsidR="001816C4" w:rsidRPr="007D2FAC">
        <w:rPr>
          <w:rFonts w:ascii="仿宋" w:eastAsia="仿宋" w:hAnsi="仿宋" w:hint="eastAsia"/>
          <w:sz w:val="32"/>
          <w:szCs w:val="32"/>
        </w:rPr>
        <w:t>15998.7415</w:t>
      </w:r>
      <w:r w:rsidRPr="007D2FAC">
        <w:rPr>
          <w:rFonts w:ascii="仿宋" w:eastAsia="仿宋" w:hAnsi="仿宋" w:hint="eastAsia"/>
          <w:sz w:val="32"/>
          <w:szCs w:val="32"/>
        </w:rPr>
        <w:t>万元，支出决算数是</w:t>
      </w:r>
      <w:r w:rsidR="001816C4" w:rsidRPr="007D2FAC">
        <w:rPr>
          <w:rFonts w:ascii="仿宋" w:eastAsia="仿宋" w:hAnsi="仿宋" w:hint="eastAsia"/>
          <w:sz w:val="32"/>
          <w:szCs w:val="32"/>
        </w:rPr>
        <w:t>15212.007595</w:t>
      </w:r>
      <w:r w:rsidRPr="007D2FAC">
        <w:rPr>
          <w:rFonts w:ascii="仿宋" w:eastAsia="仿宋" w:hAnsi="仿宋" w:hint="eastAsia"/>
          <w:sz w:val="32"/>
          <w:szCs w:val="32"/>
        </w:rPr>
        <w:t>万元。决算收入与决算支出平衡，无结转。</w:t>
      </w:r>
    </w:p>
    <w:p w:rsidR="00A779DE" w:rsidRPr="00D635FC" w:rsidRDefault="00FF5D14" w:rsidP="00D635FC">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其中</w:t>
      </w:r>
      <w:r w:rsidR="00E3213F" w:rsidRPr="007D2FAC">
        <w:rPr>
          <w:rFonts w:ascii="仿宋" w:eastAsia="仿宋" w:hAnsi="仿宋" w:hint="eastAsia"/>
          <w:sz w:val="32"/>
          <w:szCs w:val="32"/>
        </w:rPr>
        <w:t>202</w:t>
      </w:r>
      <w:r w:rsidR="000A2D21" w:rsidRPr="007D2FAC">
        <w:rPr>
          <w:rFonts w:ascii="仿宋" w:eastAsia="仿宋" w:hAnsi="仿宋" w:hint="eastAsia"/>
          <w:sz w:val="32"/>
          <w:szCs w:val="32"/>
        </w:rPr>
        <w:t>3</w:t>
      </w:r>
      <w:r w:rsidR="00E3213F" w:rsidRPr="007D2FAC">
        <w:rPr>
          <w:rFonts w:ascii="仿宋" w:eastAsia="仿宋" w:hAnsi="仿宋" w:hint="eastAsia"/>
          <w:sz w:val="32"/>
          <w:szCs w:val="32"/>
        </w:rPr>
        <w:t>年项目支出预算收入是</w:t>
      </w:r>
      <w:r w:rsidR="000166FF">
        <w:rPr>
          <w:rFonts w:ascii="仿宋" w:eastAsia="仿宋" w:hAnsi="仿宋" w:hint="eastAsia"/>
          <w:sz w:val="32"/>
          <w:szCs w:val="32"/>
        </w:rPr>
        <w:t>7942.731</w:t>
      </w:r>
      <w:r w:rsidR="00E3213F" w:rsidRPr="007D2FAC">
        <w:rPr>
          <w:rFonts w:ascii="仿宋" w:eastAsia="仿宋" w:hAnsi="仿宋" w:hint="eastAsia"/>
          <w:sz w:val="32"/>
          <w:szCs w:val="32"/>
        </w:rPr>
        <w:t>万元，决算支出是</w:t>
      </w:r>
      <w:r w:rsidR="006B37EF" w:rsidRPr="007D2FAC">
        <w:rPr>
          <w:rFonts w:ascii="仿宋" w:eastAsia="仿宋" w:hAnsi="仿宋" w:hint="eastAsia"/>
          <w:sz w:val="32"/>
          <w:szCs w:val="32"/>
        </w:rPr>
        <w:t>7</w:t>
      </w:r>
      <w:r w:rsidR="000166FF">
        <w:rPr>
          <w:rFonts w:ascii="仿宋" w:eastAsia="仿宋" w:hAnsi="仿宋" w:hint="eastAsia"/>
          <w:sz w:val="32"/>
          <w:szCs w:val="32"/>
        </w:rPr>
        <w:t>173</w:t>
      </w:r>
      <w:r w:rsidR="006B37EF" w:rsidRPr="007D2FAC">
        <w:rPr>
          <w:rFonts w:ascii="仿宋" w:eastAsia="仿宋" w:hAnsi="仿宋" w:hint="eastAsia"/>
          <w:sz w:val="32"/>
          <w:szCs w:val="32"/>
        </w:rPr>
        <w:t>.</w:t>
      </w:r>
      <w:r w:rsidR="000166FF">
        <w:rPr>
          <w:rFonts w:ascii="仿宋" w:eastAsia="仿宋" w:hAnsi="仿宋" w:hint="eastAsia"/>
          <w:sz w:val="32"/>
          <w:szCs w:val="32"/>
        </w:rPr>
        <w:t>497031</w:t>
      </w:r>
      <w:r w:rsidR="00E3213F" w:rsidRPr="007D2FAC">
        <w:rPr>
          <w:rFonts w:ascii="仿宋" w:eastAsia="仿宋" w:hAnsi="仿宋" w:hint="eastAsia"/>
          <w:sz w:val="32"/>
          <w:szCs w:val="32"/>
        </w:rPr>
        <w:t>万元</w:t>
      </w:r>
      <w:r w:rsidR="002B0987" w:rsidRPr="007D2FAC">
        <w:rPr>
          <w:rFonts w:ascii="仿宋" w:eastAsia="仿宋" w:hAnsi="仿宋" w:hint="eastAsia"/>
          <w:sz w:val="32"/>
          <w:szCs w:val="32"/>
        </w:rPr>
        <w:t>，原因是涉及部分项目款未花完，年底收回部分款项。</w:t>
      </w:r>
    </w:p>
    <w:p w:rsidR="00A779DE" w:rsidRDefault="00E3213F">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（三）部门整体支出绩效目标、指标</w:t>
      </w:r>
    </w:p>
    <w:p w:rsidR="00A779DE" w:rsidRPr="006D153E" w:rsidRDefault="00E3213F"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学校坚持立德树人根本任务，立足服务区域基础教育和地方经济社会发展，以加强党的建设为保障，以师资队伍建设为关键，以提高人才培养质量为目标，秉持“换道超车、错位发展、顺势而为”的办学理念，推动学院实现转型跨越发展，目标是将学院建成全国知名、区域一流、具有鲜明师范特色的综合性高水平学校。</w:t>
      </w:r>
    </w:p>
    <w:p w:rsidR="00A779DE" w:rsidRPr="006D153E" w:rsidRDefault="00E3213F"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202</w:t>
      </w:r>
      <w:r w:rsidR="00045555" w:rsidRPr="006D153E">
        <w:rPr>
          <w:rFonts w:ascii="仿宋" w:eastAsia="仿宋" w:hAnsi="仿宋" w:hint="eastAsia"/>
          <w:sz w:val="32"/>
          <w:szCs w:val="32"/>
        </w:rPr>
        <w:t>3</w:t>
      </w:r>
      <w:r w:rsidRPr="006D153E">
        <w:rPr>
          <w:rFonts w:ascii="仿宋" w:eastAsia="仿宋" w:hAnsi="仿宋" w:hint="eastAsia"/>
          <w:sz w:val="32"/>
          <w:szCs w:val="32"/>
        </w:rPr>
        <w:t>年进一步提高录取率及生源质量，提升就业率和就业质量；推进课程建设，加强实践教学资源统筹使用，提高精品资源建设水平，搭建教学诊改数据监测与管理平台，与超星教学一体化平台合作，加强在线开放课程建设，争取完成5-10门院级在线开放课程在智慧职教或超星平台上线，并参加202</w:t>
      </w:r>
      <w:r w:rsidR="00045555" w:rsidRPr="006D153E">
        <w:rPr>
          <w:rFonts w:ascii="仿宋" w:eastAsia="仿宋" w:hAnsi="仿宋" w:hint="eastAsia"/>
          <w:sz w:val="32"/>
          <w:szCs w:val="32"/>
        </w:rPr>
        <w:t>3</w:t>
      </w:r>
      <w:r w:rsidRPr="006D153E">
        <w:rPr>
          <w:rFonts w:ascii="仿宋" w:eastAsia="仿宋" w:hAnsi="仿宋" w:hint="eastAsia"/>
          <w:sz w:val="32"/>
          <w:szCs w:val="32"/>
        </w:rPr>
        <w:t>年省级</w:t>
      </w:r>
      <w:r w:rsidRPr="006D153E">
        <w:rPr>
          <w:rFonts w:ascii="仿宋" w:eastAsia="仿宋" w:hAnsi="仿宋" w:hint="eastAsia"/>
          <w:sz w:val="32"/>
          <w:szCs w:val="32"/>
        </w:rPr>
        <w:lastRenderedPageBreak/>
        <w:t>验收；凝练提升省级教育教学成果，完成202</w:t>
      </w:r>
      <w:r w:rsidR="00045555" w:rsidRPr="006D153E">
        <w:rPr>
          <w:rFonts w:ascii="仿宋" w:eastAsia="仿宋" w:hAnsi="仿宋" w:hint="eastAsia"/>
          <w:sz w:val="32"/>
          <w:szCs w:val="32"/>
        </w:rPr>
        <w:t>3</w:t>
      </w:r>
      <w:r w:rsidRPr="006D153E">
        <w:rPr>
          <w:rFonts w:ascii="仿宋" w:eastAsia="仿宋" w:hAnsi="仿宋" w:hint="eastAsia"/>
          <w:sz w:val="32"/>
          <w:szCs w:val="32"/>
        </w:rPr>
        <w:t>年度“省级教学成果奖”评选，完成职业教育质量年度报告1份；积极搭建平台，做好教科研成果的选拔和培育；改善办学条件，逐步扩大培养规模；加强成人继续教育社会培训和工作, 提升社会服务能力。</w:t>
      </w:r>
    </w:p>
    <w:p w:rsidR="00A779DE" w:rsidRDefault="00E3213F">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A779DE" w:rsidRDefault="00E3213F">
      <w:pPr>
        <w:spacing w:line="560" w:lineRule="exact"/>
        <w:rPr>
          <w:rFonts w:ascii="楷体" w:eastAsia="楷体" w:hAnsi="楷体" w:cs="楷体_GB2312"/>
          <w:sz w:val="32"/>
          <w:szCs w:val="32"/>
        </w:rPr>
      </w:pPr>
      <w:r>
        <w:rPr>
          <w:rFonts w:ascii="仿宋" w:eastAsia="仿宋" w:hAnsi="仿宋" w:cs="楷体_GB2312" w:hint="eastAsia"/>
          <w:b/>
          <w:bCs/>
          <w:sz w:val="32"/>
          <w:szCs w:val="32"/>
        </w:rPr>
        <w:t xml:space="preserve">    </w:t>
      </w:r>
      <w:r>
        <w:rPr>
          <w:rFonts w:ascii="楷体" w:eastAsia="楷体" w:hAnsi="楷体" w:cs="楷体_GB2312" w:hint="eastAsia"/>
          <w:bCs/>
          <w:sz w:val="32"/>
          <w:szCs w:val="32"/>
        </w:rPr>
        <w:t>（一）自评的组织工作</w:t>
      </w:r>
    </w:p>
    <w:p w:rsidR="00A779DE" w:rsidRPr="006D153E" w:rsidRDefault="00E3213F"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按照市财政局工作通知要求，我校及时成立了学校绩效自评工作组，制定工作方案、评价方法和步骤时限等内容。</w:t>
      </w:r>
    </w:p>
    <w:p w:rsidR="00A779DE" w:rsidRDefault="00E3213F">
      <w:pPr>
        <w:numPr>
          <w:ilvl w:val="0"/>
          <w:numId w:val="2"/>
        </w:numPr>
        <w:spacing w:line="560" w:lineRule="exact"/>
        <w:rPr>
          <w:rFonts w:ascii="楷体" w:eastAsia="楷体" w:hAnsi="楷体" w:cs="楷体_GB2312"/>
          <w:bCs/>
          <w:sz w:val="32"/>
          <w:szCs w:val="32"/>
        </w:rPr>
      </w:pPr>
      <w:r>
        <w:rPr>
          <w:rFonts w:ascii="楷体" w:eastAsia="楷体" w:hAnsi="楷体" w:cs="楷体_GB2312" w:hint="eastAsia"/>
          <w:bCs/>
          <w:sz w:val="32"/>
          <w:szCs w:val="32"/>
        </w:rPr>
        <w:t>自评的方法和过程</w:t>
      </w:r>
    </w:p>
    <w:p w:rsidR="00A779DE" w:rsidRPr="006D153E" w:rsidRDefault="00E3213F"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学校自评工作组对照工作内容，分解各项目绩效自评工作至相关科室，明确各项目绩效自评牵头科室和负责人，及时收集、归纳、整理项目评价资料，认真梳理填报各项目《预算项目绩效自评表》，总结成绩和不足，为今后进一步提高预算项目资金使用效率提供经验。</w:t>
      </w:r>
    </w:p>
    <w:p w:rsidR="00A779DE" w:rsidRPr="006D153E" w:rsidRDefault="00E3213F"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我校严格按照部门预算安排及资金分配拨付情况完成各项目资金支出。按期完成日常财务管理，顺利通过上级专项监督检查及审计部门审查。</w:t>
      </w:r>
    </w:p>
    <w:p w:rsidR="00A779DE" w:rsidRDefault="00E3213F">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rsidR="00A779DE" w:rsidRDefault="00E3213F">
      <w:pPr>
        <w:numPr>
          <w:ilvl w:val="0"/>
          <w:numId w:val="3"/>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rsidR="00A779DE" w:rsidRPr="006D153E" w:rsidRDefault="00E3213F"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本年度学校项目绩效目标完成情况良好，各项职能履行的很好，取得了预期的效果。教育教学、科学研究、学生培养、服务社会的能力均有所提高。</w:t>
      </w:r>
    </w:p>
    <w:p w:rsidR="00A779DE" w:rsidRDefault="00E3213F">
      <w:pPr>
        <w:spacing w:line="560" w:lineRule="exact"/>
        <w:rPr>
          <w:rFonts w:ascii="楷体" w:eastAsia="楷体" w:hAnsi="楷体"/>
          <w:bCs/>
          <w:sz w:val="32"/>
          <w:szCs w:val="32"/>
        </w:rPr>
      </w:pPr>
      <w:r>
        <w:rPr>
          <w:rFonts w:ascii="仿宋" w:eastAsia="仿宋" w:hAnsi="仿宋" w:cs="楷体_GB2312" w:hint="eastAsia"/>
          <w:b/>
          <w:bCs/>
          <w:sz w:val="32"/>
          <w:szCs w:val="32"/>
        </w:rPr>
        <w:t xml:space="preserve">    </w:t>
      </w:r>
      <w:r>
        <w:rPr>
          <w:rFonts w:ascii="楷体" w:eastAsia="楷体" w:hAnsi="楷体" w:cs="楷体_GB2312" w:hint="eastAsia"/>
          <w:bCs/>
          <w:sz w:val="32"/>
          <w:szCs w:val="32"/>
        </w:rPr>
        <w:t>（二）分项绩效目标实现情况及指标分析</w:t>
      </w:r>
    </w:p>
    <w:p w:rsidR="00A779DE" w:rsidRDefault="00E3213F">
      <w:pPr>
        <w:pStyle w:val="-0"/>
        <w:rPr>
          <w:rFonts w:ascii="仿宋" w:eastAsia="仿宋" w:hAnsi="仿宋" w:cs="黑体"/>
          <w:b/>
          <w:bCs/>
          <w:sz w:val="32"/>
          <w:szCs w:val="32"/>
        </w:rPr>
      </w:pPr>
      <w:r>
        <w:rPr>
          <w:rFonts w:ascii="仿宋" w:eastAsia="仿宋" w:hAnsi="仿宋" w:cs="黑体" w:hint="eastAsia"/>
          <w:b/>
          <w:bCs/>
          <w:sz w:val="32"/>
          <w:szCs w:val="32"/>
        </w:rPr>
        <w:t>1、提高录取率及生源质量，提升就业率和就业质量</w:t>
      </w:r>
    </w:p>
    <w:p w:rsidR="00A779DE" w:rsidRPr="006D153E" w:rsidRDefault="00E3213F"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202</w:t>
      </w:r>
      <w:r w:rsidR="00172D97" w:rsidRPr="006D153E">
        <w:rPr>
          <w:rFonts w:ascii="仿宋" w:eastAsia="仿宋" w:hAnsi="仿宋" w:hint="eastAsia"/>
          <w:sz w:val="32"/>
          <w:szCs w:val="32"/>
        </w:rPr>
        <w:t>3</w:t>
      </w:r>
      <w:r w:rsidRPr="006D153E">
        <w:rPr>
          <w:rFonts w:ascii="仿宋" w:eastAsia="仿宋" w:hAnsi="仿宋" w:hint="eastAsia"/>
          <w:sz w:val="32"/>
          <w:szCs w:val="32"/>
        </w:rPr>
        <w:t>年完成了2500个招生计划，</w:t>
      </w:r>
      <w:r w:rsidR="00916926" w:rsidRPr="006D153E">
        <w:rPr>
          <w:rFonts w:ascii="仿宋" w:eastAsia="仿宋" w:hAnsi="仿宋" w:hint="eastAsia"/>
          <w:sz w:val="32"/>
          <w:szCs w:val="32"/>
        </w:rPr>
        <w:t>实际录取100%，实际报到</w:t>
      </w:r>
      <w:r w:rsidR="00916926" w:rsidRPr="006D153E">
        <w:rPr>
          <w:rFonts w:ascii="仿宋" w:eastAsia="仿宋" w:hAnsi="仿宋" w:hint="eastAsia"/>
          <w:sz w:val="32"/>
          <w:szCs w:val="32"/>
        </w:rPr>
        <w:lastRenderedPageBreak/>
        <w:t>人数2475人，新生报到率99%。</w:t>
      </w:r>
      <w:r w:rsidR="007A08E4" w:rsidRPr="006D153E">
        <w:rPr>
          <w:rFonts w:ascii="仿宋" w:eastAsia="仿宋" w:hAnsi="仿宋" w:hint="eastAsia"/>
          <w:sz w:val="32"/>
          <w:szCs w:val="32"/>
        </w:rPr>
        <w:t>2023年</w:t>
      </w:r>
      <w:r w:rsidR="00172D97" w:rsidRPr="006D153E">
        <w:rPr>
          <w:rFonts w:ascii="仿宋" w:eastAsia="仿宋" w:hAnsi="仿宋" w:hint="eastAsia"/>
          <w:sz w:val="32"/>
          <w:szCs w:val="32"/>
        </w:rPr>
        <w:t>平均</w:t>
      </w:r>
      <w:r w:rsidRPr="006D153E">
        <w:rPr>
          <w:rFonts w:ascii="仿宋" w:eastAsia="仿宋" w:hAnsi="仿宋" w:hint="eastAsia"/>
          <w:sz w:val="32"/>
          <w:szCs w:val="32"/>
        </w:rPr>
        <w:t>就业率达</w:t>
      </w:r>
      <w:r w:rsidR="00172D97" w:rsidRPr="006D153E">
        <w:rPr>
          <w:rFonts w:ascii="仿宋" w:eastAsia="仿宋" w:hAnsi="仿宋" w:hint="eastAsia"/>
          <w:sz w:val="32"/>
          <w:szCs w:val="32"/>
        </w:rPr>
        <w:t>90.39%</w:t>
      </w:r>
      <w:r w:rsidRPr="006D153E">
        <w:rPr>
          <w:rFonts w:ascii="仿宋" w:eastAsia="仿宋" w:hAnsi="仿宋" w:hint="eastAsia"/>
          <w:sz w:val="32"/>
          <w:szCs w:val="32"/>
        </w:rPr>
        <w:t>。</w:t>
      </w:r>
    </w:p>
    <w:p w:rsidR="00A156F9" w:rsidRPr="009C6E6E" w:rsidRDefault="00A156F9" w:rsidP="009C6E6E">
      <w:pPr>
        <w:pStyle w:val="-0"/>
        <w:rPr>
          <w:rFonts w:ascii="仿宋" w:eastAsia="仿宋" w:hAnsi="仿宋" w:cs="黑体"/>
          <w:b/>
          <w:bCs/>
          <w:sz w:val="32"/>
          <w:szCs w:val="32"/>
        </w:rPr>
      </w:pPr>
      <w:r w:rsidRPr="009C6E6E">
        <w:rPr>
          <w:rFonts w:ascii="仿宋" w:eastAsia="仿宋" w:hAnsi="仿宋" w:cs="黑体" w:hint="eastAsia"/>
          <w:b/>
          <w:bCs/>
          <w:sz w:val="32"/>
          <w:szCs w:val="32"/>
        </w:rPr>
        <w:t>2、推进课程建设，加强实践教学资源统筹使用，提高精品资源建设水平</w:t>
      </w:r>
    </w:p>
    <w:p w:rsidR="00A156F9" w:rsidRPr="006D153E" w:rsidRDefault="00A156F9"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进一步推进院级精品在线开放课程建设与应用；推进省级立项项目的建设。</w:t>
      </w:r>
    </w:p>
    <w:p w:rsidR="00A156F9" w:rsidRPr="006D153E" w:rsidRDefault="00A156F9"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本年度选派教师参加各种会议培训121人次，组织6个团队参加河北省教师教学能力大赛。支持教学单位印制各种教学相关文件、材料，组织专业年审活动，完成1</w:t>
      </w:r>
      <w:r w:rsidR="00221B44" w:rsidRPr="006D153E">
        <w:rPr>
          <w:rFonts w:ascii="仿宋" w:eastAsia="仿宋" w:hAnsi="仿宋" w:hint="eastAsia"/>
          <w:sz w:val="32"/>
          <w:szCs w:val="32"/>
        </w:rPr>
        <w:t>2</w:t>
      </w:r>
      <w:r w:rsidRPr="006D153E">
        <w:rPr>
          <w:rFonts w:ascii="仿宋" w:eastAsia="仿宋" w:hAnsi="仿宋" w:hint="eastAsia"/>
          <w:sz w:val="32"/>
          <w:szCs w:val="32"/>
        </w:rPr>
        <w:t>门在线开放精品课程和6本校企双元开发教材的建设任务。</w:t>
      </w:r>
    </w:p>
    <w:p w:rsidR="00A156F9" w:rsidRPr="009C6E6E" w:rsidRDefault="00A156F9" w:rsidP="009C6E6E">
      <w:pPr>
        <w:pStyle w:val="-0"/>
        <w:rPr>
          <w:rFonts w:ascii="仿宋" w:eastAsia="仿宋" w:hAnsi="仿宋" w:cs="黑体"/>
          <w:b/>
          <w:bCs/>
          <w:sz w:val="32"/>
          <w:szCs w:val="32"/>
        </w:rPr>
      </w:pPr>
      <w:r w:rsidRPr="009C6E6E">
        <w:rPr>
          <w:rFonts w:ascii="仿宋" w:eastAsia="仿宋" w:hAnsi="仿宋" w:cs="黑体" w:hint="eastAsia"/>
          <w:b/>
          <w:bCs/>
          <w:sz w:val="32"/>
          <w:szCs w:val="32"/>
        </w:rPr>
        <w:t>3、凝练提升省级教育教学成果</w:t>
      </w:r>
    </w:p>
    <w:p w:rsidR="00A156F9" w:rsidRPr="006D153E" w:rsidRDefault="00A156F9"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2023年完成省级课题立项9项，市级课题立项19项，均为校外课题。2023年教科研培训与学术交流13次，举办教学能力比赛、新入职教师过关课等评比4次。教科研项目培育与支持11项。</w:t>
      </w:r>
    </w:p>
    <w:p w:rsidR="00A156F9" w:rsidRPr="009C6E6E" w:rsidRDefault="00A156F9" w:rsidP="009C6E6E">
      <w:pPr>
        <w:pStyle w:val="-0"/>
        <w:rPr>
          <w:rFonts w:ascii="仿宋" w:eastAsia="仿宋" w:hAnsi="仿宋" w:cs="黑体"/>
          <w:b/>
          <w:bCs/>
          <w:sz w:val="32"/>
          <w:szCs w:val="32"/>
        </w:rPr>
      </w:pPr>
      <w:r w:rsidRPr="009C6E6E">
        <w:rPr>
          <w:rFonts w:ascii="仿宋" w:eastAsia="仿宋" w:hAnsi="仿宋" w:cs="黑体" w:hint="eastAsia"/>
          <w:b/>
          <w:bCs/>
          <w:sz w:val="32"/>
          <w:szCs w:val="32"/>
        </w:rPr>
        <w:t>4、积极搭建平台，做好教科研成果的选拔和培育</w:t>
      </w:r>
    </w:p>
    <w:p w:rsidR="00A156F9" w:rsidRPr="006D153E" w:rsidRDefault="00A156F9"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202</w:t>
      </w:r>
      <w:r w:rsidR="00BF4F8B" w:rsidRPr="006D153E">
        <w:rPr>
          <w:rFonts w:ascii="仿宋" w:eastAsia="仿宋" w:hAnsi="仿宋" w:hint="eastAsia"/>
          <w:sz w:val="32"/>
          <w:szCs w:val="32"/>
        </w:rPr>
        <w:t>3</w:t>
      </w:r>
      <w:r w:rsidRPr="006D153E">
        <w:rPr>
          <w:rFonts w:ascii="仿宋" w:eastAsia="仿宋" w:hAnsi="仿宋" w:hint="eastAsia"/>
          <w:sz w:val="32"/>
          <w:szCs w:val="32"/>
        </w:rPr>
        <w:t>年初步建成教师发展智慧中心，遵循协调学校相关优质资源，为教师的教学、学术研究、服务社会、通识教育、身心健康提供一个培训、研究、评估、咨询的平台，促进教师全面、协调发展。</w:t>
      </w:r>
    </w:p>
    <w:p w:rsidR="00A156F9" w:rsidRPr="006D153E" w:rsidRDefault="00A156F9"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完成教学能力大赛的选拔和推荐工作。依据河北省教育厅《关于公布2023年河北省职业校校技能大赛教学能力比赛结果的通知》要求，组织参加2023年度省级教学能力比赛，共推荐6个作品且全部获奖。其中，一等奖二项，二等奖一项，三等奖3项。我校“校级、省级、国家级”三级教学能力比赛机制已经形成。</w:t>
      </w:r>
    </w:p>
    <w:p w:rsidR="00A156F9" w:rsidRPr="006D153E" w:rsidRDefault="00A156F9"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lastRenderedPageBreak/>
        <w:t>本年度我校教师申报省市级课题50项，立28项，结30项。课题质量和申报级别有明显提高。发布2023年度校级课题指南并完成校级课题的征集工作。</w:t>
      </w:r>
    </w:p>
    <w:p w:rsidR="00A156F9" w:rsidRPr="006D153E" w:rsidRDefault="00A156F9"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修订了《名师工作室管理办法》，在学校官网为每位名师开辟了宣传专栏。一年建设期间，名师工作室在深化学校教育教学研究、凝练标志性成果，以及对青年教师“传、帮、带”方面取得显著成效。</w:t>
      </w:r>
    </w:p>
    <w:p w:rsidR="00A156F9" w:rsidRPr="006D153E" w:rsidRDefault="00A156F9"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出台了《河北正定师专科学校科技特派员管理办法》，3支团队、2名个人通过选拔，入选市级科技特派员团队和市级科技特派员，到账资金12.48万元。</w:t>
      </w:r>
    </w:p>
    <w:p w:rsidR="00A779DE" w:rsidRDefault="00E3213F" w:rsidP="009C6E6E">
      <w:pPr>
        <w:pStyle w:val="-0"/>
        <w:numPr>
          <w:ilvl w:val="0"/>
          <w:numId w:val="8"/>
        </w:numPr>
        <w:rPr>
          <w:rFonts w:ascii="仿宋" w:eastAsia="仿宋" w:hAnsi="仿宋" w:cs="黑体"/>
          <w:b/>
          <w:bCs/>
          <w:sz w:val="32"/>
          <w:szCs w:val="32"/>
        </w:rPr>
      </w:pPr>
      <w:r>
        <w:rPr>
          <w:rFonts w:ascii="仿宋" w:eastAsia="仿宋" w:hAnsi="仿宋" w:cs="黑体" w:hint="eastAsia"/>
          <w:b/>
          <w:bCs/>
          <w:sz w:val="32"/>
          <w:szCs w:val="32"/>
        </w:rPr>
        <w:t>改善办学条件，逐步扩大培养规模</w:t>
      </w:r>
    </w:p>
    <w:p w:rsidR="00113744" w:rsidRPr="006D153E" w:rsidRDefault="00113744"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2023年，建设了校园能源智能管控系统，实现了校园重点位置的水、电、暖气的信息化、精细化管理；完成了网络中心机房超融合设备扩容，增加超融合服务器6台，校园网核心交换机、校园主干网络由千兆升级为万兆，提升了各软件系统运行环境，改善了校园有线网网络环境；礼堂更新了顶灯、座椅、地板，安装了空调，礼堂整体条件得到极大改善，提升礼堂了使用效果；升级了风雨操场、四楼和五楼会议室、第一和第二报告厅等公共场所的音视频设备，后半年各类大型活动的音响效果得到了重大改善；建设了校园智慧传输系统、校庆倒计时牌，扩大了校园监控范围，满足了相关工作的使用需求；建设了计算机应用技术综合实训室、运营商核心网实训室、中餐服务及宴会设计实训室、酒店数字营销实训室、调酒侍酒咖啡实训室、直播电商实战运营平台、初等教育专业实训室，满足了学校管理、教学等各方面需求。</w:t>
      </w:r>
    </w:p>
    <w:p w:rsidR="00113744" w:rsidRPr="006D153E" w:rsidRDefault="00113744"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lastRenderedPageBreak/>
        <w:t>建设了信息化智能运维平台，提升了网络中心机房、校园网、服务器、交换机、路由器等信息化基础设施运行维护水平；建设了网络教学培训平台，满足了继续教育中心网络教学、管理等相关工作需求；建设了思政课实践教学平台，满足了马院思政课线上教学、培训的使用需求；建设了开放式实训管理平台，满足了我校现阶段的实训管理教学需求；建设了就业跟踪系统，满足顶岗实习、就业跟踪等相关工作的使用需求；建设了校庆专题网站、校园全景VR系统，满足了校庆、招生等网络宣传工作需求；还完成了教务系统功能扩展、新农具软件二期等项目，对全量平台和各应用系统在使用中发现的问题进行了改进，满足了相关工作的使用需求</w:t>
      </w:r>
      <w:r w:rsidR="007C6DD8">
        <w:rPr>
          <w:rFonts w:ascii="仿宋" w:eastAsia="仿宋" w:hAnsi="仿宋" w:hint="eastAsia"/>
          <w:sz w:val="32"/>
          <w:szCs w:val="32"/>
        </w:rPr>
        <w:t>。</w:t>
      </w:r>
    </w:p>
    <w:p w:rsidR="00B1175A" w:rsidRPr="00B1175A" w:rsidRDefault="00B1175A" w:rsidP="00B1175A">
      <w:pPr>
        <w:spacing w:line="560" w:lineRule="exact"/>
        <w:ind w:firstLineChars="200" w:firstLine="643"/>
        <w:rPr>
          <w:rFonts w:ascii="仿宋" w:eastAsia="仿宋" w:hAnsi="仿宋"/>
          <w:b/>
          <w:bCs/>
          <w:sz w:val="32"/>
          <w:szCs w:val="32"/>
        </w:rPr>
      </w:pPr>
      <w:r>
        <w:rPr>
          <w:rFonts w:ascii="仿宋" w:eastAsia="仿宋" w:hAnsi="仿宋" w:hint="eastAsia"/>
          <w:b/>
          <w:bCs/>
          <w:sz w:val="32"/>
          <w:szCs w:val="32"/>
        </w:rPr>
        <w:t>6、</w:t>
      </w:r>
      <w:r w:rsidRPr="00B1175A">
        <w:rPr>
          <w:rFonts w:ascii="仿宋" w:eastAsia="仿宋" w:hAnsi="仿宋" w:hint="eastAsia"/>
          <w:b/>
          <w:bCs/>
          <w:sz w:val="32"/>
          <w:szCs w:val="32"/>
        </w:rPr>
        <w:t>加强成人继续教育社会培训和工作, 提升社会服务能力</w:t>
      </w:r>
    </w:p>
    <w:p w:rsidR="00B1175A" w:rsidRPr="006D153E" w:rsidRDefault="00B1175A"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2023年我校继续教育中心加大承接社会培训力度，尽最大努力为学校创造经济效益和社会影响力及知名度；举办的石家庄市农村干部研修班（第10期），为期三个月，共培训学员203人。“2022国培计划”河北省幼儿园党组织书记培训项目，共培训学员193人。承接石家庄市教育局“三支队伍”培训全市教育系统办公室综合业务能力培训、局直教育系统党员教育及党风廉政建设培训、普惠优质园师资素质提升专项培训、2023年预备骨干教师培训等4个培训项目，共计培训学员1362人。</w:t>
      </w:r>
    </w:p>
    <w:p w:rsidR="00B1175A" w:rsidRPr="006D153E" w:rsidRDefault="00B1175A"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国培计划”—中西部骨干项目,是教育部、财政部统筹规划和指导，中央财政专项支持的中小学幼儿园教师国家级培训计划，重点支持农村义务教育学校、幼儿园骨干教师、校园长和培训者深度培训，旨在通过示范引领和整体提升，为基础教育改革</w:t>
      </w:r>
      <w:r w:rsidRPr="006D153E">
        <w:rPr>
          <w:rFonts w:ascii="仿宋" w:eastAsia="仿宋" w:hAnsi="仿宋" w:hint="eastAsia"/>
          <w:sz w:val="32"/>
          <w:szCs w:val="32"/>
        </w:rPr>
        <w:lastRenderedPageBreak/>
        <w:t>发展培养高端引领人才，为乡村振兴和农村教育改革发展提供坚强师资支撑。</w:t>
      </w:r>
    </w:p>
    <w:p w:rsidR="00B35A5E" w:rsidRPr="006D153E" w:rsidRDefault="00B1175A"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石家庄市农村干部研修班是市委组织部主办、我校承办的品牌培训项目，是我校第5次承办此类项目，学校实行半军事化全封闭管理，为期三个月；管理、教学、课程等一切与培训相关事宜由学校安排完成后报市委组织部批准后实施。学员回到当地后施展才华，涌现出了一大批卓有成效的合作社、特色种植、养殖村、电子商务村等，学员成为基层治理的排头兵、乡村振兴的领头雁！</w:t>
      </w:r>
    </w:p>
    <w:p w:rsidR="00A779DE" w:rsidRDefault="00E3213F" w:rsidP="00B35A5E">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A779DE" w:rsidRDefault="00E3213F"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根据部门职责定位和各项工作履职情况进行综合评价，我校预算项目综合绩效评价得分9</w:t>
      </w:r>
      <w:r w:rsidR="00AD3723" w:rsidRPr="006D153E">
        <w:rPr>
          <w:rFonts w:ascii="仿宋" w:eastAsia="仿宋" w:hAnsi="仿宋" w:hint="eastAsia"/>
          <w:sz w:val="32"/>
          <w:szCs w:val="32"/>
        </w:rPr>
        <w:t>5</w:t>
      </w:r>
      <w:r w:rsidRPr="006D153E">
        <w:rPr>
          <w:rFonts w:ascii="仿宋" w:eastAsia="仿宋" w:hAnsi="仿宋" w:hint="eastAsia"/>
          <w:sz w:val="32"/>
          <w:szCs w:val="32"/>
        </w:rPr>
        <w:t>分，等级为优秀。预算支出项目的预期绩效目标基本完成。</w:t>
      </w:r>
      <w:bookmarkStart w:id="1" w:name="_GoBack"/>
      <w:bookmarkEnd w:id="1"/>
    </w:p>
    <w:p w:rsidR="00A779DE" w:rsidRDefault="00E3213F">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A779DE" w:rsidRDefault="00E3213F">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（一）存在的主要问题</w:t>
      </w:r>
    </w:p>
    <w:p w:rsidR="006F6BAF" w:rsidRPr="006D153E" w:rsidRDefault="006F6BAF"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我校在</w:t>
      </w:r>
      <w:r w:rsidRPr="006D153E">
        <w:rPr>
          <w:rFonts w:ascii="仿宋" w:eastAsia="仿宋" w:hAnsi="仿宋"/>
          <w:sz w:val="32"/>
          <w:szCs w:val="32"/>
        </w:rPr>
        <w:t>202</w:t>
      </w:r>
      <w:r w:rsidRPr="006D153E">
        <w:rPr>
          <w:rFonts w:ascii="仿宋" w:eastAsia="仿宋" w:hAnsi="仿宋" w:hint="eastAsia"/>
          <w:sz w:val="32"/>
          <w:szCs w:val="32"/>
        </w:rPr>
        <w:t>3年预算执行过程中有</w:t>
      </w:r>
      <w:r w:rsidRPr="006D153E">
        <w:rPr>
          <w:rFonts w:ascii="仿宋" w:eastAsia="仿宋" w:hAnsi="仿宋"/>
          <w:sz w:val="32"/>
          <w:szCs w:val="32"/>
        </w:rPr>
        <w:t>1</w:t>
      </w:r>
      <w:r w:rsidRPr="006D153E">
        <w:rPr>
          <w:rFonts w:ascii="仿宋" w:eastAsia="仿宋" w:hAnsi="仿宋" w:hint="eastAsia"/>
          <w:sz w:val="32"/>
          <w:szCs w:val="32"/>
        </w:rPr>
        <w:t>个预算项目（提前下达2023年省级体育彩票公益金专项资金（校长杯体育赛事））的预算执行率完成不理想，主要是由以下原因造成：</w:t>
      </w:r>
      <w:r w:rsidRPr="006D153E">
        <w:rPr>
          <w:rFonts w:ascii="仿宋" w:eastAsia="仿宋" w:hAnsi="仿宋"/>
          <w:sz w:val="32"/>
          <w:szCs w:val="32"/>
        </w:rPr>
        <w:t xml:space="preserve"> </w:t>
      </w:r>
      <w:r w:rsidRPr="006D153E">
        <w:rPr>
          <w:rFonts w:ascii="仿宋" w:eastAsia="仿宋" w:hAnsi="仿宋" w:hint="eastAsia"/>
          <w:sz w:val="32"/>
          <w:szCs w:val="32"/>
        </w:rPr>
        <w:t>因上级比赛安排要求，校长杯比赛未如期在校举行，故该项资金未完全支付。下一步加大结转资金的支出进度及力度。</w:t>
      </w:r>
    </w:p>
    <w:p w:rsidR="00A779DE" w:rsidRDefault="00E3213F">
      <w:pPr>
        <w:numPr>
          <w:ilvl w:val="0"/>
          <w:numId w:val="3"/>
        </w:numPr>
        <w:spacing w:line="560" w:lineRule="exact"/>
        <w:ind w:firstLineChars="200" w:firstLine="640"/>
        <w:rPr>
          <w:rFonts w:ascii="楷体" w:eastAsia="楷体" w:hAnsi="楷体"/>
          <w:bCs/>
          <w:sz w:val="32"/>
          <w:szCs w:val="32"/>
        </w:rPr>
      </w:pPr>
      <w:r>
        <w:rPr>
          <w:rFonts w:ascii="楷体" w:eastAsia="楷体" w:hAnsi="楷体" w:hint="eastAsia"/>
          <w:bCs/>
          <w:sz w:val="32"/>
          <w:szCs w:val="32"/>
        </w:rPr>
        <w:t>针对问题提出具体的改进措施或建议</w:t>
      </w:r>
    </w:p>
    <w:p w:rsidR="00A779DE" w:rsidRPr="006D153E" w:rsidRDefault="00E3213F"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通过对</w:t>
      </w:r>
      <w:r w:rsidRPr="006D153E">
        <w:rPr>
          <w:rFonts w:ascii="仿宋" w:eastAsia="仿宋" w:hAnsi="仿宋"/>
          <w:sz w:val="32"/>
          <w:szCs w:val="32"/>
        </w:rPr>
        <w:t>202</w:t>
      </w:r>
      <w:r w:rsidR="00A95E1C" w:rsidRPr="006D153E">
        <w:rPr>
          <w:rFonts w:ascii="仿宋" w:eastAsia="仿宋" w:hAnsi="仿宋" w:hint="eastAsia"/>
          <w:sz w:val="32"/>
          <w:szCs w:val="32"/>
        </w:rPr>
        <w:t>3</w:t>
      </w:r>
      <w:r w:rsidRPr="006D153E">
        <w:rPr>
          <w:rFonts w:ascii="仿宋" w:eastAsia="仿宋" w:hAnsi="仿宋" w:hint="eastAsia"/>
          <w:sz w:val="32"/>
          <w:szCs w:val="32"/>
        </w:rPr>
        <w:t>年度各预算项目绩效自评结果对比倒查年初绩效目标设定质量情况，学校有些项目在设置绩效评价指标方面有欠缺，例如绩效目标设定方面目标指标填报方面，指标名称未使</w:t>
      </w:r>
      <w:r w:rsidRPr="006D153E">
        <w:rPr>
          <w:rFonts w:ascii="仿宋" w:eastAsia="仿宋" w:hAnsi="仿宋" w:hint="eastAsia"/>
          <w:sz w:val="32"/>
          <w:szCs w:val="32"/>
        </w:rPr>
        <w:lastRenderedPageBreak/>
        <w:t>用指标化语言，缺少目标值设置等；绩效指标过于宽泛，界定过于模糊，指标目标值不清晰或不量化，今后在指标分解方面需要再细化。</w:t>
      </w:r>
    </w:p>
    <w:p w:rsidR="00A779DE" w:rsidRPr="006D153E" w:rsidRDefault="00E3213F"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学院通过开展预算项目绩效自评价工作，深刻认识到项目绩效评价工作的重要性、科学性和规范性。我们在今后工作中，要加强政策理论和业务理论学习，精准把握工作实质和内涵，在设置项目绩效评价指标时结合项目内容和实际工作，全面完整、科学合理地设置绩效评价目标和标准，按期完成各项目工作进度，进一步提高绩效目标设置质量，提高项目绩效评价效率，使财政资金使用更加高效。</w:t>
      </w:r>
    </w:p>
    <w:p w:rsidR="00A779DE" w:rsidRDefault="00E3213F">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w:t>
      </w:r>
    </w:p>
    <w:p w:rsidR="00A779DE" w:rsidRPr="006D153E" w:rsidRDefault="00E3213F"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 xml:space="preserve">高巧玲 </w:t>
      </w:r>
      <w:r w:rsidRPr="006D153E">
        <w:rPr>
          <w:rFonts w:ascii="仿宋" w:eastAsia="仿宋" w:hAnsi="仿宋"/>
          <w:sz w:val="32"/>
          <w:szCs w:val="32"/>
        </w:rPr>
        <w:t xml:space="preserve"> </w:t>
      </w:r>
      <w:bookmarkStart w:id="2" w:name="_Hlk99211389"/>
      <w:r w:rsidRPr="006D153E">
        <w:rPr>
          <w:rFonts w:ascii="仿宋" w:eastAsia="仿宋" w:hAnsi="仿宋"/>
          <w:sz w:val="32"/>
          <w:szCs w:val="32"/>
        </w:rPr>
        <w:t xml:space="preserve">  </w:t>
      </w:r>
      <w:r w:rsidRPr="006D153E">
        <w:rPr>
          <w:rFonts w:ascii="仿宋" w:eastAsia="仿宋" w:hAnsi="仿宋" w:hint="eastAsia"/>
          <w:sz w:val="32"/>
          <w:szCs w:val="32"/>
        </w:rPr>
        <w:t xml:space="preserve">河北正定师范高等专科学校 </w:t>
      </w:r>
      <w:r w:rsidRPr="006D153E">
        <w:rPr>
          <w:rFonts w:ascii="仿宋" w:eastAsia="仿宋" w:hAnsi="仿宋"/>
          <w:sz w:val="32"/>
          <w:szCs w:val="32"/>
        </w:rPr>
        <w:t xml:space="preserve">   </w:t>
      </w:r>
      <w:r w:rsidRPr="006D153E">
        <w:rPr>
          <w:rFonts w:ascii="仿宋" w:eastAsia="仿宋" w:hAnsi="仿宋" w:hint="eastAsia"/>
          <w:sz w:val="32"/>
          <w:szCs w:val="32"/>
        </w:rPr>
        <w:t>财务科科长</w:t>
      </w:r>
      <w:bookmarkEnd w:id="2"/>
    </w:p>
    <w:p w:rsidR="00A779DE" w:rsidRPr="006D153E" w:rsidRDefault="00E3213F" w:rsidP="006D153E">
      <w:pPr>
        <w:adjustRightInd w:val="0"/>
        <w:snapToGrid w:val="0"/>
        <w:spacing w:line="560" w:lineRule="exact"/>
        <w:ind w:firstLineChars="200" w:firstLine="640"/>
        <w:rPr>
          <w:rFonts w:ascii="仿宋" w:eastAsia="仿宋" w:hAnsi="仿宋"/>
          <w:sz w:val="32"/>
          <w:szCs w:val="32"/>
        </w:rPr>
      </w:pPr>
      <w:r w:rsidRPr="006D153E">
        <w:rPr>
          <w:rFonts w:ascii="仿宋" w:eastAsia="仿宋" w:hAnsi="仿宋" w:hint="eastAsia"/>
          <w:sz w:val="32"/>
          <w:szCs w:val="32"/>
        </w:rPr>
        <w:t xml:space="preserve">陈谦 </w:t>
      </w:r>
      <w:r w:rsidRPr="006D153E">
        <w:rPr>
          <w:rFonts w:ascii="仿宋" w:eastAsia="仿宋" w:hAnsi="仿宋"/>
          <w:sz w:val="32"/>
          <w:szCs w:val="32"/>
        </w:rPr>
        <w:t xml:space="preserve">     </w:t>
      </w:r>
      <w:r w:rsidRPr="006D153E">
        <w:rPr>
          <w:rFonts w:ascii="仿宋" w:eastAsia="仿宋" w:hAnsi="仿宋" w:hint="eastAsia"/>
          <w:sz w:val="32"/>
          <w:szCs w:val="32"/>
        </w:rPr>
        <w:t xml:space="preserve">河北正定师范高等专科学校 </w:t>
      </w:r>
      <w:r w:rsidRPr="006D153E">
        <w:rPr>
          <w:rFonts w:ascii="仿宋" w:eastAsia="仿宋" w:hAnsi="仿宋"/>
          <w:sz w:val="32"/>
          <w:szCs w:val="32"/>
        </w:rPr>
        <w:t xml:space="preserve">    </w:t>
      </w:r>
      <w:r w:rsidRPr="006D153E">
        <w:rPr>
          <w:rFonts w:ascii="仿宋" w:eastAsia="仿宋" w:hAnsi="仿宋" w:hint="eastAsia"/>
          <w:sz w:val="32"/>
          <w:szCs w:val="32"/>
        </w:rPr>
        <w:t>会计</w:t>
      </w:r>
    </w:p>
    <w:sectPr w:rsidR="00A779DE" w:rsidRPr="006D153E" w:rsidSect="00A779DE">
      <w:footerReference w:type="default" r:id="rId9"/>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1055" w:rsidRDefault="002F1055" w:rsidP="00A779DE">
      <w:r>
        <w:separator/>
      </w:r>
    </w:p>
  </w:endnote>
  <w:endnote w:type="continuationSeparator" w:id="0">
    <w:p w:rsidR="002F1055" w:rsidRDefault="002F1055" w:rsidP="00A779D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微软雅黑"/>
    <w:charset w:val="00"/>
    <w:family w:val="auto"/>
    <w:pitch w:val="default"/>
    <w:sig w:usb0="00000000" w:usb1="00000000" w:usb2="00000000" w:usb3="00000000" w:csb0="00000000" w:csb1="00000000"/>
  </w:font>
  <w:font w:name="仿宋_GB2312">
    <w:altName w:val="Arial Unicode MS"/>
    <w:charset w:val="86"/>
    <w:family w:val="modern"/>
    <w:pitch w:val="default"/>
    <w:sig w:usb0="00000000" w:usb1="080E0000" w:usb2="00000000" w:usb3="00000000" w:csb0="00040000"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0" w:usb1="00000000" w:usb2="00000000" w:usb3="00000000" w:csb0="00040000" w:csb1="00000000"/>
  </w:font>
  <w:font w:name="方正小标宋_GBK">
    <w:altName w:val="微软雅黑"/>
    <w:charset w:val="86"/>
    <w:family w:val="script"/>
    <w:pitch w:val="default"/>
    <w:sig w:usb0="00000000" w:usb1="00000000" w:usb2="00000000" w:usb3="00000000" w:csb0="00040000" w:csb1="00000000"/>
  </w:font>
  <w:font w:name="方正书宋_GBK">
    <w:altName w:val="微软雅黑"/>
    <w:charset w:val="00"/>
    <w:family w:val="auto"/>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79DE" w:rsidRDefault="00FE4904">
    <w:pPr>
      <w:pStyle w:val="a3"/>
    </w:pPr>
    <w:r>
      <w:pict>
        <v:shapetype id="_x0000_t202" coordsize="21600,21600" o:spt="202" path="m,l,21600r21600,l21600,xe">
          <v:stroke joinstyle="miter"/>
          <v:path gradientshapeok="t" o:connecttype="rect"/>
        </v:shapetype>
        <v:shape id="Quad Arrow 3073" o:spid="_x0000_s4097" type="#_x0000_t202" style="position:absolute;margin-left:0;margin-top:0;width:2in;height:2in;z-index:1;mso-wrap-style:none;mso-position-horizontal:center;mso-position-horizontal-relative:margin" o:preferrelative="t" filled="f" stroked="f">
          <v:textbox style="mso-fit-shape-to-text:t" inset="0,0,0,0">
            <w:txbxContent>
              <w:p w:rsidR="00A779DE" w:rsidRDefault="00FE4904">
                <w:pPr>
                  <w:snapToGrid w:val="0"/>
                  <w:rPr>
                    <w:sz w:val="18"/>
                  </w:rPr>
                </w:pPr>
                <w:r>
                  <w:rPr>
                    <w:rFonts w:hint="eastAsia"/>
                    <w:sz w:val="18"/>
                  </w:rPr>
                  <w:fldChar w:fldCharType="begin"/>
                </w:r>
                <w:r w:rsidR="00E3213F">
                  <w:rPr>
                    <w:rFonts w:hint="eastAsia"/>
                    <w:sz w:val="18"/>
                  </w:rPr>
                  <w:instrText xml:space="preserve"> PAGE  \* MERGEFORMAT </w:instrText>
                </w:r>
                <w:r>
                  <w:rPr>
                    <w:rFonts w:hint="eastAsia"/>
                    <w:sz w:val="18"/>
                  </w:rPr>
                  <w:fldChar w:fldCharType="separate"/>
                </w:r>
                <w:r w:rsidR="000166FF" w:rsidRPr="000166FF">
                  <w:rPr>
                    <w:noProof/>
                  </w:rPr>
                  <w:t>- 2 -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1055" w:rsidRDefault="002F1055" w:rsidP="00A779DE">
      <w:r>
        <w:separator/>
      </w:r>
    </w:p>
  </w:footnote>
  <w:footnote w:type="continuationSeparator" w:id="0">
    <w:p w:rsidR="002F1055" w:rsidRDefault="002F1055" w:rsidP="00A779D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nsid w:val="247838C9"/>
    <w:multiLevelType w:val="hybridMultilevel"/>
    <w:tmpl w:val="D0E8F000"/>
    <w:lvl w:ilvl="0" w:tplc="C7D23878">
      <w:start w:val="5"/>
      <w:numFmt w:val="decimal"/>
      <w:lvlText w:val="%1、"/>
      <w:lvlJc w:val="left"/>
      <w:pPr>
        <w:ind w:left="1761" w:hanging="720"/>
      </w:pPr>
      <w:rPr>
        <w:rFonts w:hint="default"/>
      </w:rPr>
    </w:lvl>
    <w:lvl w:ilvl="1" w:tplc="04090019" w:tentative="1">
      <w:start w:val="1"/>
      <w:numFmt w:val="lowerLetter"/>
      <w:lvlText w:val="%2)"/>
      <w:lvlJc w:val="left"/>
      <w:pPr>
        <w:ind w:left="1881" w:hanging="420"/>
      </w:pPr>
    </w:lvl>
    <w:lvl w:ilvl="2" w:tplc="0409001B" w:tentative="1">
      <w:start w:val="1"/>
      <w:numFmt w:val="lowerRoman"/>
      <w:lvlText w:val="%3."/>
      <w:lvlJc w:val="right"/>
      <w:pPr>
        <w:ind w:left="2301" w:hanging="420"/>
      </w:pPr>
    </w:lvl>
    <w:lvl w:ilvl="3" w:tplc="0409000F" w:tentative="1">
      <w:start w:val="1"/>
      <w:numFmt w:val="decimal"/>
      <w:lvlText w:val="%4."/>
      <w:lvlJc w:val="left"/>
      <w:pPr>
        <w:ind w:left="2721" w:hanging="420"/>
      </w:pPr>
    </w:lvl>
    <w:lvl w:ilvl="4" w:tplc="04090019" w:tentative="1">
      <w:start w:val="1"/>
      <w:numFmt w:val="lowerLetter"/>
      <w:lvlText w:val="%5)"/>
      <w:lvlJc w:val="left"/>
      <w:pPr>
        <w:ind w:left="3141" w:hanging="420"/>
      </w:pPr>
    </w:lvl>
    <w:lvl w:ilvl="5" w:tplc="0409001B" w:tentative="1">
      <w:start w:val="1"/>
      <w:numFmt w:val="lowerRoman"/>
      <w:lvlText w:val="%6."/>
      <w:lvlJc w:val="right"/>
      <w:pPr>
        <w:ind w:left="3561" w:hanging="420"/>
      </w:pPr>
    </w:lvl>
    <w:lvl w:ilvl="6" w:tplc="0409000F" w:tentative="1">
      <w:start w:val="1"/>
      <w:numFmt w:val="decimal"/>
      <w:lvlText w:val="%7."/>
      <w:lvlJc w:val="left"/>
      <w:pPr>
        <w:ind w:left="3981" w:hanging="420"/>
      </w:pPr>
    </w:lvl>
    <w:lvl w:ilvl="7" w:tplc="04090019" w:tentative="1">
      <w:start w:val="1"/>
      <w:numFmt w:val="lowerLetter"/>
      <w:lvlText w:val="%8)"/>
      <w:lvlJc w:val="left"/>
      <w:pPr>
        <w:ind w:left="4401" w:hanging="420"/>
      </w:pPr>
    </w:lvl>
    <w:lvl w:ilvl="8" w:tplc="0409001B" w:tentative="1">
      <w:start w:val="1"/>
      <w:numFmt w:val="lowerRoman"/>
      <w:lvlText w:val="%9."/>
      <w:lvlJc w:val="right"/>
      <w:pPr>
        <w:ind w:left="4821" w:hanging="420"/>
      </w:pPr>
    </w:lvl>
  </w:abstractNum>
  <w:abstractNum w:abstractNumId="2">
    <w:nsid w:val="30254508"/>
    <w:multiLevelType w:val="hybridMultilevel"/>
    <w:tmpl w:val="967E0070"/>
    <w:lvl w:ilvl="0" w:tplc="863E7CF0">
      <w:start w:val="5"/>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33E7706D"/>
    <w:multiLevelType w:val="hybridMultilevel"/>
    <w:tmpl w:val="8BF00B92"/>
    <w:lvl w:ilvl="0" w:tplc="96F23C7A">
      <w:start w:val="5"/>
      <w:numFmt w:val="decimal"/>
      <w:lvlText w:val="%1、"/>
      <w:lvlJc w:val="left"/>
      <w:pPr>
        <w:ind w:left="1440" w:hanging="72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4">
    <w:nsid w:val="59D0CF0B"/>
    <w:multiLevelType w:val="singleLevel"/>
    <w:tmpl w:val="59D0CF0B"/>
    <w:lvl w:ilvl="0">
      <w:start w:val="2"/>
      <w:numFmt w:val="chineseCounting"/>
      <w:suff w:val="nothing"/>
      <w:lvlText w:val="（%1）"/>
      <w:lvlJc w:val="left"/>
      <w:rPr>
        <w:rFonts w:hint="eastAsia"/>
      </w:rPr>
    </w:lvl>
  </w:abstractNum>
  <w:abstractNum w:abstractNumId="5">
    <w:nsid w:val="5E68489B"/>
    <w:multiLevelType w:val="singleLevel"/>
    <w:tmpl w:val="5E68489B"/>
    <w:lvl w:ilvl="0">
      <w:start w:val="1"/>
      <w:numFmt w:val="chineseCounting"/>
      <w:suff w:val="nothing"/>
      <w:lvlText w:val="（%1）"/>
      <w:lvlJc w:val="left"/>
      <w:rPr>
        <w:rFonts w:ascii="楷体" w:eastAsia="楷体" w:hAnsi="楷体"/>
      </w:rPr>
    </w:lvl>
  </w:abstractNum>
  <w:abstractNum w:abstractNumId="6">
    <w:nsid w:val="6CC22C7A"/>
    <w:multiLevelType w:val="hybridMultilevel"/>
    <w:tmpl w:val="58587A0A"/>
    <w:lvl w:ilvl="0" w:tplc="1BB665DE">
      <w:start w:val="5"/>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7808D3DA"/>
    <w:multiLevelType w:val="singleLevel"/>
    <w:tmpl w:val="7808D3DA"/>
    <w:lvl w:ilvl="0">
      <w:start w:val="2"/>
      <w:numFmt w:val="decimal"/>
      <w:suff w:val="nothing"/>
      <w:lvlText w:val="%1、"/>
      <w:lvlJc w:val="left"/>
    </w:lvl>
  </w:abstractNum>
  <w:num w:numId="1">
    <w:abstractNumId w:val="4"/>
  </w:num>
  <w:num w:numId="2">
    <w:abstractNumId w:val="0"/>
  </w:num>
  <w:num w:numId="3">
    <w:abstractNumId w:val="5"/>
  </w:num>
  <w:num w:numId="4">
    <w:abstractNumId w:val="7"/>
  </w:num>
  <w:num w:numId="5">
    <w:abstractNumId w:val="2"/>
  </w:num>
  <w:num w:numId="6">
    <w:abstractNumId w:val="1"/>
  </w:num>
  <w:num w:numId="7">
    <w:abstractNumId w:val="6"/>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doNotTrackMoves/>
  <w:defaultTabStop w:val="420"/>
  <w:drawingGridVerticalSpacing w:val="156"/>
  <w:displayHorizontalDrawingGridEvery w:val="0"/>
  <w:displayVerticalDrawingGridEvery w:val="2"/>
  <w:characterSpacingControl w:val="compressPunctuation"/>
  <w:hdrShapeDefaults>
    <o:shapedefaults v:ext="edit" spidmax="28674"/>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docVars>
    <w:docVar w:name="commondata" w:val="eyJoZGlkIjoiMjBlODAwMzlkOTBmNTY5ODA5Mjc3YWJlNjA0ZmYyMGYifQ=="/>
  </w:docVars>
  <w:rsids>
    <w:rsidRoot w:val="0EBD2122"/>
    <w:rsid w:val="000166FF"/>
    <w:rsid w:val="000327D2"/>
    <w:rsid w:val="00045555"/>
    <w:rsid w:val="00082546"/>
    <w:rsid w:val="000A2D21"/>
    <w:rsid w:val="000B0260"/>
    <w:rsid w:val="00113744"/>
    <w:rsid w:val="00171FDB"/>
    <w:rsid w:val="001720BC"/>
    <w:rsid w:val="00172D97"/>
    <w:rsid w:val="001816C4"/>
    <w:rsid w:val="001B6476"/>
    <w:rsid w:val="001E185D"/>
    <w:rsid w:val="00221766"/>
    <w:rsid w:val="00221B44"/>
    <w:rsid w:val="00235787"/>
    <w:rsid w:val="00243F2E"/>
    <w:rsid w:val="00250626"/>
    <w:rsid w:val="002B0987"/>
    <w:rsid w:val="002F1055"/>
    <w:rsid w:val="002F138D"/>
    <w:rsid w:val="002F7214"/>
    <w:rsid w:val="00311823"/>
    <w:rsid w:val="00331813"/>
    <w:rsid w:val="003503C9"/>
    <w:rsid w:val="0038069D"/>
    <w:rsid w:val="00414210"/>
    <w:rsid w:val="0045776C"/>
    <w:rsid w:val="00524908"/>
    <w:rsid w:val="005574FC"/>
    <w:rsid w:val="00560344"/>
    <w:rsid w:val="00571729"/>
    <w:rsid w:val="005803D8"/>
    <w:rsid w:val="00590119"/>
    <w:rsid w:val="005A6913"/>
    <w:rsid w:val="005E0200"/>
    <w:rsid w:val="005F207F"/>
    <w:rsid w:val="00631834"/>
    <w:rsid w:val="006B37EF"/>
    <w:rsid w:val="006D153E"/>
    <w:rsid w:val="006F0AE5"/>
    <w:rsid w:val="006F6BAF"/>
    <w:rsid w:val="00710207"/>
    <w:rsid w:val="007228DC"/>
    <w:rsid w:val="0072565D"/>
    <w:rsid w:val="00741774"/>
    <w:rsid w:val="00772057"/>
    <w:rsid w:val="00774584"/>
    <w:rsid w:val="007824D0"/>
    <w:rsid w:val="007A08E4"/>
    <w:rsid w:val="007C6DD8"/>
    <w:rsid w:val="007D2FAC"/>
    <w:rsid w:val="007E6C1F"/>
    <w:rsid w:val="00815EF5"/>
    <w:rsid w:val="008B7506"/>
    <w:rsid w:val="008E4E25"/>
    <w:rsid w:val="008E53B6"/>
    <w:rsid w:val="009113EA"/>
    <w:rsid w:val="00916926"/>
    <w:rsid w:val="00923F4E"/>
    <w:rsid w:val="00956A93"/>
    <w:rsid w:val="00961636"/>
    <w:rsid w:val="009B6A67"/>
    <w:rsid w:val="009C6E6E"/>
    <w:rsid w:val="009E575C"/>
    <w:rsid w:val="00A13FA8"/>
    <w:rsid w:val="00A156F9"/>
    <w:rsid w:val="00A30478"/>
    <w:rsid w:val="00A3335C"/>
    <w:rsid w:val="00A4450E"/>
    <w:rsid w:val="00A45B9E"/>
    <w:rsid w:val="00A53DC4"/>
    <w:rsid w:val="00A779DE"/>
    <w:rsid w:val="00A83D22"/>
    <w:rsid w:val="00A95E1C"/>
    <w:rsid w:val="00AD3723"/>
    <w:rsid w:val="00AF167E"/>
    <w:rsid w:val="00AF566A"/>
    <w:rsid w:val="00B1175A"/>
    <w:rsid w:val="00B203D8"/>
    <w:rsid w:val="00B35A5E"/>
    <w:rsid w:val="00B449B5"/>
    <w:rsid w:val="00B46FD3"/>
    <w:rsid w:val="00B478EA"/>
    <w:rsid w:val="00B6553A"/>
    <w:rsid w:val="00BB2573"/>
    <w:rsid w:val="00BC6576"/>
    <w:rsid w:val="00BF4F8B"/>
    <w:rsid w:val="00CD4865"/>
    <w:rsid w:val="00CE06BA"/>
    <w:rsid w:val="00CE5188"/>
    <w:rsid w:val="00D635FC"/>
    <w:rsid w:val="00D66534"/>
    <w:rsid w:val="00D926AA"/>
    <w:rsid w:val="00DA2BA7"/>
    <w:rsid w:val="00DB3890"/>
    <w:rsid w:val="00DD2633"/>
    <w:rsid w:val="00DF5FC9"/>
    <w:rsid w:val="00E013DC"/>
    <w:rsid w:val="00E3213F"/>
    <w:rsid w:val="00EA52FF"/>
    <w:rsid w:val="00EB68F0"/>
    <w:rsid w:val="00EC40DC"/>
    <w:rsid w:val="00F32E08"/>
    <w:rsid w:val="00F441CC"/>
    <w:rsid w:val="00F45BC2"/>
    <w:rsid w:val="00FE4904"/>
    <w:rsid w:val="00FF3FCA"/>
    <w:rsid w:val="00FF5D14"/>
    <w:rsid w:val="01B104CA"/>
    <w:rsid w:val="02106AB0"/>
    <w:rsid w:val="02B43A28"/>
    <w:rsid w:val="046F331E"/>
    <w:rsid w:val="06AB3F8A"/>
    <w:rsid w:val="07956271"/>
    <w:rsid w:val="0817224F"/>
    <w:rsid w:val="0900752E"/>
    <w:rsid w:val="09721397"/>
    <w:rsid w:val="09954E0D"/>
    <w:rsid w:val="0A256191"/>
    <w:rsid w:val="0BB63BED"/>
    <w:rsid w:val="0DEE2D3E"/>
    <w:rsid w:val="0EB97A43"/>
    <w:rsid w:val="0EBD2122"/>
    <w:rsid w:val="0F214EAE"/>
    <w:rsid w:val="11B71E6A"/>
    <w:rsid w:val="12486EC1"/>
    <w:rsid w:val="132F5608"/>
    <w:rsid w:val="13D529D6"/>
    <w:rsid w:val="145A112D"/>
    <w:rsid w:val="147C72F5"/>
    <w:rsid w:val="1A162614"/>
    <w:rsid w:val="1AAF0063"/>
    <w:rsid w:val="1BE140DE"/>
    <w:rsid w:val="216B6728"/>
    <w:rsid w:val="2234120F"/>
    <w:rsid w:val="248C197D"/>
    <w:rsid w:val="252959AF"/>
    <w:rsid w:val="277A6671"/>
    <w:rsid w:val="289C3E6E"/>
    <w:rsid w:val="292D35B7"/>
    <w:rsid w:val="299E4519"/>
    <w:rsid w:val="2E516CA5"/>
    <w:rsid w:val="31D56F89"/>
    <w:rsid w:val="33EB6CFF"/>
    <w:rsid w:val="35A12947"/>
    <w:rsid w:val="37387040"/>
    <w:rsid w:val="3971469F"/>
    <w:rsid w:val="3B625C0A"/>
    <w:rsid w:val="3CEE1963"/>
    <w:rsid w:val="3FFA719D"/>
    <w:rsid w:val="42255C34"/>
    <w:rsid w:val="459E3CDB"/>
    <w:rsid w:val="48233009"/>
    <w:rsid w:val="4C9C27FE"/>
    <w:rsid w:val="4E3E0BCD"/>
    <w:rsid w:val="4F886120"/>
    <w:rsid w:val="50E57CD8"/>
    <w:rsid w:val="512260B4"/>
    <w:rsid w:val="52BD6ACB"/>
    <w:rsid w:val="55537534"/>
    <w:rsid w:val="561A74F1"/>
    <w:rsid w:val="567F1D52"/>
    <w:rsid w:val="597244E8"/>
    <w:rsid w:val="5EB71C30"/>
    <w:rsid w:val="66AF0CE5"/>
    <w:rsid w:val="6736645D"/>
    <w:rsid w:val="68BF306D"/>
    <w:rsid w:val="6A0E546F"/>
    <w:rsid w:val="6AC537CF"/>
    <w:rsid w:val="6DD10C8D"/>
    <w:rsid w:val="6E5B14A6"/>
    <w:rsid w:val="705D08A7"/>
    <w:rsid w:val="711B255E"/>
    <w:rsid w:val="730438B3"/>
    <w:rsid w:val="763A3BE8"/>
    <w:rsid w:val="78B96EEE"/>
    <w:rsid w:val="799314ED"/>
    <w:rsid w:val="7AD149C3"/>
    <w:rsid w:val="7BB51E06"/>
    <w:rsid w:val="7C387F7C"/>
    <w:rsid w:val="7C635AEE"/>
    <w:rsid w:val="7CB65C1E"/>
    <w:rsid w:val="7D5E6375"/>
    <w:rsid w:val="7FE83423"/>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779DE"/>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A779DE"/>
    <w:pPr>
      <w:tabs>
        <w:tab w:val="center" w:pos="4153"/>
        <w:tab w:val="right" w:pos="8306"/>
      </w:tabs>
      <w:snapToGrid w:val="0"/>
      <w:jc w:val="left"/>
    </w:pPr>
    <w:rPr>
      <w:sz w:val="18"/>
    </w:rPr>
  </w:style>
  <w:style w:type="paragraph" w:styleId="a4">
    <w:name w:val="header"/>
    <w:basedOn w:val="a"/>
    <w:qFormat/>
    <w:rsid w:val="00A779DE"/>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
    <w:name w:val="插入文本样式-插入总体目标文件"/>
    <w:basedOn w:val="a"/>
    <w:qFormat/>
    <w:rsid w:val="00A779DE"/>
    <w:pPr>
      <w:spacing w:line="500" w:lineRule="exact"/>
      <w:ind w:firstLine="560"/>
    </w:pPr>
    <w:rPr>
      <w:rFonts w:eastAsia="方正仿宋_GBK" w:cs="Times New Roman"/>
      <w:sz w:val="28"/>
    </w:rPr>
  </w:style>
  <w:style w:type="paragraph" w:customStyle="1" w:styleId="-0">
    <w:name w:val="插入文本样式-插入职责分类绩效目标文件"/>
    <w:basedOn w:val="a"/>
    <w:qFormat/>
    <w:rsid w:val="00A779DE"/>
    <w:pPr>
      <w:spacing w:line="500" w:lineRule="exact"/>
      <w:ind w:firstLine="560"/>
    </w:pPr>
    <w:rPr>
      <w:rFonts w:eastAsia="方正仿宋_GBK" w:cs="Times New Roman"/>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3D96030-145F-44C9-A76F-0A14B26F80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629</TotalTime>
  <Pages>8</Pages>
  <Words>635</Words>
  <Characters>3625</Characters>
  <Application>Microsoft Office Word</Application>
  <DocSecurity>0</DocSecurity>
  <Lines>30</Lines>
  <Paragraphs>8</Paragraphs>
  <ScaleCrop>false</ScaleCrop>
  <Company/>
  <LinksUpToDate>false</LinksUpToDate>
  <CharactersWithSpaces>4252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Administrator</cp:lastModifiedBy>
  <cp:revision>100</cp:revision>
  <cp:lastPrinted>2022-01-19T07:24:00Z</cp:lastPrinted>
  <dcterms:created xsi:type="dcterms:W3CDTF">2020-02-04T03:46:00Z</dcterms:created>
  <dcterms:modified xsi:type="dcterms:W3CDTF">2024-04-17T08:00:00Z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6541B78890CF4B20A4B9D7EEB1BA2D83_12</vt:lpwstr>
  </property>
</Properties>
</file>