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359001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：石家庄广播电视台(本级)</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b/>
          <w:bCs/>
          <w:spacing w:val="-20"/>
          <w:sz w:val="72"/>
          <w:szCs w:val="96"/>
        </w:rPr>
      </w:pPr>
      <w:r>
        <w:rPr>
          <w:rFonts w:hint="eastAsia" w:ascii="黑体" w:hAnsi="黑体" w:eastAsia="黑体" w:cs="黑体"/>
          <w:b/>
          <w:bCs/>
          <w:spacing w:val="-20"/>
          <w:sz w:val="72"/>
          <w:szCs w:val="96"/>
        </w:rPr>
        <w:t>2023年</w:t>
      </w:r>
      <w:bookmarkStart w:id="0" w:name="_GoBack"/>
      <w:bookmarkEnd w:id="0"/>
      <w:r>
        <w:rPr>
          <w:rFonts w:hint="eastAsia" w:ascii="黑体" w:hAnsi="黑体" w:eastAsia="黑体" w:cs="黑体"/>
          <w:b/>
          <w:bCs/>
          <w:spacing w:val="-20"/>
          <w:sz w:val="72"/>
          <w:szCs w:val="96"/>
        </w:rPr>
        <w:t>度</w:t>
      </w:r>
      <w:r>
        <w:rPr>
          <w:rFonts w:hint="eastAsia" w:ascii="黑体" w:hAnsi="宋体" w:eastAsia="黑体" w:cs="黑体"/>
          <w:i w:val="0"/>
          <w:iCs w:val="0"/>
          <w:caps w:val="0"/>
          <w:color w:val="000000"/>
          <w:spacing w:val="-20"/>
          <w:sz w:val="72"/>
          <w:szCs w:val="72"/>
          <w:highlight w:val="none"/>
          <w:shd w:val="clear" w:fill="FFFFFF"/>
          <w:lang w:eastAsia="zh-CN"/>
        </w:rPr>
        <w:t>单位</w:t>
      </w:r>
      <w:r>
        <w:rPr>
          <w:rFonts w:hint="eastAsia" w:ascii="黑体" w:hAnsi="黑体" w:eastAsia="黑体" w:cs="黑体"/>
          <w:b/>
          <w:bCs/>
          <w:spacing w:val="-20"/>
          <w:sz w:val="72"/>
          <w:szCs w:val="96"/>
        </w:rPr>
        <w:t>决算</w:t>
      </w:r>
    </w:p>
    <w:p>
      <w:pPr>
        <w:keepNext w:val="0"/>
        <w:keepLines w:val="0"/>
        <w:pageBreakBefore w:val="0"/>
        <w:widowControl w:val="0"/>
        <w:kinsoku/>
        <w:wordWrap/>
        <w:overflowPunct/>
        <w:topLinePunct w:val="0"/>
        <w:autoSpaceDE/>
        <w:autoSpaceDN/>
        <w:bidi w:val="0"/>
        <w:adjustRightInd/>
        <w:snapToGrid/>
        <w:jc w:val="center"/>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公开文本</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石家庄广播电视台</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keepNext w:val="0"/>
        <w:keepLines w:val="0"/>
        <w:pageBreakBefore w:val="0"/>
        <w:widowControl w:val="0"/>
        <w:kinsoku/>
        <w:wordWrap/>
        <w:overflowPunct/>
        <w:topLinePunct w:val="0"/>
        <w:autoSpaceDE w:val="0"/>
        <w:autoSpaceDN w:val="0"/>
        <w:bidi w:val="0"/>
        <w:adjustRightInd w:val="0"/>
        <w:snapToGrid/>
        <w:spacing w:line="240" w:lineRule="auto"/>
        <w:ind w:firstLine="640" w:firstLineChars="200"/>
        <w:jc w:val="left"/>
        <w:textAlignment w:val="auto"/>
        <w:outlineLvl w:val="9"/>
        <w:rPr>
          <w:rFonts w:hint="eastAsia" w:ascii="仿宋_GB2312" w:hAnsi="仿宋_GB2312" w:eastAsia="仿宋_GB2312" w:cs="仿宋_GB2312"/>
          <w:kern w:val="0"/>
          <w:sz w:val="32"/>
          <w:szCs w:val="32"/>
        </w:rPr>
      </w:pPr>
      <w:r>
        <w:rPr>
          <w:rFonts w:hint="eastAsia" w:ascii="仿宋_GB2312" w:hAnsi="仿宋_GB2312" w:eastAsia="仿宋_GB2312" w:cs="仿宋_GB2312"/>
          <w:color w:val="000000"/>
          <w:kern w:val="0"/>
          <w:sz w:val="32"/>
          <w:szCs w:val="32"/>
        </w:rPr>
        <w:t>石家庄广播电视台为市委直属正县级事业单位，实行事业体制。主要职责是：</w:t>
      </w:r>
      <w:r>
        <w:rPr>
          <w:rFonts w:hint="eastAsia" w:ascii="仿宋_GB2312" w:hAnsi="仿宋_GB2312" w:eastAsia="仿宋_GB2312" w:cs="仿宋_GB2312"/>
          <w:color w:val="000000"/>
          <w:kern w:val="0"/>
          <w:sz w:val="32"/>
          <w:szCs w:val="32"/>
          <w:lang w:eastAsia="zh-CN"/>
        </w:rPr>
        <w:t>宣传党的路线方针政策</w:t>
      </w:r>
      <w:r>
        <w:rPr>
          <w:rFonts w:hint="eastAsia" w:ascii="仿宋_GB2312" w:hAnsi="仿宋_GB2312" w:eastAsia="仿宋_GB2312" w:cs="仿宋_GB2312"/>
          <w:color w:val="000000"/>
          <w:kern w:val="0"/>
          <w:sz w:val="32"/>
          <w:szCs w:val="32"/>
        </w:rPr>
        <w:t>，牢牢把握正确舆论导向，大力发展广播电视事业，</w:t>
      </w:r>
      <w:r>
        <w:rPr>
          <w:rFonts w:hint="eastAsia" w:ascii="仿宋_GB2312" w:hAnsi="仿宋_GB2312" w:eastAsia="仿宋_GB2312" w:cs="仿宋_GB2312"/>
          <w:color w:val="000000"/>
          <w:kern w:val="0"/>
          <w:sz w:val="32"/>
          <w:szCs w:val="32"/>
          <w:lang w:eastAsia="zh-CN"/>
        </w:rPr>
        <w:t>促进社会经济文化发展</w:t>
      </w:r>
      <w:r>
        <w:rPr>
          <w:rFonts w:hint="eastAsia" w:ascii="仿宋_GB2312" w:hAnsi="仿宋_GB2312" w:eastAsia="仿宋_GB2312" w:cs="仿宋_GB2312"/>
          <w:color w:val="000000"/>
          <w:kern w:val="0"/>
          <w:sz w:val="32"/>
          <w:szCs w:val="32"/>
        </w:rPr>
        <w:t>。</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bidi w:val="0"/>
        <w:snapToGrid/>
        <w:spacing w:before="0" w:beforeAutospacing="0" w:after="0" w:afterAutospacing="0" w:line="240" w:lineRule="auto"/>
        <w:ind w:left="0" w:right="0" w:firstLine="640" w:firstLineChars="200"/>
        <w:jc w:val="left"/>
        <w:textAlignment w:val="auto"/>
        <w:rPr>
          <w:rFonts w:hint="eastAsia" w:ascii="仿宋_GB2312" w:hAnsi="仿宋_GB2312" w:eastAsia="仿宋_GB2312" w:cs="仿宋_GB2312"/>
          <w:i w:val="0"/>
          <w:iCs w:val="0"/>
          <w:caps w:val="0"/>
          <w:color w:val="auto"/>
          <w:spacing w:val="0"/>
          <w:sz w:val="32"/>
          <w:szCs w:val="32"/>
          <w:highlight w:val="yellow"/>
        </w:rPr>
      </w:pPr>
      <w:r>
        <w:rPr>
          <w:rFonts w:hint="eastAsia" w:ascii="仿宋_GB2312" w:hAnsi="仿宋_GB2312" w:eastAsia="仿宋_GB2312" w:cs="仿宋_GB2312"/>
          <w:color w:val="000000"/>
          <w:kern w:val="0"/>
          <w:sz w:val="32"/>
          <w:szCs w:val="32"/>
        </w:rPr>
        <w:t>石家庄广播电视台作为石家庄广电传媒集团有限公司的出资人，牢牢把握对公司重大事项的决策权、对资产配置的控制权、对宣传内容的审定权、对主要领导干部的任免权，确保广电国有资产保值增值。</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i w:val="0"/>
          <w:iCs w:val="0"/>
          <w:caps w:val="0"/>
          <w:color w:val="auto"/>
          <w:spacing w:val="0"/>
          <w:sz w:val="32"/>
          <w:szCs w:val="32"/>
          <w:highlight w:val="none"/>
          <w:shd w:val="clear" w:fill="FFFFFF"/>
        </w:rPr>
      </w:pPr>
      <w:r>
        <w:rPr>
          <w:rFonts w:hint="eastAsia" w:ascii="仿宋_GB2312" w:hAnsi="仿宋_GB2312" w:eastAsia="仿宋_GB2312" w:cs="仿宋_GB2312"/>
          <w:kern w:val="0"/>
          <w:sz w:val="32"/>
          <w:szCs w:val="32"/>
        </w:rPr>
        <w:t>从决算编报单位构成看，纳入202</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年度本</w:t>
      </w:r>
      <w:r>
        <w:rPr>
          <w:rFonts w:hint="eastAsia" w:ascii="仿宋_GB2312" w:hAnsi="仿宋_GB2312" w:eastAsia="仿宋_GB2312" w:cs="仿宋_GB2312"/>
          <w:kern w:val="0"/>
          <w:sz w:val="32"/>
          <w:szCs w:val="32"/>
          <w:lang w:eastAsia="zh-CN"/>
        </w:rPr>
        <w:t>单位</w:t>
      </w:r>
      <w:r>
        <w:rPr>
          <w:rFonts w:hint="eastAsia" w:ascii="仿宋_GB2312" w:hAnsi="仿宋_GB2312" w:eastAsia="仿宋_GB2312" w:cs="仿宋_GB2312"/>
          <w:kern w:val="0"/>
          <w:sz w:val="32"/>
          <w:szCs w:val="32"/>
        </w:rPr>
        <w:t xml:space="preserve">决算汇编范围的独立核算单位（以下简称“单位”）共 </w:t>
      </w: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 xml:space="preserve">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石家庄广播电视台</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widowControl/>
        <w:spacing w:after="160" w:line="580" w:lineRule="exact"/>
        <w:ind w:firstLine="640" w:firstLineChars="200"/>
        <w:rPr>
          <w:rFonts w:hint="eastAsia" w:ascii="Times New Roman" w:hAnsi="Times New Roman" w:eastAsia="黑体" w:cs="Times New Roman"/>
          <w:sz w:val="32"/>
          <w:szCs w:val="32"/>
          <w:highlight w:val="none"/>
        </w:rPr>
      </w:pPr>
    </w:p>
    <w:p>
      <w:pPr>
        <w:widowControl/>
        <w:spacing w:after="160" w:line="580" w:lineRule="exact"/>
        <w:ind w:firstLine="640" w:firstLineChars="200"/>
        <w:rPr>
          <w:rFonts w:hint="eastAsia" w:ascii="Times New Roman" w:hAnsi="Times New Roman" w:eastAsia="黑体" w:cs="Times New Roman"/>
          <w:sz w:val="32"/>
          <w:szCs w:val="32"/>
          <w:highlight w:val="none"/>
        </w:rPr>
      </w:pPr>
    </w:p>
    <w:p>
      <w:pPr>
        <w:widowControl/>
        <w:spacing w:after="160" w:line="580" w:lineRule="exact"/>
        <w:ind w:firstLine="640" w:firstLineChars="200"/>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none"/>
        </w:rPr>
        <w:t>我部门无二级预算单位，因此，</w:t>
      </w:r>
      <w:r>
        <w:rPr>
          <w:rFonts w:hint="eastAsia" w:ascii="Times New Roman" w:hAnsi="Times New Roman" w:eastAsia="黑体" w:cs="Times New Roman"/>
          <w:sz w:val="32"/>
          <w:szCs w:val="32"/>
          <w:highlight w:val="none"/>
          <w:lang w:eastAsia="zh-CN"/>
        </w:rPr>
        <w:t>“石家庄广播电视台</w:t>
      </w:r>
      <w:r>
        <w:rPr>
          <w:rFonts w:hint="eastAsia" w:ascii="Times New Roman" w:hAnsi="Times New Roman" w:eastAsia="黑体" w:cs="Times New Roman"/>
          <w:sz w:val="32"/>
          <w:szCs w:val="32"/>
          <w:highlight w:val="none"/>
        </w:rPr>
        <w:t>2023年度部门决算</w:t>
      </w:r>
      <w:r>
        <w:rPr>
          <w:rFonts w:hint="eastAsia" w:ascii="Times New Roman" w:hAnsi="Times New Roman" w:eastAsia="黑体" w:cs="Times New Roman"/>
          <w:sz w:val="32"/>
          <w:szCs w:val="32"/>
          <w:highlight w:val="none"/>
          <w:lang w:eastAsia="zh-CN"/>
        </w:rPr>
        <w:t>”</w:t>
      </w:r>
      <w:r>
        <w:rPr>
          <w:rFonts w:hint="eastAsia" w:ascii="Times New Roman" w:hAnsi="Times New Roman" w:eastAsia="黑体" w:cs="Times New Roman"/>
          <w:sz w:val="32"/>
          <w:szCs w:val="32"/>
          <w:highlight w:val="none"/>
        </w:rPr>
        <w:t>即</w:t>
      </w:r>
      <w:r>
        <w:rPr>
          <w:rFonts w:hint="eastAsia" w:ascii="Times New Roman" w:hAnsi="Times New Roman" w:eastAsia="黑体" w:cs="Times New Roman"/>
          <w:sz w:val="32"/>
          <w:szCs w:val="32"/>
          <w:highlight w:val="none"/>
          <w:lang w:eastAsia="zh-CN"/>
        </w:rPr>
        <w:t>“石家庄广播电视台</w:t>
      </w:r>
      <w:r>
        <w:rPr>
          <w:rFonts w:hint="eastAsia" w:ascii="Times New Roman" w:hAnsi="Times New Roman" w:eastAsia="黑体" w:cs="Times New Roman"/>
          <w:sz w:val="32"/>
          <w:szCs w:val="32"/>
          <w:highlight w:val="none"/>
        </w:rPr>
        <w:t>本级2023年度决算。”</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3"/>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编制部门（单位）：石家庄广播电视台(本级)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8,782.59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8,782.59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8,919.40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8,919.40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8,919.40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8,919.40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3"/>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编制部门（单位）：石家庄广播电视台(本级)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8,919.40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8,919.40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8,782.59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8,782.59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广播电视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8,514.76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8,514.76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其他广播电视支出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8,514.76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8,514.76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267.83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267.83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267.83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267.83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地方政府专项债务付息支出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3"/>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编制部门（单位）：石家庄广播电视台(本级)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8,919.40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5,214.76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3,704.64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8,782.59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5,214.76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3,567.83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广播电视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8,514.76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5,214.76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其他广播电视支出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8,514.76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5,214.76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编制部门（单位）：石家庄广播电视台(本级)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8,782.59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8,782.59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8,782.59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8,919.40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8,919.40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8,782.59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8,919.40</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8,919.40</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8,782.59</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3"/>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586"/>
        <w:gridCol w:w="2816"/>
        <w:gridCol w:w="929"/>
        <w:gridCol w:w="814"/>
        <w:gridCol w:w="869"/>
        <w:gridCol w:w="383"/>
        <w:gridCol w:w="13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编制部门（单位）：石家庄广播电视台(本级)</w:t>
            </w:r>
          </w:p>
        </w:tc>
        <w:tc>
          <w:tcPr>
            <w:tcW w:w="155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8,782.59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5,214.76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3,567.83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8,782.59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5,214.76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3,567.83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广播电视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8,514.76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5,214.76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其他广播电视支出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8,514.76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5,214.76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267.83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编制部门（单位）：石家庄广播电视台(本级)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3,670.61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1,058.56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594.70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970.19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588.13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5.53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252.98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194.05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1,544.15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1,544.15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5,214.76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3"/>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编制部门（单位）：石家庄广播电视台(本级)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3"/>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编制部门（单位）：石家庄广播电视台(本级)</w:t>
            </w:r>
          </w:p>
        </w:tc>
        <w:tc>
          <w:tcPr>
            <w:tcW w:w="1666"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注：本表反映部门本年度国有资本经营预算财政拨款支出情况。我单位公开08表无相关数据，按要求以空表列示。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编制部门（单位）：石家庄广播电视台(本级)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default" w:ascii="宋体" w:hAnsi="宋体" w:eastAsia="宋体" w:cs="宋体"/>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我单位无相关数据，按要求公开09表以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keepNext w:val="0"/>
        <w:keepLines w:val="0"/>
        <w:pageBreakBefore w:val="0"/>
        <w:widowControl w:val="0"/>
        <w:kinsoku/>
        <w:wordWrap/>
        <w:overflowPunct/>
        <w:topLinePunct w:val="0"/>
        <w:autoSpaceDE w:val="0"/>
        <w:autoSpaceDN w:val="0"/>
        <w:bidi w:val="0"/>
        <w:adjustRightInd w:val="0"/>
        <w:snapToGrid/>
        <w:spacing w:line="240" w:lineRule="auto"/>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年度收、支总计（含结转和结余）</w:t>
      </w:r>
      <w:r>
        <w:rPr>
          <w:rFonts w:hint="eastAsia" w:ascii="仿宋_GB2312" w:hAnsi="仿宋_GB2312" w:eastAsia="仿宋_GB2312" w:cs="仿宋_GB2312"/>
          <w:sz w:val="32"/>
          <w:szCs w:val="32"/>
          <w:lang w:val="en-US" w:eastAsia="zh-CN"/>
        </w:rPr>
        <w:t>8919.40</w:t>
      </w:r>
      <w:r>
        <w:rPr>
          <w:rFonts w:hint="eastAsia" w:ascii="仿宋_GB2312" w:hAnsi="仿宋_GB2312" w:eastAsia="仿宋_GB2312" w:cs="仿宋_GB2312"/>
          <w:sz w:val="32"/>
          <w:szCs w:val="32"/>
        </w:rPr>
        <w:t>万元。与202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年度决算</w:t>
      </w:r>
      <w:r>
        <w:rPr>
          <w:rFonts w:hint="eastAsia" w:ascii="仿宋_GB2312" w:hAnsi="仿宋_GB2312" w:eastAsia="仿宋_GB2312" w:cs="仿宋_GB2312"/>
          <w:sz w:val="32"/>
          <w:szCs w:val="32"/>
          <w:lang w:val="en-US" w:eastAsia="zh-CN"/>
        </w:rPr>
        <w:t>10155.37</w:t>
      </w:r>
      <w:r>
        <w:rPr>
          <w:rFonts w:hint="eastAsia" w:ascii="仿宋_GB2312" w:hAnsi="仿宋_GB2312" w:eastAsia="仿宋_GB2312" w:cs="仿宋_GB2312"/>
          <w:sz w:val="32"/>
          <w:szCs w:val="32"/>
        </w:rPr>
        <w:t>相比，收支各</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1235.97</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降低</w:t>
      </w:r>
      <w:r>
        <w:rPr>
          <w:rFonts w:hint="eastAsia" w:ascii="仿宋_GB2312" w:hAnsi="仿宋_GB2312" w:eastAsia="仿宋_GB2312" w:cs="仿宋_GB2312"/>
          <w:sz w:val="32"/>
          <w:szCs w:val="32"/>
          <w:lang w:val="en-US" w:eastAsia="zh-CN"/>
        </w:rPr>
        <w:t>12.17</w:t>
      </w:r>
      <w:r>
        <w:rPr>
          <w:rFonts w:hint="eastAsia" w:ascii="仿宋_GB2312" w:hAnsi="仿宋_GB2312" w:eastAsia="仿宋_GB2312" w:cs="仿宋_GB2312"/>
          <w:sz w:val="32"/>
          <w:szCs w:val="32"/>
        </w:rPr>
        <w:t>%，</w:t>
      </w:r>
      <w:r>
        <w:rPr>
          <w:rFonts w:hint="eastAsia" w:ascii="仿宋_GB2312" w:hAnsi="仿宋_GB2312" w:eastAsia="仿宋_GB2312" w:cs="仿宋_GB2312"/>
          <w:color w:val="000000" w:themeColor="text1"/>
          <w:sz w:val="32"/>
          <w:szCs w:val="32"/>
          <w14:textFill>
            <w14:solidFill>
              <w14:schemeClr w14:val="tx1"/>
            </w14:solidFill>
          </w14:textFill>
        </w:rPr>
        <w:t>主要原因是</w:t>
      </w:r>
      <w:r>
        <w:rPr>
          <w:rFonts w:hint="eastAsia" w:ascii="仿宋_GB2312" w:hAnsi="仿宋_GB2312" w:eastAsia="仿宋_GB2312" w:cs="仿宋_GB2312"/>
          <w:color w:val="000000" w:themeColor="text1"/>
          <w:sz w:val="32"/>
          <w:szCs w:val="32"/>
          <w:lang w:eastAsia="zh-CN"/>
          <w14:textFill>
            <w14:solidFill>
              <w14:schemeClr w14:val="tx1"/>
            </w14:solidFill>
          </w14:textFill>
        </w:rPr>
        <w:t>减少在职</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员经费225.24万元，减少了机关事业单位基本养老保险缴费及职业年金缴费支出101.53万元，减少了追加市直机关资金491.0666万元，减少离退休人员生活补贴及物业补贴316.0034万元。减少了关于下达2022年高级宣传文化发展专项资金的通知66.77万元。减少了2022年高级文化产业发展引导资金30万元。减少了石家庄中波台5万元。</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jc w:val="left"/>
        <w:textAlignment w:val="auto"/>
        <w:rPr>
          <w:rFonts w:hint="default" w:ascii="Times New Roman" w:hAnsi="Times New Roman" w:eastAsia="仿宋_GB2312" w:cs="Times New Roman"/>
          <w:kern w:val="2"/>
          <w:sz w:val="32"/>
          <w:szCs w:val="32"/>
          <w:highlight w:val="yellow"/>
          <w:lang w:val="en-US" w:eastAsia="zh-CN" w:bidi="ar-SA"/>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adjustRightInd w:val="0"/>
        <w:snapToGrid w:val="0"/>
        <w:spacing w:line="580" w:lineRule="exact"/>
        <w:ind w:firstLine="1600" w:firstLineChars="5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2022年-2023年收支总计对比情况（图1）</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eastAsia" w:ascii="仿宋_GB2312" w:eastAsia="仿宋_GB2312" w:cs="DengXian-Regular"/>
          <w:sz w:val="24"/>
          <w:szCs w:val="24"/>
          <w:lang w:val="en-US" w:eastAsia="zh-CN"/>
        </w:rPr>
      </w:pPr>
      <w:r>
        <w:rPr>
          <w:rFonts w:hint="eastAsia" w:ascii="仿宋_GB2312" w:eastAsia="仿宋_GB2312" w:cs="DengXian-Regular"/>
          <w:sz w:val="32"/>
          <w:szCs w:val="32"/>
          <w:lang w:val="en-US" w:eastAsia="zh-CN"/>
        </w:rPr>
        <w:t xml:space="preserve">                  </w:t>
      </w:r>
      <w:r>
        <w:rPr>
          <w:rFonts w:hint="eastAsia" w:ascii="仿宋_GB2312" w:eastAsia="仿宋_GB2312" w:cs="DengXian-Regular"/>
          <w:sz w:val="24"/>
          <w:szCs w:val="24"/>
          <w:lang w:val="en-US" w:eastAsia="zh-CN"/>
        </w:rPr>
        <w:t>（单位：万元）</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eastAsia" w:ascii="仿宋_GB2312" w:eastAsia="仿宋_GB2312" w:cs="DengXian-Regular"/>
          <w:sz w:val="24"/>
          <w:szCs w:val="24"/>
          <w:lang w:val="en-US" w:eastAsia="zh-CN"/>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8,919.4</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8,919.4</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w:t>
      </w:r>
      <w:r>
        <w:rPr>
          <w:rFonts w:hint="eastAsia" w:ascii="Times New Roman" w:hAnsi="Times New Roman" w:eastAsia="仿宋_GB2312" w:cs="Times New Roman"/>
          <w:kern w:val="2"/>
          <w:sz w:val="32"/>
          <w:szCs w:val="32"/>
          <w:lang w:val="en-US" w:eastAsia="zh-CN"/>
        </w:rPr>
        <w:t>0</w:t>
      </w:r>
      <w:r>
        <w:rPr>
          <w:rFonts w:hint="default" w:ascii="Times New Roman" w:hAnsi="Times New Roman" w:eastAsia="仿宋_GB2312" w:cs="Times New Roman"/>
          <w:kern w:val="2"/>
          <w:sz w:val="32"/>
          <w:szCs w:val="32"/>
          <w:lang w:val="zh-CN"/>
        </w:rPr>
        <w:t>万元，</w:t>
      </w:r>
      <w:r>
        <w:rPr>
          <w:rFonts w:hint="default" w:ascii="Times New Roman" w:hAnsi="Times New Roman" w:eastAsia="仿宋_GB2312" w:cs="Times New Roman"/>
          <w:kern w:val="2"/>
          <w:sz w:val="32"/>
          <w:szCs w:val="32"/>
          <w:lang w:val="zh-CN" w:eastAsia="zh-CN"/>
        </w:rPr>
        <w:t>占</w:t>
      </w:r>
      <w:r>
        <w:rPr>
          <w:rFonts w:hint="eastAsia" w:ascii="Times New Roman" w:hAnsi="Times New Roman" w:eastAsia="仿宋_GB2312" w:cs="Times New Roman"/>
          <w:kern w:val="2"/>
          <w:sz w:val="32"/>
          <w:szCs w:val="32"/>
          <w:lang w:val="en-US" w:eastAsia="zh-CN"/>
        </w:rPr>
        <w:t>0</w:t>
      </w:r>
      <w:r>
        <w:rPr>
          <w:rFonts w:hint="default" w:ascii="Times New Roman" w:hAnsi="Times New Roman" w:eastAsia="仿宋_GB2312" w:cs="Times New Roman"/>
          <w:kern w:val="2"/>
          <w:sz w:val="32"/>
          <w:szCs w:val="32"/>
          <w:lang w:val="zh-CN"/>
        </w:rPr>
        <w:t>%；事业收入0万元，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adjustRightInd w:val="0"/>
        <w:snapToGrid w:val="0"/>
        <w:spacing w:line="580" w:lineRule="exact"/>
        <w:rPr>
          <w:rFonts w:hint="default" w:ascii="Times New Roman" w:hAnsi="Times New Roman" w:eastAsia="仿宋_GB2312" w:cs="Times New Roman"/>
          <w:kern w:val="2"/>
          <w:sz w:val="32"/>
          <w:szCs w:val="32"/>
          <w:highlight w:val="yellow"/>
          <w:lang w:val="zh-CN"/>
        </w:rPr>
      </w:pPr>
    </w:p>
    <w:p>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keepNext w:val="0"/>
        <w:keepLines w:val="0"/>
        <w:pageBreakBefore w:val="0"/>
        <w:widowControl w:val="0"/>
        <w:kinsoku/>
        <w:wordWrap/>
        <w:overflowPunct/>
        <w:topLinePunct w:val="0"/>
        <w:autoSpaceDE w:val="0"/>
        <w:autoSpaceDN w:val="0"/>
        <w:bidi w:val="0"/>
        <w:adjustRightInd w:val="0"/>
        <w:snapToGrid/>
        <w:spacing w:line="240" w:lineRule="auto"/>
        <w:ind w:firstLine="601"/>
        <w:jc w:val="left"/>
        <w:textAlignment w:val="auto"/>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8,919.4万元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5,214.76万元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占58.47%；</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3,704.64万元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占41.53%；</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auto"/>
          <w:kern w:val="2"/>
          <w:sz w:val="32"/>
          <w:szCs w:val="32"/>
          <w:lang w:val="zh-CN" w:eastAsia="zh-CN" w:bidi="ar-SA"/>
        </w:rPr>
        <w:t>本单位202</w:t>
      </w:r>
      <w:r>
        <w:rPr>
          <w:rFonts w:hint="eastAsia" w:ascii="仿宋_GB2312" w:hAnsi="仿宋_GB2312" w:eastAsia="仿宋_GB2312" w:cs="仿宋_GB2312"/>
          <w:color w:val="auto"/>
          <w:kern w:val="2"/>
          <w:sz w:val="32"/>
          <w:szCs w:val="32"/>
          <w:lang w:val="en-US" w:eastAsia="zh-CN" w:bidi="ar-SA"/>
        </w:rPr>
        <w:t>3</w:t>
      </w:r>
      <w:r>
        <w:rPr>
          <w:rFonts w:hint="eastAsia" w:ascii="仿宋_GB2312" w:hAnsi="仿宋_GB2312" w:eastAsia="仿宋_GB2312" w:cs="仿宋_GB2312"/>
          <w:color w:val="auto"/>
          <w:kern w:val="2"/>
          <w:sz w:val="32"/>
          <w:szCs w:val="32"/>
          <w:lang w:val="zh-CN" w:eastAsia="zh-CN" w:bidi="ar-SA"/>
        </w:rPr>
        <w:t>年度财政拨款本年收入8,919.4</w:t>
      </w:r>
      <w:r>
        <w:rPr>
          <w:rFonts w:hint="eastAsia" w:ascii="仿宋_GB2312" w:hAnsi="仿宋_GB2312" w:eastAsia="仿宋_GB2312" w:cs="仿宋_GB2312"/>
          <w:color w:val="auto"/>
          <w:kern w:val="2"/>
          <w:sz w:val="32"/>
          <w:szCs w:val="32"/>
          <w:lang w:val="en-US" w:eastAsia="zh-CN" w:bidi="ar-SA"/>
        </w:rPr>
        <w:t>万</w:t>
      </w:r>
      <w:r>
        <w:rPr>
          <w:rFonts w:hint="eastAsia" w:ascii="仿宋_GB2312" w:hAnsi="仿宋_GB2312" w:eastAsia="仿宋_GB2312" w:cs="仿宋_GB2312"/>
          <w:color w:val="auto"/>
          <w:kern w:val="2"/>
          <w:sz w:val="32"/>
          <w:szCs w:val="32"/>
          <w:lang w:val="zh-CN" w:eastAsia="zh-CN" w:bidi="ar-SA"/>
        </w:rPr>
        <w:t>元,比上年</w:t>
      </w:r>
      <w:r>
        <w:rPr>
          <w:rFonts w:hint="eastAsia" w:ascii="仿宋_GB2312" w:hAnsi="仿宋_GB2312" w:eastAsia="仿宋_GB2312" w:cs="仿宋_GB2312"/>
          <w:sz w:val="32"/>
          <w:szCs w:val="32"/>
          <w:highlight w:val="none"/>
          <w:lang w:val="zh-CN"/>
        </w:rPr>
        <w:t>减少1,235.97万元</w:t>
      </w: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sz w:val="32"/>
          <w:szCs w:val="32"/>
          <w:highlight w:val="none"/>
          <w:lang w:val="zh-CN"/>
        </w:rPr>
        <w:t>降低12.17%，</w:t>
      </w:r>
      <w:r>
        <w:rPr>
          <w:rFonts w:hint="eastAsia" w:ascii="仿宋_GB2312" w:hAnsi="仿宋_GB2312" w:eastAsia="仿宋_GB2312" w:cs="仿宋_GB2312"/>
          <w:color w:val="000000" w:themeColor="text1"/>
          <w:sz w:val="32"/>
          <w:szCs w:val="32"/>
          <w14:textFill>
            <w14:solidFill>
              <w14:schemeClr w14:val="tx1"/>
            </w14:solidFill>
          </w14:textFill>
        </w:rPr>
        <w:t>主要是</w:t>
      </w:r>
      <w:r>
        <w:rPr>
          <w:rFonts w:hint="eastAsia" w:ascii="仿宋_GB2312" w:hAnsi="仿宋_GB2312" w:eastAsia="仿宋_GB2312" w:cs="仿宋_GB2312"/>
          <w:color w:val="000000" w:themeColor="text1"/>
          <w:sz w:val="32"/>
          <w:szCs w:val="32"/>
          <w:lang w:eastAsia="zh-CN"/>
          <w14:textFill>
            <w14:solidFill>
              <w14:schemeClr w14:val="tx1"/>
            </w14:solidFill>
          </w14:textFill>
        </w:rPr>
        <w:t>减少了在职</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人员经费</w:t>
      </w:r>
      <w:r>
        <w:rPr>
          <w:rFonts w:hint="eastAsia" w:ascii="仿宋_GB2312" w:hAnsi="仿宋_GB2312" w:eastAsia="仿宋_GB2312" w:cs="仿宋_GB2312"/>
          <w:sz w:val="32"/>
          <w:szCs w:val="32"/>
          <w:highlight w:val="none"/>
          <w:lang w:val="en-US" w:eastAsia="zh-CN"/>
        </w:rPr>
        <w:t>225.24</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万元，减少了机关事业单位基本养老保险缴费及职业年金缴费支出101.53万元，减少了追加市直机关资金491.0666万元，减少离退休人员生活补贴及物业补贴316.0034万元。减少了关于下达2022年高级宣传文化发展专项资金的通知66.77万元。减少了2022年高级文化产业发展引导资金30万元。减少了石家庄中波台5万元</w:t>
      </w:r>
      <w:r>
        <w:rPr>
          <w:rFonts w:hint="eastAsia" w:ascii="仿宋_GB2312" w:hAnsi="仿宋_GB2312" w:eastAsia="仿宋_GB2312" w:cs="仿宋_GB2312"/>
          <w:color w:val="auto"/>
          <w:kern w:val="2"/>
          <w:sz w:val="32"/>
          <w:szCs w:val="32"/>
          <w:lang w:val="zh-CN" w:eastAsia="zh-CN" w:bidi="ar-SA"/>
        </w:rPr>
        <w:t>；本年支出 8,919.4</w:t>
      </w:r>
      <w:r>
        <w:rPr>
          <w:rFonts w:hint="eastAsia" w:ascii="仿宋_GB2312" w:hAnsi="仿宋_GB2312" w:eastAsia="仿宋_GB2312" w:cs="仿宋_GB2312"/>
          <w:color w:val="auto"/>
          <w:kern w:val="2"/>
          <w:sz w:val="32"/>
          <w:szCs w:val="32"/>
          <w:lang w:val="en-US" w:eastAsia="zh-CN" w:bidi="ar-SA"/>
        </w:rPr>
        <w:t>万</w:t>
      </w:r>
      <w:r>
        <w:rPr>
          <w:rFonts w:hint="eastAsia" w:ascii="仿宋_GB2312" w:hAnsi="仿宋_GB2312" w:eastAsia="仿宋_GB2312" w:cs="仿宋_GB2312"/>
          <w:color w:val="auto"/>
          <w:kern w:val="2"/>
          <w:sz w:val="32"/>
          <w:szCs w:val="32"/>
          <w:lang w:val="zh-CN" w:eastAsia="zh-CN" w:bidi="ar-SA"/>
        </w:rPr>
        <w:t>元，比上年</w:t>
      </w:r>
      <w:r>
        <w:rPr>
          <w:rFonts w:hint="eastAsia" w:ascii="仿宋_GB2312" w:hAnsi="仿宋_GB2312" w:eastAsia="仿宋_GB2312" w:cs="仿宋_GB2312"/>
          <w:sz w:val="32"/>
          <w:szCs w:val="32"/>
          <w:highlight w:val="none"/>
          <w:lang w:val="zh-CN"/>
        </w:rPr>
        <w:t>减少1,235.97万元</w:t>
      </w:r>
      <w:r>
        <w:rPr>
          <w:rFonts w:hint="eastAsia" w:ascii="仿宋_GB2312" w:hAnsi="仿宋_GB2312" w:eastAsia="仿宋_GB2312" w:cs="仿宋_GB2312"/>
          <w:color w:val="auto"/>
          <w:kern w:val="2"/>
          <w:sz w:val="32"/>
          <w:szCs w:val="32"/>
          <w:lang w:val="zh-CN" w:eastAsia="zh-CN" w:bidi="ar-SA"/>
        </w:rPr>
        <w:t>，</w:t>
      </w:r>
      <w:r>
        <w:rPr>
          <w:rFonts w:hint="eastAsia" w:ascii="仿宋_GB2312" w:hAnsi="仿宋_GB2312" w:eastAsia="仿宋_GB2312" w:cs="仿宋_GB2312"/>
          <w:sz w:val="32"/>
          <w:szCs w:val="32"/>
          <w:highlight w:val="none"/>
          <w:lang w:val="zh-CN"/>
        </w:rPr>
        <w:t>降低12.17%，</w:t>
      </w:r>
      <w:r>
        <w:rPr>
          <w:rFonts w:hint="eastAsia" w:ascii="仿宋_GB2312" w:hAnsi="仿宋_GB2312" w:eastAsia="仿宋_GB2312" w:cs="仿宋_GB2312"/>
          <w:color w:val="auto"/>
          <w:kern w:val="2"/>
          <w:sz w:val="32"/>
          <w:szCs w:val="32"/>
          <w:lang w:val="zh-CN" w:eastAsia="zh-CN" w:bidi="ar-SA"/>
        </w:rPr>
        <w:t>主要是</w:t>
      </w:r>
      <w:r>
        <w:rPr>
          <w:rFonts w:hint="eastAsia" w:ascii="仿宋_GB2312" w:hAnsi="仿宋_GB2312" w:eastAsia="仿宋_GB2312" w:cs="仿宋_GB2312"/>
          <w:color w:val="000000" w:themeColor="text1"/>
          <w:sz w:val="32"/>
          <w:szCs w:val="32"/>
          <w:lang w:eastAsia="zh-CN"/>
          <w14:textFill>
            <w14:solidFill>
              <w14:schemeClr w14:val="tx1"/>
            </w14:solidFill>
          </w14:textFill>
        </w:rPr>
        <w:t>减少了在职</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员经费225.24万元，减少了机关事业单位基本养老保险缴费及职业年金缴费支出101.53万元，减少了追加市直机关资金491.0666万元，减少离退休人员生活补贴及物业补贴316.0034万元。减少了关于下达2022年高级宣传文化发展专项资金的通知66.77万元。减少了2022年高级文化产业发展引导资金30万元。减少了石家庄中波台5万元</w:t>
      </w:r>
      <w:r>
        <w:rPr>
          <w:rFonts w:hint="eastAsia" w:ascii="仿宋_GB2312" w:hAnsi="仿宋_GB2312" w:eastAsia="仿宋_GB2312" w:cs="仿宋_GB2312"/>
          <w:color w:val="auto"/>
          <w:kern w:val="2"/>
          <w:sz w:val="32"/>
          <w:szCs w:val="32"/>
          <w:lang w:val="zh-CN" w:eastAsia="zh-CN" w:bidi="ar-SA"/>
        </w:rPr>
        <w:t>。具体情况如下：</w:t>
      </w:r>
    </w:p>
    <w:p>
      <w:pPr>
        <w:adjustRightInd w:val="0"/>
        <w:snapToGrid w:val="0"/>
        <w:spacing w:line="580" w:lineRule="exact"/>
        <w:ind w:firstLine="640" w:firstLineChars="200"/>
        <w:rPr>
          <w:rFonts w:hint="eastAsia"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zh-CN"/>
        </w:rPr>
        <w:t>1. 一般公共预算财政拨款本年收入8,782.59</w:t>
      </w:r>
      <w:r>
        <w:rPr>
          <w:rFonts w:hint="eastAsia" w:ascii="仿宋_GB2312" w:hAnsi="仿宋_GB2312" w:eastAsia="仿宋_GB2312" w:cs="仿宋_GB2312"/>
          <w:kern w:val="2"/>
          <w:sz w:val="32"/>
          <w:szCs w:val="32"/>
          <w:lang w:val="zh-CN" w:eastAsia="zh-CN"/>
        </w:rPr>
        <w:t>万元</w:t>
      </w:r>
      <w:r>
        <w:rPr>
          <w:rFonts w:hint="eastAsia" w:ascii="仿宋_GB2312" w:hAnsi="仿宋_GB2312" w:eastAsia="仿宋_GB2312" w:cs="仿宋_GB2312"/>
          <w:kern w:val="2"/>
          <w:sz w:val="32"/>
          <w:szCs w:val="32"/>
          <w:lang w:val="zh-CN"/>
        </w:rPr>
        <w:t>,比上年</w:t>
      </w:r>
      <w:r>
        <w:rPr>
          <w:rFonts w:hint="eastAsia" w:ascii="仿宋_GB2312" w:hAnsi="仿宋_GB2312" w:eastAsia="仿宋_GB2312" w:cs="仿宋_GB2312"/>
          <w:sz w:val="32"/>
          <w:szCs w:val="32"/>
          <w:highlight w:val="none"/>
          <w:lang w:val="zh-CN"/>
        </w:rPr>
        <w:t>减少1,235.97万元，降低12.34%，</w:t>
      </w:r>
      <w:r>
        <w:rPr>
          <w:rFonts w:hint="eastAsia" w:ascii="仿宋_GB2312" w:hAnsi="仿宋_GB2312" w:eastAsia="仿宋_GB2312" w:cs="仿宋_GB2312"/>
          <w:kern w:val="2"/>
          <w:sz w:val="32"/>
          <w:szCs w:val="32"/>
          <w:lang w:val="zh-CN"/>
        </w:rPr>
        <w:t>主要是</w:t>
      </w:r>
      <w:r>
        <w:rPr>
          <w:rFonts w:hint="eastAsia" w:ascii="仿宋_GB2312" w:hAnsi="仿宋_GB2312" w:eastAsia="仿宋_GB2312" w:cs="仿宋_GB2312"/>
          <w:color w:val="000000" w:themeColor="text1"/>
          <w:sz w:val="32"/>
          <w:szCs w:val="32"/>
          <w:lang w:eastAsia="zh-CN"/>
          <w14:textFill>
            <w14:solidFill>
              <w14:schemeClr w14:val="tx1"/>
            </w14:solidFill>
          </w14:textFill>
        </w:rPr>
        <w:t>减少在职</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员经费225.24万元，减少了机关事业单位基本养老保险缴费及职业年金缴费支出101.53万元，减少了追加市直机关资金491.0666万元，减少离退休人员生活补贴及物业补贴316.0034万元。减少了关于下达2022年高级宣传文化发展专项资金的通知66.77万元。减少了2022年高级文化产业发展引导资金30万元。减少了石家庄中波台5万元</w:t>
      </w:r>
      <w:r>
        <w:rPr>
          <w:rFonts w:hint="eastAsia" w:ascii="仿宋_GB2312" w:hAnsi="仿宋_GB2312" w:eastAsia="仿宋_GB2312" w:cs="仿宋_GB2312"/>
          <w:kern w:val="2"/>
          <w:sz w:val="32"/>
          <w:szCs w:val="32"/>
          <w:lang w:val="zh-CN"/>
        </w:rPr>
        <w:t>；本年支出 8,782.59</w:t>
      </w:r>
      <w:r>
        <w:rPr>
          <w:rFonts w:hint="eastAsia" w:ascii="仿宋_GB2312" w:hAnsi="仿宋_GB2312" w:eastAsia="仿宋_GB2312" w:cs="仿宋_GB2312"/>
          <w:kern w:val="2"/>
          <w:sz w:val="32"/>
          <w:szCs w:val="32"/>
          <w:lang w:val="en-US" w:eastAsia="zh-CN"/>
        </w:rPr>
        <w:t>万</w:t>
      </w:r>
      <w:r>
        <w:rPr>
          <w:rFonts w:hint="eastAsia" w:ascii="仿宋_GB2312" w:hAnsi="仿宋_GB2312" w:eastAsia="仿宋_GB2312" w:cs="仿宋_GB2312"/>
          <w:kern w:val="2"/>
          <w:sz w:val="32"/>
          <w:szCs w:val="32"/>
          <w:lang w:val="zh-CN"/>
        </w:rPr>
        <w:t>元，比上年</w:t>
      </w:r>
      <w:r>
        <w:rPr>
          <w:rFonts w:hint="eastAsia" w:ascii="仿宋_GB2312" w:hAnsi="仿宋_GB2312" w:eastAsia="仿宋_GB2312" w:cs="仿宋_GB2312"/>
          <w:sz w:val="32"/>
          <w:szCs w:val="32"/>
          <w:highlight w:val="none"/>
          <w:lang w:val="zh-CN"/>
        </w:rPr>
        <w:t>减少1,235.97万元</w:t>
      </w:r>
      <w:r>
        <w:rPr>
          <w:rFonts w:hint="eastAsia" w:ascii="仿宋_GB2312" w:hAnsi="仿宋_GB2312" w:eastAsia="仿宋_GB2312" w:cs="仿宋_GB2312"/>
          <w:kern w:val="2"/>
          <w:sz w:val="32"/>
          <w:szCs w:val="32"/>
          <w:lang w:val="zh-CN"/>
        </w:rPr>
        <w:t>，</w:t>
      </w:r>
      <w:r>
        <w:rPr>
          <w:rFonts w:hint="eastAsia" w:ascii="仿宋_GB2312" w:hAnsi="仿宋_GB2312" w:eastAsia="仿宋_GB2312" w:cs="仿宋_GB2312"/>
          <w:sz w:val="32"/>
          <w:szCs w:val="32"/>
          <w:highlight w:val="none"/>
          <w:lang w:val="zh-CN"/>
        </w:rPr>
        <w:t>降低12.34%，</w:t>
      </w:r>
      <w:r>
        <w:rPr>
          <w:rFonts w:hint="eastAsia" w:ascii="仿宋_GB2312" w:hAnsi="仿宋_GB2312" w:eastAsia="仿宋_GB2312" w:cs="仿宋_GB2312"/>
          <w:kern w:val="2"/>
          <w:sz w:val="32"/>
          <w:szCs w:val="32"/>
          <w:lang w:val="zh-CN"/>
        </w:rPr>
        <w:t>主要是</w:t>
      </w:r>
      <w:r>
        <w:rPr>
          <w:rFonts w:hint="eastAsia" w:ascii="仿宋_GB2312" w:hAnsi="仿宋_GB2312" w:eastAsia="仿宋_GB2312" w:cs="仿宋_GB2312"/>
          <w:color w:val="000000" w:themeColor="text1"/>
          <w:sz w:val="32"/>
          <w:szCs w:val="32"/>
          <w:lang w:eastAsia="zh-CN"/>
          <w14:textFill>
            <w14:solidFill>
              <w14:schemeClr w14:val="tx1"/>
            </w14:solidFill>
          </w14:textFill>
        </w:rPr>
        <w:t>减少了在职</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员经费225.24万元，减少了机关事业单位基本养老保险缴费及职业年金缴费支出101.53万元，减少了追加市直机关资金491.0666万元，减少离退休人员生活补贴及物业补贴316.0034万元。减少了关于下达2022年高级宣传文化发展专项资金的通知66.77万元。减少了2022年高级文化产业发展引导资金30万元。减少了石家庄中波台5万元</w:t>
      </w:r>
      <w:r>
        <w:rPr>
          <w:rFonts w:hint="eastAsia" w:ascii="仿宋_GB2312" w:hAnsi="仿宋_GB2312" w:eastAsia="仿宋_GB2312" w:cs="仿宋_GB2312"/>
          <w:kern w:val="2"/>
          <w:sz w:val="32"/>
          <w:szCs w:val="32"/>
          <w:lang w:val="zh-CN"/>
        </w:rPr>
        <w:t>。</w:t>
      </w:r>
    </w:p>
    <w:p>
      <w:pPr>
        <w:keepNext w:val="0"/>
        <w:keepLines w:val="0"/>
        <w:pageBreakBefore w:val="0"/>
        <w:widowControl w:val="0"/>
        <w:kinsoku/>
        <w:wordWrap/>
        <w:overflowPunct/>
        <w:topLinePunct w:val="0"/>
        <w:autoSpaceDE w:val="0"/>
        <w:autoSpaceDN w:val="0"/>
        <w:bidi w:val="0"/>
        <w:adjustRightInd w:val="0"/>
        <w:snapToGrid/>
        <w:spacing w:line="58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 xml:space="preserve">2. </w:t>
      </w:r>
      <w:r>
        <w:rPr>
          <w:rFonts w:hint="eastAsia" w:ascii="仿宋_GB2312" w:hAnsi="仿宋_GB2312" w:eastAsia="仿宋_GB2312" w:cs="仿宋_GB2312"/>
          <w:kern w:val="2"/>
          <w:sz w:val="32"/>
          <w:szCs w:val="32"/>
          <w:lang w:val="zh-CN"/>
        </w:rPr>
        <w:t>政府性基金预算财政拨款本年收入136.81</w:t>
      </w:r>
      <w:r>
        <w:rPr>
          <w:rFonts w:hint="eastAsia" w:ascii="仿宋_GB2312" w:hAnsi="仿宋_GB2312" w:eastAsia="仿宋_GB2312" w:cs="仿宋_GB2312"/>
          <w:kern w:val="2"/>
          <w:sz w:val="32"/>
          <w:szCs w:val="32"/>
          <w:lang w:val="en-US" w:eastAsia="zh-CN"/>
        </w:rPr>
        <w:t>万</w:t>
      </w:r>
      <w:r>
        <w:rPr>
          <w:rFonts w:hint="eastAsia" w:ascii="仿宋_GB2312" w:hAnsi="仿宋_GB2312" w:eastAsia="仿宋_GB2312" w:cs="仿宋_GB2312"/>
          <w:kern w:val="2"/>
          <w:sz w:val="32"/>
          <w:szCs w:val="32"/>
          <w:lang w:val="zh-CN"/>
        </w:rPr>
        <w:t>元，比上年</w:t>
      </w:r>
      <w:r>
        <w:rPr>
          <w:rFonts w:hint="eastAsia" w:ascii="仿宋_GB2312" w:hAnsi="仿宋_GB2312" w:eastAsia="仿宋_GB2312" w:cs="仿宋_GB2312"/>
          <w:sz w:val="32"/>
          <w:szCs w:val="32"/>
          <w:highlight w:val="none"/>
          <w:lang w:val="zh-CN"/>
        </w:rPr>
        <w:t>持平</w:t>
      </w:r>
      <w:r>
        <w:rPr>
          <w:rFonts w:hint="eastAsia" w:ascii="仿宋_GB2312" w:hAnsi="仿宋_GB2312" w:eastAsia="仿宋_GB2312" w:cs="仿宋_GB2312"/>
          <w:kern w:val="2"/>
          <w:sz w:val="32"/>
          <w:szCs w:val="32"/>
          <w:lang w:val="zh-CN"/>
        </w:rPr>
        <w:t>，主要原因是</w:t>
      </w:r>
      <w:r>
        <w:rPr>
          <w:rFonts w:hint="eastAsia" w:ascii="仿宋_GB2312" w:hAnsi="仿宋_GB2312" w:eastAsia="仿宋_GB2312" w:cs="仿宋_GB2312"/>
          <w:color w:val="000000" w:themeColor="text1"/>
          <w:sz w:val="32"/>
          <w:szCs w:val="32"/>
          <w14:textFill>
            <w14:solidFill>
              <w14:schemeClr w14:val="tx1"/>
            </w14:solidFill>
          </w14:textFill>
        </w:rPr>
        <w:t>主要是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媒体融合基础设施提升改造项目债券付息</w:t>
      </w:r>
      <w:r>
        <w:rPr>
          <w:rFonts w:hint="eastAsia" w:ascii="仿宋_GB2312" w:hAnsi="仿宋_GB2312" w:eastAsia="仿宋_GB2312" w:cs="仿宋_GB2312"/>
          <w:kern w:val="2"/>
          <w:sz w:val="32"/>
          <w:szCs w:val="32"/>
          <w:lang w:val="zh-CN"/>
        </w:rPr>
        <w:t>；本年支出 136.81</w:t>
      </w:r>
      <w:r>
        <w:rPr>
          <w:rFonts w:hint="eastAsia" w:ascii="仿宋_GB2312" w:hAnsi="仿宋_GB2312" w:eastAsia="仿宋_GB2312" w:cs="仿宋_GB2312"/>
          <w:kern w:val="2"/>
          <w:sz w:val="32"/>
          <w:szCs w:val="32"/>
          <w:lang w:val="en-US" w:eastAsia="zh-CN"/>
        </w:rPr>
        <w:t>万</w:t>
      </w:r>
      <w:r>
        <w:rPr>
          <w:rFonts w:hint="eastAsia" w:ascii="仿宋_GB2312" w:hAnsi="仿宋_GB2312" w:eastAsia="仿宋_GB2312" w:cs="仿宋_GB2312"/>
          <w:kern w:val="2"/>
          <w:sz w:val="32"/>
          <w:szCs w:val="32"/>
          <w:lang w:val="zh-CN"/>
        </w:rPr>
        <w:t>元，比上年</w:t>
      </w:r>
      <w:r>
        <w:rPr>
          <w:rFonts w:hint="eastAsia" w:ascii="仿宋_GB2312" w:hAnsi="仿宋_GB2312" w:eastAsia="仿宋_GB2312" w:cs="仿宋_GB2312"/>
          <w:sz w:val="32"/>
          <w:szCs w:val="32"/>
          <w:highlight w:val="none"/>
          <w:lang w:val="zh-CN"/>
        </w:rPr>
        <w:t>持平</w:t>
      </w:r>
      <w:r>
        <w:rPr>
          <w:rFonts w:hint="eastAsia" w:ascii="仿宋_GB2312" w:hAnsi="仿宋_GB2312" w:eastAsia="仿宋_GB2312" w:cs="仿宋_GB2312"/>
          <w:kern w:val="2"/>
          <w:sz w:val="32"/>
          <w:szCs w:val="32"/>
          <w:lang w:val="zh-CN"/>
        </w:rPr>
        <w:t>，主要是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媒体融合基础设施提升改造项目债券付息</w:t>
      </w:r>
      <w:r>
        <w:rPr>
          <w:rFonts w:hint="eastAsia" w:ascii="仿宋_GB2312" w:hAnsi="仿宋_GB2312" w:eastAsia="仿宋_GB2312" w:cs="仿宋_GB2312"/>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本单位无此项收入</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本单位无此项支出</w:t>
      </w:r>
      <w:r>
        <w:rPr>
          <w:rFonts w:hint="default" w:ascii="Times New Roman" w:hAnsi="Times New Roman" w:eastAsia="仿宋_GB2312" w:cs="Times New Roman"/>
          <w:kern w:val="2"/>
          <w:sz w:val="32"/>
          <w:szCs w:val="32"/>
          <w:lang w:val="zh-CN"/>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djustRightInd w:val="0"/>
        <w:snapToGrid w:val="0"/>
        <w:spacing w:line="580" w:lineRule="exact"/>
        <w:ind w:firstLine="640" w:firstLineChars="200"/>
        <w:rPr>
          <w:rFonts w:hint="eastAsia" w:ascii="仿宋_GB2312" w:hAnsi="仿宋_GB2312" w:eastAsia="仿宋_GB2312" w:cs="仿宋_GB2312"/>
          <w:kern w:val="2"/>
          <w:sz w:val="32"/>
          <w:szCs w:val="32"/>
          <w:lang w:val="zh-CN"/>
        </w:rPr>
      </w:pPr>
      <w:r>
        <w:rPr>
          <w:rFonts w:hint="eastAsia" w:ascii="仿宋_GB2312" w:hAnsi="仿宋_GB2312" w:eastAsia="仿宋_GB2312" w:cs="仿宋_GB2312"/>
          <w:color w:val="auto"/>
          <w:kern w:val="2"/>
          <w:sz w:val="32"/>
          <w:szCs w:val="32"/>
          <w:lang w:val="zh-CN" w:eastAsia="zh-CN" w:bidi="ar-SA"/>
        </w:rPr>
        <w:t>本单位202</w:t>
      </w:r>
      <w:r>
        <w:rPr>
          <w:rFonts w:hint="eastAsia" w:ascii="仿宋_GB2312" w:hAnsi="仿宋_GB2312" w:eastAsia="仿宋_GB2312" w:cs="仿宋_GB2312"/>
          <w:color w:val="auto"/>
          <w:kern w:val="2"/>
          <w:sz w:val="32"/>
          <w:szCs w:val="32"/>
          <w:lang w:val="en-US" w:eastAsia="zh-CN" w:bidi="ar-SA"/>
        </w:rPr>
        <w:t>3</w:t>
      </w:r>
      <w:r>
        <w:rPr>
          <w:rFonts w:hint="eastAsia" w:ascii="仿宋_GB2312" w:hAnsi="仿宋_GB2312" w:eastAsia="仿宋_GB2312" w:cs="仿宋_GB2312"/>
          <w:color w:val="auto"/>
          <w:kern w:val="2"/>
          <w:sz w:val="32"/>
          <w:szCs w:val="32"/>
          <w:lang w:val="zh-CN" w:eastAsia="zh-CN" w:bidi="ar-SA"/>
        </w:rPr>
        <w:t>年度财政拨款本年收入8,919.4万元，完成年初预算的101.25%，比年初预算</w:t>
      </w:r>
      <w:r>
        <w:rPr>
          <w:rFonts w:hint="eastAsia" w:ascii="仿宋_GB2312" w:hAnsi="仿宋_GB2312" w:eastAsia="仿宋_GB2312" w:cs="仿宋_GB2312"/>
          <w:sz w:val="32"/>
          <w:szCs w:val="32"/>
          <w:highlight w:val="none"/>
          <w:lang w:val="zh-CN"/>
        </w:rPr>
        <w:t>增加110.39万元</w:t>
      </w:r>
      <w:r>
        <w:rPr>
          <w:rFonts w:hint="eastAsia" w:ascii="仿宋_GB2312" w:hAnsi="仿宋_GB2312" w:eastAsia="仿宋_GB2312" w:cs="仿宋_GB2312"/>
          <w:color w:val="auto"/>
          <w:kern w:val="2"/>
          <w:sz w:val="32"/>
          <w:szCs w:val="32"/>
          <w:lang w:val="zh-CN" w:eastAsia="zh-CN" w:bidi="ar-SA"/>
        </w:rPr>
        <w:t>，决算数大于预算数主要原因是</w:t>
      </w:r>
      <w:r>
        <w:rPr>
          <w:rFonts w:hint="eastAsia" w:ascii="仿宋_GB2312" w:hAnsi="仿宋_GB2312" w:eastAsia="仿宋_GB2312" w:cs="仿宋_GB2312"/>
          <w:color w:val="000000" w:themeColor="text1"/>
          <w:sz w:val="32"/>
          <w:szCs w:val="32"/>
          <w:lang w:eastAsia="zh-CN"/>
          <w14:textFill>
            <w14:solidFill>
              <w14:schemeClr w14:val="tx1"/>
            </w14:solidFill>
          </w14:textFill>
        </w:rPr>
        <w:t>在职人员经费减少了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94.24万元，增加</w:t>
      </w:r>
      <w:r>
        <w:rPr>
          <w:rFonts w:hint="eastAsia" w:ascii="仿宋_GB2312" w:hAnsi="仿宋_GB2312" w:eastAsia="仿宋_GB2312" w:cs="仿宋_GB2312"/>
          <w:color w:val="000000" w:themeColor="text1"/>
          <w:sz w:val="32"/>
          <w:szCs w:val="32"/>
          <w:lang w:eastAsia="zh-CN"/>
          <w14:textFill>
            <w14:solidFill>
              <w14:schemeClr w14:val="tx1"/>
            </w14:solidFill>
          </w14:textFill>
        </w:rPr>
        <w:t>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2023年市级文化产业发展引导资金204.63万元：其中《摇滚石家庄》音乐宣传推广季35万元广播连续剧《曙光初照》70万元，《遇见石家庄》节目99.63万元</w:t>
      </w:r>
      <w:r>
        <w:rPr>
          <w:rFonts w:hint="eastAsia" w:ascii="仿宋_GB2312" w:hAnsi="仿宋_GB2312" w:eastAsia="仿宋_GB2312" w:cs="仿宋_GB2312"/>
          <w:color w:val="auto"/>
          <w:kern w:val="2"/>
          <w:sz w:val="32"/>
          <w:szCs w:val="32"/>
          <w:lang w:val="zh-CN" w:eastAsia="zh-CN" w:bidi="ar-SA"/>
        </w:rPr>
        <w:t>；本年支出8,919.4万元，完成年初预算的101.25%，比年初预算</w:t>
      </w:r>
      <w:r>
        <w:rPr>
          <w:rFonts w:hint="eastAsia" w:ascii="仿宋_GB2312" w:hAnsi="仿宋_GB2312" w:eastAsia="仿宋_GB2312" w:cs="仿宋_GB2312"/>
          <w:sz w:val="32"/>
          <w:szCs w:val="32"/>
          <w:highlight w:val="none"/>
          <w:lang w:val="zh-CN"/>
        </w:rPr>
        <w:t>增加110.39万元</w:t>
      </w:r>
      <w:r>
        <w:rPr>
          <w:rFonts w:hint="eastAsia" w:ascii="仿宋_GB2312" w:hAnsi="仿宋_GB2312" w:eastAsia="仿宋_GB2312" w:cs="仿宋_GB2312"/>
          <w:color w:val="auto"/>
          <w:kern w:val="2"/>
          <w:sz w:val="32"/>
          <w:szCs w:val="32"/>
          <w:lang w:val="zh-CN" w:eastAsia="zh-CN" w:bidi="ar-SA"/>
        </w:rPr>
        <w:t>，决算数</w:t>
      </w:r>
      <w:r>
        <w:rPr>
          <w:rFonts w:hint="eastAsia" w:ascii="仿宋_GB2312" w:hAnsi="仿宋_GB2312" w:eastAsia="仿宋_GB2312" w:cs="仿宋_GB2312"/>
          <w:kern w:val="2"/>
          <w:sz w:val="32"/>
          <w:szCs w:val="32"/>
          <w:lang w:val="zh-CN"/>
        </w:rPr>
        <w:t>大于预算数主要原因是</w:t>
      </w:r>
      <w:r>
        <w:rPr>
          <w:rFonts w:hint="eastAsia" w:ascii="仿宋_GB2312" w:hAnsi="仿宋_GB2312" w:eastAsia="仿宋_GB2312" w:cs="仿宋_GB2312"/>
          <w:color w:val="000000" w:themeColor="text1"/>
          <w:sz w:val="32"/>
          <w:szCs w:val="32"/>
          <w:lang w:eastAsia="zh-CN"/>
          <w14:textFill>
            <w14:solidFill>
              <w14:schemeClr w14:val="tx1"/>
            </w14:solidFill>
          </w14:textFill>
        </w:rPr>
        <w:t>在职人员经费减少了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94.24万元，增加</w:t>
      </w:r>
      <w:r>
        <w:rPr>
          <w:rFonts w:hint="eastAsia" w:ascii="仿宋_GB2312" w:hAnsi="仿宋_GB2312" w:eastAsia="仿宋_GB2312" w:cs="仿宋_GB2312"/>
          <w:color w:val="000000" w:themeColor="text1"/>
          <w:sz w:val="32"/>
          <w:szCs w:val="32"/>
          <w:lang w:eastAsia="zh-CN"/>
          <w14:textFill>
            <w14:solidFill>
              <w14:schemeClr w14:val="tx1"/>
            </w14:solidFill>
          </w14:textFill>
        </w:rPr>
        <w:t>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2023年市级文化产业发展引导资金204.63万元：其中《摇滚石家庄》音乐宣传推广季35万元广播连续剧《曙光初照》70万元，《遇见石家庄》节目99.63万元</w:t>
      </w:r>
      <w:r>
        <w:rPr>
          <w:rFonts w:hint="eastAsia" w:ascii="仿宋_GB2312" w:hAnsi="仿宋_GB2312" w:eastAsia="仿宋_GB2312" w:cs="仿宋_GB2312"/>
          <w:kern w:val="2"/>
          <w:sz w:val="32"/>
          <w:szCs w:val="32"/>
          <w:lang w:val="zh-CN"/>
        </w:rPr>
        <w:t>。具体情况如下：</w:t>
      </w:r>
    </w:p>
    <w:p>
      <w:pPr>
        <w:keepNext w:val="0"/>
        <w:keepLines w:val="0"/>
        <w:pageBreakBefore w:val="0"/>
        <w:widowControl w:val="0"/>
        <w:kinsoku/>
        <w:wordWrap/>
        <w:overflowPunct/>
        <w:topLinePunct w:val="0"/>
        <w:autoSpaceDE w:val="0"/>
        <w:autoSpaceDN w:val="0"/>
        <w:bidi w:val="0"/>
        <w:adjustRightInd w:val="0"/>
        <w:snapToGrid/>
        <w:spacing w:line="240" w:lineRule="auto"/>
        <w:ind w:firstLine="640" w:firstLineChars="200"/>
        <w:jc w:val="left"/>
        <w:textAlignment w:val="auto"/>
        <w:rPr>
          <w:rFonts w:hint="eastAsia" w:ascii="仿宋_GB2312" w:hAnsi="仿宋_GB2312" w:eastAsia="仿宋_GB2312" w:cs="仿宋_GB2312"/>
          <w:kern w:val="2"/>
          <w:sz w:val="32"/>
          <w:szCs w:val="32"/>
          <w:lang w:val="zh-CN"/>
        </w:rPr>
      </w:pPr>
      <w:r>
        <w:rPr>
          <w:rFonts w:hint="eastAsia" w:ascii="仿宋_GB2312" w:hAnsi="仿宋_GB2312" w:eastAsia="仿宋_GB2312" w:cs="仿宋_GB2312"/>
          <w:kern w:val="2"/>
          <w:sz w:val="32"/>
          <w:szCs w:val="32"/>
          <w:lang w:val="en-US" w:eastAsia="zh-CN"/>
        </w:rPr>
        <w:t>1.</w:t>
      </w:r>
      <w:r>
        <w:rPr>
          <w:rFonts w:hint="eastAsia" w:ascii="仿宋_GB2312" w:hAnsi="仿宋_GB2312" w:eastAsia="仿宋_GB2312" w:cs="仿宋_GB2312"/>
          <w:kern w:val="2"/>
          <w:sz w:val="32"/>
          <w:szCs w:val="32"/>
          <w:lang w:val="zh-CN"/>
        </w:rPr>
        <w:t>一般公共预算财政拨款</w:t>
      </w:r>
      <w:r>
        <w:rPr>
          <w:rFonts w:hint="eastAsia" w:ascii="仿宋_GB2312" w:hAnsi="仿宋_GB2312" w:eastAsia="仿宋_GB2312" w:cs="仿宋_GB2312"/>
          <w:kern w:val="2"/>
          <w:sz w:val="32"/>
          <w:szCs w:val="32"/>
          <w:lang w:val="en-US" w:eastAsia="zh-CN"/>
        </w:rPr>
        <w:t>本年</w:t>
      </w:r>
      <w:r>
        <w:rPr>
          <w:rFonts w:hint="eastAsia" w:ascii="仿宋_GB2312" w:hAnsi="仿宋_GB2312" w:eastAsia="仿宋_GB2312" w:cs="仿宋_GB2312"/>
          <w:kern w:val="2"/>
          <w:sz w:val="32"/>
          <w:szCs w:val="32"/>
          <w:lang w:val="zh-CN"/>
        </w:rPr>
        <w:t>收入8,782.59万元，完成年初预算的 101.27%，比年初预算</w:t>
      </w:r>
      <w:r>
        <w:rPr>
          <w:rFonts w:hint="eastAsia" w:ascii="仿宋_GB2312" w:hAnsi="仿宋_GB2312" w:eastAsia="仿宋_GB2312" w:cs="仿宋_GB2312"/>
          <w:sz w:val="32"/>
          <w:szCs w:val="32"/>
          <w:highlight w:val="none"/>
          <w:lang w:val="zh-CN"/>
        </w:rPr>
        <w:t>增加110.39万元</w:t>
      </w:r>
      <w:r>
        <w:rPr>
          <w:rFonts w:hint="eastAsia" w:ascii="仿宋_GB2312" w:hAnsi="仿宋_GB2312" w:eastAsia="仿宋_GB2312" w:cs="仿宋_GB2312"/>
          <w:kern w:val="2"/>
          <w:sz w:val="32"/>
          <w:szCs w:val="32"/>
          <w:lang w:val="zh-CN"/>
        </w:rPr>
        <w:t>，主要原因是</w:t>
      </w:r>
      <w:r>
        <w:rPr>
          <w:rFonts w:hint="eastAsia" w:ascii="仿宋_GB2312" w:hAnsi="仿宋_GB2312" w:eastAsia="仿宋_GB2312" w:cs="仿宋_GB2312"/>
          <w:color w:val="000000" w:themeColor="text1"/>
          <w:sz w:val="32"/>
          <w:szCs w:val="32"/>
          <w:lang w:eastAsia="zh-CN"/>
          <w14:textFill>
            <w14:solidFill>
              <w14:schemeClr w14:val="tx1"/>
            </w14:solidFill>
          </w14:textFill>
        </w:rPr>
        <w:t>在职人员经费减少了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94.24万元，增加</w:t>
      </w:r>
      <w:r>
        <w:rPr>
          <w:rFonts w:hint="eastAsia" w:ascii="仿宋_GB2312" w:hAnsi="仿宋_GB2312" w:eastAsia="仿宋_GB2312" w:cs="仿宋_GB2312"/>
          <w:color w:val="000000" w:themeColor="text1"/>
          <w:sz w:val="32"/>
          <w:szCs w:val="32"/>
          <w:lang w:eastAsia="zh-CN"/>
          <w14:textFill>
            <w14:solidFill>
              <w14:schemeClr w14:val="tx1"/>
            </w14:solidFill>
          </w14:textFill>
        </w:rPr>
        <w:t>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2023年市级文化产业发展引导资金204.63万元：其中《摇滚石家庄》音乐宣传推广季35万元广播连续剧《曙光初照》70万元，《遇见石家庄》节目99.63万元</w:t>
      </w:r>
      <w:r>
        <w:rPr>
          <w:rFonts w:hint="eastAsia" w:ascii="仿宋_GB2312" w:hAnsi="仿宋_GB2312" w:eastAsia="仿宋_GB2312" w:cs="仿宋_GB2312"/>
          <w:kern w:val="2"/>
          <w:sz w:val="32"/>
          <w:szCs w:val="32"/>
          <w:lang w:val="zh-CN"/>
        </w:rPr>
        <w:t>；本年支出8,782.59万元，完成年初预算的101.27%，比年初预算</w:t>
      </w:r>
      <w:r>
        <w:rPr>
          <w:rFonts w:hint="eastAsia" w:ascii="仿宋_GB2312" w:hAnsi="仿宋_GB2312" w:eastAsia="仿宋_GB2312" w:cs="仿宋_GB2312"/>
          <w:sz w:val="32"/>
          <w:szCs w:val="32"/>
          <w:highlight w:val="none"/>
          <w:lang w:val="zh-CN"/>
        </w:rPr>
        <w:t>增加110.39万元</w:t>
      </w:r>
      <w:r>
        <w:rPr>
          <w:rFonts w:hint="eastAsia" w:ascii="仿宋_GB2312" w:hAnsi="仿宋_GB2312" w:eastAsia="仿宋_GB2312" w:cs="仿宋_GB2312"/>
          <w:kern w:val="2"/>
          <w:sz w:val="32"/>
          <w:szCs w:val="32"/>
          <w:lang w:val="zh-CN"/>
        </w:rPr>
        <w:t>，主要原因是主要是</w:t>
      </w:r>
      <w:r>
        <w:rPr>
          <w:rFonts w:hint="eastAsia" w:ascii="仿宋_GB2312" w:hAnsi="仿宋_GB2312" w:eastAsia="仿宋_GB2312" w:cs="仿宋_GB2312"/>
          <w:color w:val="000000" w:themeColor="text1"/>
          <w:sz w:val="32"/>
          <w:szCs w:val="32"/>
          <w:lang w:eastAsia="zh-CN"/>
          <w14:textFill>
            <w14:solidFill>
              <w14:schemeClr w14:val="tx1"/>
            </w14:solidFill>
          </w14:textFill>
        </w:rPr>
        <w:t>在职人员经费减少了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94.24万元，增加</w:t>
      </w:r>
      <w:r>
        <w:rPr>
          <w:rFonts w:hint="eastAsia" w:ascii="仿宋_GB2312" w:hAnsi="仿宋_GB2312" w:eastAsia="仿宋_GB2312" w:cs="仿宋_GB2312"/>
          <w:color w:val="000000" w:themeColor="text1"/>
          <w:sz w:val="32"/>
          <w:szCs w:val="32"/>
          <w:lang w:eastAsia="zh-CN"/>
          <w14:textFill>
            <w14:solidFill>
              <w14:schemeClr w14:val="tx1"/>
            </w14:solidFill>
          </w14:textFill>
        </w:rPr>
        <w:t>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2023年市级文化产业发展引导资金204.63万元：其中《摇滚石家庄》音乐宣传推广季35万元广播连续剧《曙光初照》70万元，《遇见石家庄》节目99.63万元</w:t>
      </w:r>
      <w:r>
        <w:rPr>
          <w:rFonts w:hint="eastAsia" w:ascii="仿宋_GB2312" w:hAnsi="仿宋_GB2312" w:eastAsia="仿宋_GB2312" w:cs="仿宋_GB2312"/>
          <w:kern w:val="2"/>
          <w:sz w:val="32"/>
          <w:szCs w:val="32"/>
          <w:lang w:val="zh-CN"/>
        </w:rPr>
        <w:t>。</w:t>
      </w:r>
    </w:p>
    <w:p>
      <w:pPr>
        <w:autoSpaceDE w:val="0"/>
        <w:autoSpaceDN w:val="0"/>
        <w:adjustRightInd w:val="0"/>
        <w:spacing w:line="580" w:lineRule="exact"/>
        <w:ind w:firstLine="640" w:firstLineChars="200"/>
        <w:jc w:val="left"/>
        <w:rPr>
          <w:rFonts w:hint="eastAsia" w:ascii="仿宋_GB2312" w:hAnsi="仿宋_GB2312" w:eastAsia="仿宋_GB2312" w:cs="仿宋_GB2312"/>
          <w:kern w:val="2"/>
          <w:sz w:val="32"/>
          <w:szCs w:val="32"/>
          <w:lang w:val="zh-CN"/>
        </w:rPr>
      </w:pPr>
      <w:r>
        <w:rPr>
          <w:rFonts w:hint="default" w:ascii="Times New Roman" w:hAnsi="Times New Roman" w:eastAsia="仿宋_GB2312" w:cs="Times New Roman"/>
          <w:kern w:val="2"/>
          <w:sz w:val="32"/>
          <w:szCs w:val="32"/>
          <w:lang w:val="zh-CN"/>
        </w:rPr>
        <w:t xml:space="preserve">2. </w:t>
      </w:r>
      <w:r>
        <w:rPr>
          <w:rFonts w:hint="eastAsia" w:ascii="仿宋_GB2312" w:hAnsi="仿宋_GB2312" w:eastAsia="仿宋_GB2312" w:cs="仿宋_GB2312"/>
          <w:kern w:val="2"/>
          <w:sz w:val="32"/>
          <w:szCs w:val="32"/>
          <w:lang w:val="zh-CN"/>
        </w:rPr>
        <w:t>政府性基金预算财政拨款本年收入136.81万元，完成年初预算的100%，比年初预算</w:t>
      </w:r>
      <w:r>
        <w:rPr>
          <w:rFonts w:hint="eastAsia" w:ascii="仿宋_GB2312" w:hAnsi="仿宋_GB2312" w:eastAsia="仿宋_GB2312" w:cs="仿宋_GB2312"/>
          <w:sz w:val="32"/>
          <w:szCs w:val="32"/>
          <w:highlight w:val="none"/>
          <w:lang w:val="zh-CN"/>
        </w:rPr>
        <w:t>减少0万元</w:t>
      </w:r>
      <w:r>
        <w:rPr>
          <w:rFonts w:hint="eastAsia" w:ascii="仿宋_GB2312" w:hAnsi="仿宋_GB2312" w:eastAsia="仿宋_GB2312" w:cs="仿宋_GB2312"/>
          <w:kern w:val="2"/>
          <w:sz w:val="32"/>
          <w:szCs w:val="32"/>
          <w:lang w:val="zh-CN"/>
        </w:rPr>
        <w:t>，主要原因是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媒体融合基础设施提升改造项目债券付息</w:t>
      </w:r>
      <w:r>
        <w:rPr>
          <w:rFonts w:hint="eastAsia" w:ascii="仿宋_GB2312" w:hAnsi="仿宋_GB2312" w:eastAsia="仿宋_GB2312" w:cs="仿宋_GB2312"/>
          <w:kern w:val="2"/>
          <w:sz w:val="32"/>
          <w:szCs w:val="32"/>
          <w:lang w:val="zh-CN"/>
        </w:rPr>
        <w:t>；本年支出136.81万元，完成年初预算的100%，比年初预算</w:t>
      </w:r>
      <w:r>
        <w:rPr>
          <w:rFonts w:hint="eastAsia" w:ascii="仿宋_GB2312" w:hAnsi="仿宋_GB2312" w:eastAsia="仿宋_GB2312" w:cs="仿宋_GB2312"/>
          <w:sz w:val="32"/>
          <w:szCs w:val="32"/>
          <w:highlight w:val="none"/>
          <w:lang w:val="zh-CN"/>
        </w:rPr>
        <w:t>减少0万元</w:t>
      </w:r>
      <w:r>
        <w:rPr>
          <w:rFonts w:hint="eastAsia" w:ascii="仿宋_GB2312" w:hAnsi="仿宋_GB2312" w:eastAsia="仿宋_GB2312" w:cs="仿宋_GB2312"/>
          <w:kern w:val="2"/>
          <w:sz w:val="32"/>
          <w:szCs w:val="32"/>
          <w:lang w:val="zh-CN"/>
        </w:rPr>
        <w:t>，主要原因是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媒体融合基础设施提升改造项目债券付息</w:t>
      </w:r>
      <w:r>
        <w:rPr>
          <w:rFonts w:hint="eastAsia" w:ascii="仿宋_GB2312" w:hAnsi="仿宋_GB2312" w:eastAsia="仿宋_GB2312" w:cs="仿宋_GB2312"/>
          <w:kern w:val="2"/>
          <w:sz w:val="32"/>
          <w:szCs w:val="32"/>
          <w:lang w:val="zh-CN"/>
        </w:rPr>
        <w:t>。</w:t>
      </w:r>
    </w:p>
    <w:p>
      <w:pPr>
        <w:autoSpaceDE w:val="0"/>
        <w:autoSpaceDN w:val="0"/>
        <w:adjustRightInd w:val="0"/>
        <w:spacing w:line="580" w:lineRule="exact"/>
        <w:ind w:firstLine="640" w:firstLineChars="200"/>
        <w:jc w:val="left"/>
        <w:rPr>
          <w:rFonts w:hint="eastAsia" w:ascii="仿宋_GB2312" w:hAnsi="仿宋_GB2312" w:eastAsia="仿宋_GB2312" w:cs="仿宋_GB2312"/>
          <w:i w:val="0"/>
          <w:iCs w:val="0"/>
          <w:caps w:val="0"/>
          <w:color w:val="000000"/>
          <w:spacing w:val="0"/>
          <w:sz w:val="32"/>
          <w:szCs w:val="32"/>
          <w:highlight w:val="none"/>
          <w:shd w:val="clear" w:fill="FFFFFF"/>
        </w:rPr>
      </w:pPr>
      <w:r>
        <w:rPr>
          <w:rFonts w:hint="eastAsia" w:ascii="仿宋_GB2312" w:hAnsi="仿宋_GB2312" w:eastAsia="仿宋_GB2312" w:cs="仿宋_GB2312"/>
          <w:kern w:val="2"/>
          <w:sz w:val="32"/>
          <w:szCs w:val="32"/>
          <w:lang w:val="zh-CN"/>
        </w:rPr>
        <w:t>3. 国有资本经营预算财政拨款本年收入0万元，完成年初预算的0%，</w:t>
      </w:r>
      <w:r>
        <w:rPr>
          <w:rFonts w:hint="eastAsia" w:ascii="仿宋_GB2312" w:hAnsi="仿宋_GB2312" w:eastAsia="仿宋_GB2312" w:cs="仿宋_GB2312"/>
          <w:sz w:val="32"/>
          <w:szCs w:val="32"/>
          <w:highlight w:val="none"/>
          <w:lang w:val="zh-CN"/>
        </w:rPr>
        <w:t>比年初预算持平</w:t>
      </w:r>
      <w:r>
        <w:rPr>
          <w:rFonts w:hint="eastAsia" w:ascii="仿宋_GB2312" w:hAnsi="仿宋_GB2312" w:eastAsia="仿宋_GB2312" w:cs="仿宋_GB2312"/>
          <w:kern w:val="2"/>
          <w:sz w:val="32"/>
          <w:szCs w:val="32"/>
          <w:lang w:val="zh-CN"/>
        </w:rPr>
        <w:t>，主要原因是我单位</w:t>
      </w:r>
      <w:r>
        <w:rPr>
          <w:rFonts w:hint="eastAsia" w:ascii="仿宋_GB2312" w:hAnsi="仿宋_GB2312" w:eastAsia="仿宋_GB2312" w:cs="仿宋_GB2312"/>
          <w:kern w:val="2"/>
          <w:sz w:val="32"/>
          <w:szCs w:val="32"/>
          <w:lang w:val="en-US" w:eastAsia="zh-CN"/>
        </w:rPr>
        <w:t>年初无此项预算收入</w:t>
      </w:r>
      <w:r>
        <w:rPr>
          <w:rFonts w:hint="eastAsia" w:ascii="仿宋_GB2312" w:hAnsi="仿宋_GB2312" w:eastAsia="仿宋_GB2312" w:cs="仿宋_GB2312"/>
          <w:kern w:val="2"/>
          <w:sz w:val="32"/>
          <w:szCs w:val="32"/>
          <w:lang w:val="zh-CN"/>
        </w:rPr>
        <w:t>；本年支出0万元，完成年初预算的0%，比年初预算</w:t>
      </w:r>
      <w:r>
        <w:rPr>
          <w:rFonts w:hint="eastAsia" w:ascii="仿宋_GB2312" w:hAnsi="仿宋_GB2312" w:eastAsia="仿宋_GB2312" w:cs="仿宋_GB2312"/>
          <w:sz w:val="32"/>
          <w:szCs w:val="32"/>
          <w:highlight w:val="none"/>
          <w:lang w:val="zh-CN"/>
        </w:rPr>
        <w:t>持平</w:t>
      </w:r>
      <w:r>
        <w:rPr>
          <w:rFonts w:hint="eastAsia" w:ascii="仿宋_GB2312" w:hAnsi="仿宋_GB2312" w:eastAsia="仿宋_GB2312" w:cs="仿宋_GB2312"/>
          <w:kern w:val="2"/>
          <w:sz w:val="32"/>
          <w:szCs w:val="32"/>
          <w:lang w:val="zh-CN"/>
        </w:rPr>
        <w:t>，主要原因是我单位</w:t>
      </w:r>
      <w:r>
        <w:rPr>
          <w:rFonts w:hint="eastAsia" w:ascii="仿宋_GB2312" w:hAnsi="仿宋_GB2312" w:eastAsia="仿宋_GB2312" w:cs="仿宋_GB2312"/>
          <w:kern w:val="2"/>
          <w:sz w:val="32"/>
          <w:szCs w:val="32"/>
          <w:lang w:val="en-US" w:eastAsia="zh-CN"/>
        </w:rPr>
        <w:t>2023年无此项预算支出</w:t>
      </w:r>
      <w:r>
        <w:rPr>
          <w:rFonts w:hint="eastAsia" w:ascii="仿宋_GB2312" w:hAnsi="仿宋_GB2312" w:eastAsia="仿宋_GB2312" w:cs="仿宋_GB2312"/>
          <w:kern w:val="2"/>
          <w:sz w:val="32"/>
          <w:szCs w:val="32"/>
          <w:lang w:val="zh-CN"/>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524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eastAsia" w:ascii="仿宋_GB2312" w:hAnsi="仿宋_GB2312" w:eastAsia="仿宋_GB2312" w:cs="仿宋_GB2312"/>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eastAsia" w:ascii="仿宋_GB2312" w:hAnsi="仿宋_GB2312" w:eastAsia="仿宋_GB2312" w:cs="仿宋_GB2312"/>
          <w:kern w:val="2"/>
          <w:sz w:val="32"/>
          <w:szCs w:val="32"/>
          <w:lang w:val="zh-CN"/>
        </w:rPr>
        <w:t> 202</w:t>
      </w:r>
      <w:r>
        <w:rPr>
          <w:rFonts w:hint="eastAsia" w:ascii="仿宋_GB2312" w:hAnsi="仿宋_GB2312" w:eastAsia="仿宋_GB2312" w:cs="仿宋_GB2312"/>
          <w:kern w:val="2"/>
          <w:sz w:val="32"/>
          <w:szCs w:val="32"/>
          <w:lang w:val="en-US" w:eastAsia="zh-CN"/>
        </w:rPr>
        <w:t>3</w:t>
      </w:r>
      <w:r>
        <w:rPr>
          <w:rFonts w:hint="eastAsia" w:ascii="仿宋_GB2312" w:hAnsi="仿宋_GB2312" w:eastAsia="仿宋_GB2312" w:cs="仿宋_GB2312"/>
          <w:kern w:val="2"/>
          <w:sz w:val="32"/>
          <w:szCs w:val="32"/>
          <w:lang w:val="zh-CN"/>
        </w:rPr>
        <w:t>年度财政拨款支出8,919.4万元，主要用于以下方面：</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960" w:firstLineChars="300"/>
        <w:jc w:val="left"/>
        <w:textAlignment w:val="auto"/>
        <w:rPr>
          <w:rFonts w:hint="eastAsia"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一般公共服务（类）支出</w:t>
      </w:r>
      <w:r>
        <w:rPr>
          <w:rFonts w:hint="eastAsia" w:ascii="仿宋_GB2312" w:hAnsi="仿宋_GB2312" w:eastAsia="仿宋_GB2312" w:cs="仿宋_GB2312"/>
          <w:color w:val="auto"/>
          <w:kern w:val="2"/>
          <w:sz w:val="32"/>
          <w:szCs w:val="32"/>
          <w:lang w:val="en-US" w:eastAsia="zh-CN" w:bidi="ar-SA"/>
        </w:rPr>
        <w:t>8919.4</w:t>
      </w:r>
      <w:r>
        <w:rPr>
          <w:rFonts w:hint="eastAsia" w:ascii="仿宋_GB2312" w:hAnsi="仿宋_GB2312" w:eastAsia="仿宋_GB2312" w:cs="仿宋_GB2312"/>
          <w:color w:val="auto"/>
          <w:kern w:val="2"/>
          <w:sz w:val="32"/>
          <w:szCs w:val="32"/>
          <w:lang w:val="zh-CN" w:eastAsia="zh-CN" w:bidi="ar-SA"/>
        </w:rPr>
        <w:t>万元，占</w:t>
      </w:r>
      <w:r>
        <w:rPr>
          <w:rFonts w:hint="eastAsia" w:ascii="仿宋_GB2312" w:hAnsi="仿宋_GB2312" w:eastAsia="仿宋_GB2312" w:cs="仿宋_GB2312"/>
          <w:color w:val="auto"/>
          <w:kern w:val="2"/>
          <w:sz w:val="32"/>
          <w:szCs w:val="32"/>
          <w:lang w:val="en-US" w:eastAsia="zh-CN" w:bidi="ar-SA"/>
        </w:rPr>
        <w:t>10</w:t>
      </w:r>
      <w:r>
        <w:rPr>
          <w:rFonts w:hint="eastAsia" w:ascii="仿宋_GB2312" w:hAnsi="仿宋_GB2312" w:eastAsia="仿宋_GB2312" w:cs="仿宋_GB2312"/>
          <w:color w:val="auto"/>
          <w:kern w:val="2"/>
          <w:sz w:val="32"/>
          <w:szCs w:val="32"/>
          <w:lang w:val="zh-CN" w:eastAsia="zh-CN" w:bidi="ar-SA"/>
        </w:rPr>
        <w:t>0%；</w:t>
      </w:r>
      <w:r>
        <w:rPr>
          <w:rFonts w:hint="eastAsia" w:ascii="仿宋_GB2312" w:hAnsi="仿宋_GB2312" w:eastAsia="仿宋_GB2312" w:cs="仿宋_GB2312"/>
          <w:color w:val="auto"/>
          <w:kern w:val="2"/>
          <w:sz w:val="32"/>
          <w:szCs w:val="32"/>
          <w:lang w:val="en-US" w:eastAsia="zh-CN" w:bidi="ar-SA"/>
        </w:rPr>
        <w:t>外交</w:t>
      </w:r>
      <w:r>
        <w:rPr>
          <w:rFonts w:hint="eastAsia" w:ascii="仿宋_GB2312" w:hAnsi="仿宋_GB2312" w:eastAsia="仿宋_GB2312" w:cs="仿宋_GB2312"/>
          <w:color w:val="auto"/>
          <w:kern w:val="2"/>
          <w:sz w:val="32"/>
          <w:szCs w:val="32"/>
          <w:lang w:val="zh-CN" w:eastAsia="zh-CN" w:bidi="ar-SA"/>
        </w:rPr>
        <w:t>（类）支出0万元，占0%；国防（类）支出0万元，占0%；公共安全类（类）支出0万元，占0%；教育（类）支出0万元，占0%；科学技术（类）支出0万元，占0%；文化旅游体育与传媒（类）支出8,782.59万元，占98.47%；社会保障和就业 （类）支出0万元，占0%；卫生健康（类）支出0万元，占0%；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0万元，占0%；粮油物资储备（类）支出0万元，占0%；国有资本经营预算支出0万元，占0%；害防治及应急管理（类）支出0万元，占0%；其他（类）支出0万元，占0%；债务</w:t>
      </w:r>
      <w:r>
        <w:rPr>
          <w:rFonts w:hint="eastAsia" w:ascii="仿宋_GB2312" w:hAnsi="仿宋_GB2312" w:eastAsia="仿宋_GB2312" w:cs="仿宋_GB2312"/>
          <w:color w:val="auto"/>
          <w:kern w:val="2"/>
          <w:sz w:val="32"/>
          <w:szCs w:val="32"/>
          <w:lang w:val="en-US" w:eastAsia="zh-CN" w:bidi="ar-SA"/>
        </w:rPr>
        <w:t>还本</w:t>
      </w:r>
      <w:r>
        <w:rPr>
          <w:rFonts w:hint="eastAsia" w:ascii="仿宋_GB2312" w:hAnsi="仿宋_GB2312" w:eastAsia="仿宋_GB2312" w:cs="仿宋_GB2312"/>
          <w:color w:val="auto"/>
          <w:kern w:val="2"/>
          <w:sz w:val="32"/>
          <w:szCs w:val="32"/>
          <w:lang w:val="zh-CN" w:eastAsia="zh-CN" w:bidi="ar-SA"/>
        </w:rPr>
        <w:t>（类）支出0万元，占0%；债务付息（类）支出136.81万元，占1.53%；抗疫特别国债安排的支出0万元，占0%。</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pStyle w:val="12"/>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202</w:t>
      </w:r>
      <w:r>
        <w:rPr>
          <w:rFonts w:hint="eastAsia" w:ascii="仿宋_GB2312" w:hAnsi="仿宋_GB2312" w:eastAsia="仿宋_GB2312" w:cs="仿宋_GB2312"/>
          <w:color w:val="auto"/>
          <w:kern w:val="2"/>
          <w:sz w:val="32"/>
          <w:szCs w:val="32"/>
          <w:lang w:val="en-US" w:eastAsia="zh-CN" w:bidi="ar-SA"/>
        </w:rPr>
        <w:t>3</w:t>
      </w:r>
      <w:r>
        <w:rPr>
          <w:rFonts w:hint="eastAsia" w:ascii="仿宋_GB2312" w:hAnsi="仿宋_GB2312" w:eastAsia="仿宋_GB2312" w:cs="仿宋_GB2312"/>
          <w:color w:val="auto"/>
          <w:kern w:val="2"/>
          <w:sz w:val="32"/>
          <w:szCs w:val="32"/>
          <w:lang w:val="zh-CN" w:eastAsia="zh-CN" w:bidi="ar-SA"/>
        </w:rPr>
        <w:t>年度财政拨款基本支出5,214.76万元，公用经费</w:t>
      </w:r>
      <w:r>
        <w:rPr>
          <w:rFonts w:hint="eastAsia" w:ascii="仿宋_GB2312" w:hAnsi="仿宋_GB2312" w:eastAsia="仿宋_GB2312" w:cs="仿宋_GB2312"/>
          <w:color w:val="auto"/>
          <w:kern w:val="2"/>
          <w:sz w:val="32"/>
          <w:szCs w:val="32"/>
          <w:lang w:val="en-US" w:eastAsia="zh-CN" w:bidi="ar-SA"/>
        </w:rPr>
        <w:t>0万元。</w:t>
      </w:r>
      <w:r>
        <w:rPr>
          <w:rFonts w:hint="eastAsia" w:ascii="仿宋_GB2312" w:hAnsi="仿宋_GB2312" w:eastAsia="仿宋_GB2312" w:cs="仿宋_GB2312"/>
          <w:color w:val="auto"/>
          <w:kern w:val="2"/>
          <w:sz w:val="32"/>
          <w:szCs w:val="32"/>
          <w:lang w:val="zh-CN" w:eastAsia="zh-CN" w:bidi="ar-SA"/>
        </w:rPr>
        <w:t>其中：</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auto"/>
          <w:kern w:val="2"/>
          <w:sz w:val="32"/>
          <w:szCs w:val="32"/>
          <w:lang w:val="zh-CN" w:eastAsia="zh-CN" w:bidi="ar-SA"/>
        </w:rPr>
        <w:t>人员经费5,214.76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抚恤金、生活补助、其他对</w:t>
      </w:r>
      <w:r>
        <w:rPr>
          <w:rFonts w:hint="eastAsia" w:ascii="仿宋_GB2312" w:hAnsi="仿宋_GB2312" w:eastAsia="仿宋_GB2312" w:cs="仿宋_GB2312"/>
          <w:i w:val="0"/>
          <w:iCs w:val="0"/>
          <w:caps w:val="0"/>
          <w:color w:val="333333"/>
          <w:spacing w:val="0"/>
          <w:sz w:val="32"/>
          <w:szCs w:val="32"/>
          <w:highlight w:val="none"/>
          <w:shd w:val="clear" w:fill="FFFFFF"/>
        </w:rPr>
        <w:t>个人和家庭</w:t>
      </w:r>
      <w:r>
        <w:rPr>
          <w:rFonts w:hint="eastAsia" w:ascii="仿宋_GB2312" w:hAnsi="仿宋_GB2312" w:eastAsia="仿宋_GB2312" w:cs="仿宋_GB2312"/>
          <w:color w:val="auto"/>
          <w:kern w:val="2"/>
          <w:sz w:val="32"/>
          <w:szCs w:val="32"/>
          <w:lang w:val="zh-CN" w:eastAsia="zh-CN" w:bidi="ar-SA"/>
        </w:rPr>
        <w:t>的补助支出。</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黑体" w:cs="Times New Roman"/>
          <w:kern w:val="2"/>
          <w:sz w:val="32"/>
          <w:szCs w:val="32"/>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黑体" w:cs="Times New Roman"/>
          <w:kern w:val="2"/>
          <w:sz w:val="32"/>
          <w:szCs w:val="32"/>
          <w:lang w:val="en-US" w:eastAsia="zh-CN" w:bidi="ar-SA"/>
        </w:rPr>
        <w:t>五、财政拨款“三公” 经费支出决算情况说明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321" w:firstLineChars="10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jc w:val="left"/>
        <w:textAlignment w:val="auto"/>
        <w:rPr>
          <w:rFonts w:hint="eastAsia" w:ascii="仿宋_GB2312" w:hAnsi="仿宋_GB2312" w:eastAsia="仿宋_GB2312" w:cs="仿宋_GB2312"/>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eastAsia" w:ascii="仿宋_GB2312" w:hAnsi="仿宋_GB2312" w:eastAsia="仿宋_GB2312" w:cs="仿宋_GB2312"/>
          <w:color w:val="auto"/>
          <w:kern w:val="2"/>
          <w:sz w:val="32"/>
          <w:szCs w:val="32"/>
          <w:lang w:val="zh-CN" w:eastAsia="zh-CN" w:bidi="ar-SA"/>
        </w:rPr>
        <w:t>本单位202</w:t>
      </w:r>
      <w:r>
        <w:rPr>
          <w:rFonts w:hint="eastAsia" w:ascii="仿宋_GB2312" w:hAnsi="仿宋_GB2312" w:eastAsia="仿宋_GB2312" w:cs="仿宋_GB2312"/>
          <w:color w:val="auto"/>
          <w:kern w:val="2"/>
          <w:sz w:val="32"/>
          <w:szCs w:val="32"/>
          <w:lang w:val="en-US" w:eastAsia="zh-CN" w:bidi="ar-SA"/>
        </w:rPr>
        <w:t>3</w:t>
      </w:r>
      <w:r>
        <w:rPr>
          <w:rFonts w:hint="eastAsia" w:ascii="仿宋_GB2312" w:hAnsi="仿宋_GB2312" w:eastAsia="仿宋_GB2312" w:cs="仿宋_GB2312"/>
          <w:color w:val="auto"/>
          <w:kern w:val="2"/>
          <w:sz w:val="32"/>
          <w:szCs w:val="32"/>
          <w:lang w:val="zh-CN" w:eastAsia="zh-CN" w:bidi="ar-SA"/>
        </w:rPr>
        <w:t>年度“三公”经费财政拨款支出预算为0万元，支出决算为0万元，完成预算的0%，较预算持平，主要是未发生“三公”经费；较2022年度决算持平</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color w:val="auto"/>
          <w:kern w:val="2"/>
          <w:sz w:val="32"/>
          <w:szCs w:val="32"/>
          <w:lang w:val="zh-CN" w:eastAsia="zh-CN" w:bidi="ar-SA"/>
        </w:rPr>
        <w:t>主要是未发生“三公”经费。</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eastAsia" w:ascii="仿宋_GB2312" w:hAnsi="仿宋_GB2312" w:eastAsia="仿宋_GB2312" w:cs="仿宋_GB2312"/>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eastAsia" w:ascii="仿宋_GB2312" w:hAnsi="仿宋_GB2312" w:eastAsia="仿宋_GB2312" w:cs="仿宋_GB2312"/>
          <w:color w:val="auto"/>
          <w:kern w:val="2"/>
          <w:sz w:val="32"/>
          <w:szCs w:val="32"/>
          <w:lang w:val="zh-CN" w:eastAsia="zh-CN" w:bidi="ar-SA"/>
        </w:rPr>
        <w:t>本单位</w:t>
      </w:r>
      <w:r>
        <w:rPr>
          <w:rFonts w:hint="eastAsia" w:ascii="仿宋_GB2312" w:hAnsi="仿宋_GB2312" w:eastAsia="仿宋_GB2312" w:cs="仿宋_GB2312"/>
          <w:color w:val="auto"/>
          <w:kern w:val="2"/>
          <w:sz w:val="32"/>
          <w:szCs w:val="32"/>
          <w:lang w:val="en-US" w:eastAsia="zh-CN" w:bidi="ar-SA"/>
        </w:rPr>
        <w:t>2023年度因公出国（境）费支出预算为0万元,支出决算0万元。完成预算的0%。因公出国（境）费支出较预算</w:t>
      </w:r>
      <w:r>
        <w:rPr>
          <w:rFonts w:hint="eastAsia" w:ascii="仿宋_GB2312" w:hAnsi="仿宋_GB2312" w:eastAsia="仿宋_GB2312" w:cs="仿宋_GB2312"/>
          <w:color w:val="auto"/>
          <w:kern w:val="2"/>
          <w:sz w:val="32"/>
          <w:szCs w:val="32"/>
          <w:lang w:val="zh-CN" w:eastAsia="zh-CN" w:bidi="ar-SA"/>
        </w:rPr>
        <w:t>持平</w:t>
      </w:r>
      <w:r>
        <w:rPr>
          <w:rFonts w:hint="eastAsia" w:ascii="仿宋_GB2312" w:hAnsi="仿宋_GB2312" w:eastAsia="仿宋_GB2312" w:cs="仿宋_GB2312"/>
          <w:color w:val="auto"/>
          <w:kern w:val="2"/>
          <w:sz w:val="32"/>
          <w:szCs w:val="32"/>
          <w:lang w:val="en-US" w:eastAsia="zh-CN" w:bidi="ar-SA"/>
        </w:rPr>
        <w:t>，主要是未发生“因公出国（境）”经费支出；较上年</w:t>
      </w:r>
      <w:r>
        <w:rPr>
          <w:rFonts w:hint="eastAsia" w:ascii="仿宋_GB2312" w:hAnsi="仿宋_GB2312" w:eastAsia="仿宋_GB2312" w:cs="仿宋_GB2312"/>
          <w:color w:val="auto"/>
          <w:kern w:val="2"/>
          <w:sz w:val="32"/>
          <w:szCs w:val="32"/>
          <w:lang w:val="zh-CN" w:eastAsia="zh-CN" w:bidi="ar-SA"/>
        </w:rPr>
        <w:t>持平</w:t>
      </w:r>
      <w:r>
        <w:rPr>
          <w:rFonts w:hint="eastAsia" w:ascii="仿宋_GB2312" w:hAnsi="仿宋_GB2312" w:eastAsia="仿宋_GB2312" w:cs="仿宋_GB2312"/>
          <w:color w:val="auto"/>
          <w:kern w:val="2"/>
          <w:sz w:val="32"/>
          <w:szCs w:val="32"/>
          <w:lang w:val="en-US" w:eastAsia="zh-CN" w:bidi="ar-SA"/>
        </w:rPr>
        <w:t>，主要是本年度与上年度均无人员因公出国（境）。</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Arial" w:cs="Times New Roman"/>
          <w:highlight w:val="none"/>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eastAsia" w:ascii="仿宋_GB2312" w:hAnsi="仿宋_GB2312" w:eastAsia="仿宋_GB2312" w:cs="仿宋_GB2312"/>
          <w:color w:val="auto"/>
          <w:kern w:val="2"/>
          <w:sz w:val="32"/>
          <w:szCs w:val="32"/>
          <w:lang w:val="zh-CN" w:eastAsia="zh-CN" w:bidi="ar-SA"/>
        </w:rPr>
        <w:t>本单位202</w:t>
      </w:r>
      <w:r>
        <w:rPr>
          <w:rFonts w:hint="eastAsia" w:ascii="仿宋_GB2312" w:hAnsi="仿宋_GB2312" w:eastAsia="仿宋_GB2312" w:cs="仿宋_GB2312"/>
          <w:color w:val="auto"/>
          <w:kern w:val="2"/>
          <w:sz w:val="32"/>
          <w:szCs w:val="32"/>
          <w:lang w:val="en-US" w:eastAsia="zh-CN" w:bidi="ar-SA"/>
        </w:rPr>
        <w:t>3</w:t>
      </w:r>
      <w:r>
        <w:rPr>
          <w:rFonts w:hint="eastAsia" w:ascii="仿宋_GB2312" w:hAnsi="仿宋_GB2312" w:eastAsia="仿宋_GB2312" w:cs="仿宋_GB2312"/>
          <w:color w:val="auto"/>
          <w:kern w:val="2"/>
          <w:sz w:val="32"/>
          <w:szCs w:val="32"/>
          <w:lang w:val="zh-CN" w:eastAsia="zh-CN" w:bidi="ar-SA"/>
        </w:rPr>
        <w:t>年度公务用车购置及运行维护费预算为0万元，支出决算 0万元，完成预算的0%,较预算持平，主要是</w:t>
      </w:r>
      <w:r>
        <w:rPr>
          <w:rFonts w:hint="eastAsia" w:ascii="仿宋_GB2312" w:hAnsi="仿宋_GB2312" w:eastAsia="仿宋_GB2312" w:cs="仿宋_GB2312"/>
          <w:sz w:val="32"/>
          <w:szCs w:val="32"/>
          <w:lang w:eastAsia="zh-CN"/>
        </w:rPr>
        <w:t>未发生“公务用车购置及运行维护费”经费支出</w:t>
      </w:r>
      <w:r>
        <w:rPr>
          <w:rFonts w:hint="eastAsia" w:ascii="仿宋_GB2312" w:hAnsi="仿宋_GB2312" w:eastAsia="仿宋_GB2312" w:cs="仿宋_GB2312"/>
          <w:sz w:val="32"/>
          <w:szCs w:val="32"/>
        </w:rPr>
        <w:t>，</w:t>
      </w:r>
      <w:r>
        <w:rPr>
          <w:rFonts w:hint="eastAsia" w:ascii="仿宋_GB2312" w:hAnsi="仿宋_GB2312" w:eastAsia="仿宋_GB2312" w:cs="仿宋_GB2312"/>
          <w:color w:val="auto"/>
          <w:kern w:val="2"/>
          <w:sz w:val="32"/>
          <w:szCs w:val="32"/>
          <w:lang w:val="zh-CN" w:eastAsia="zh-CN" w:bidi="ar-SA"/>
        </w:rPr>
        <w:t>；较上年持平，主要是</w:t>
      </w:r>
      <w:r>
        <w:rPr>
          <w:rFonts w:hint="eastAsia" w:ascii="仿宋_GB2312" w:hAnsi="仿宋_GB2312" w:eastAsia="仿宋_GB2312" w:cs="仿宋_GB2312"/>
          <w:sz w:val="32"/>
          <w:szCs w:val="32"/>
          <w:lang w:eastAsia="zh-CN"/>
        </w:rPr>
        <w:t>未发生公务用车购置及运行维护费支出</w:t>
      </w:r>
      <w:r>
        <w:rPr>
          <w:rFonts w:hint="eastAsia" w:ascii="仿宋_GB2312" w:hAnsi="仿宋_GB2312" w:eastAsia="仿宋_GB2312" w:cs="仿宋_GB2312"/>
          <w:color w:val="auto"/>
          <w:kern w:val="2"/>
          <w:sz w:val="32"/>
          <w:szCs w:val="32"/>
          <w:lang w:val="zh-CN" w:eastAsia="zh-CN" w:bidi="ar-SA"/>
        </w:rPr>
        <w:t>。其中：</w:t>
      </w: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eastAsia" w:ascii="仿宋_GB2312" w:hAnsi="仿宋_GB2312" w:eastAsia="仿宋_GB2312" w:cs="仿宋_GB2312"/>
          <w:color w:val="auto"/>
          <w:kern w:val="2"/>
          <w:sz w:val="32"/>
          <w:szCs w:val="32"/>
          <w:lang w:val="zh-CN" w:eastAsia="zh-CN" w:bidi="ar-SA"/>
        </w:rPr>
        <w:t>本单位202</w:t>
      </w:r>
      <w:r>
        <w:rPr>
          <w:rFonts w:hint="eastAsia" w:ascii="仿宋_GB2312" w:hAnsi="仿宋_GB2312" w:eastAsia="仿宋_GB2312" w:cs="仿宋_GB2312"/>
          <w:color w:val="auto"/>
          <w:kern w:val="2"/>
          <w:sz w:val="32"/>
          <w:szCs w:val="32"/>
          <w:lang w:val="en-US" w:eastAsia="zh-CN" w:bidi="ar-SA"/>
        </w:rPr>
        <w:t>3</w:t>
      </w:r>
      <w:r>
        <w:rPr>
          <w:rFonts w:hint="eastAsia" w:ascii="仿宋_GB2312" w:hAnsi="仿宋_GB2312" w:eastAsia="仿宋_GB2312" w:cs="仿宋_GB2312"/>
          <w:color w:val="auto"/>
          <w:kern w:val="2"/>
          <w:sz w:val="32"/>
          <w:szCs w:val="32"/>
          <w:lang w:val="zh-CN" w:eastAsia="zh-CN" w:bidi="ar-SA"/>
        </w:rPr>
        <w:t>年度公务用车购置量0辆，发生“公务用车购置”经费支出 0万元。公务用车购置费支出较预算持平，主要是</w:t>
      </w:r>
      <w:r>
        <w:rPr>
          <w:rFonts w:hint="eastAsia" w:ascii="仿宋_GB2312" w:hAnsi="仿宋_GB2312" w:eastAsia="仿宋_GB2312" w:cs="仿宋_GB2312"/>
          <w:b w:val="0"/>
          <w:bCs/>
          <w:sz w:val="32"/>
          <w:szCs w:val="32"/>
        </w:rPr>
        <w:t>本</w:t>
      </w:r>
      <w:r>
        <w:rPr>
          <w:rFonts w:hint="eastAsia" w:ascii="仿宋_GB2312" w:hAnsi="仿宋_GB2312" w:eastAsia="仿宋_GB2312" w:cs="仿宋_GB2312"/>
          <w:b w:val="0"/>
          <w:bCs/>
          <w:sz w:val="32"/>
          <w:szCs w:val="32"/>
          <w:lang w:eastAsia="zh-CN"/>
        </w:rPr>
        <w:t>年度无此项预算并未发生“</w:t>
      </w:r>
      <w:r>
        <w:rPr>
          <w:rFonts w:hint="eastAsia" w:ascii="仿宋_GB2312" w:hAnsi="仿宋_GB2312" w:eastAsia="仿宋_GB2312" w:cs="仿宋_GB2312"/>
          <w:b w:val="0"/>
          <w:bCs/>
          <w:sz w:val="32"/>
          <w:szCs w:val="32"/>
        </w:rPr>
        <w:t>公务用车购</w:t>
      </w:r>
      <w:r>
        <w:rPr>
          <w:rFonts w:hint="eastAsia" w:ascii="仿宋_GB2312" w:hAnsi="仿宋_GB2312" w:eastAsia="仿宋_GB2312" w:cs="仿宋_GB2312"/>
          <w:b w:val="0"/>
          <w:bCs/>
          <w:sz w:val="32"/>
          <w:szCs w:val="32"/>
          <w:lang w:eastAsia="zh-CN"/>
        </w:rPr>
        <w:t>置”经费支出</w:t>
      </w:r>
      <w:r>
        <w:rPr>
          <w:rFonts w:hint="eastAsia" w:ascii="仿宋_GB2312" w:hAnsi="仿宋_GB2312" w:eastAsia="仿宋_GB2312" w:cs="仿宋_GB2312"/>
          <w:color w:val="auto"/>
          <w:kern w:val="2"/>
          <w:sz w:val="32"/>
          <w:szCs w:val="32"/>
          <w:lang w:val="zh-CN" w:eastAsia="zh-CN" w:bidi="ar-SA"/>
        </w:rPr>
        <w:t>；较上年持平，主要是</w:t>
      </w:r>
      <w:r>
        <w:rPr>
          <w:rFonts w:hint="eastAsia" w:ascii="仿宋_GB2312" w:hAnsi="仿宋_GB2312" w:eastAsia="仿宋_GB2312" w:cs="仿宋_GB2312"/>
          <w:color w:val="auto"/>
          <w:kern w:val="2"/>
          <w:sz w:val="32"/>
          <w:szCs w:val="32"/>
          <w:lang w:val="en-US" w:eastAsia="zh-CN" w:bidi="ar-SA"/>
        </w:rPr>
        <w:t>2022</w:t>
      </w:r>
      <w:r>
        <w:rPr>
          <w:rFonts w:hint="eastAsia" w:ascii="仿宋_GB2312" w:hAnsi="仿宋_GB2312" w:eastAsia="仿宋_GB2312" w:cs="仿宋_GB2312"/>
          <w:b w:val="0"/>
          <w:bCs/>
          <w:sz w:val="32"/>
          <w:szCs w:val="32"/>
          <w:lang w:eastAsia="zh-CN"/>
        </w:rPr>
        <w:t>年度与</w:t>
      </w:r>
      <w:r>
        <w:rPr>
          <w:rFonts w:hint="eastAsia" w:ascii="仿宋_GB2312" w:hAnsi="仿宋_GB2312" w:eastAsia="仿宋_GB2312" w:cs="仿宋_GB2312"/>
          <w:b w:val="0"/>
          <w:bCs/>
          <w:sz w:val="32"/>
          <w:szCs w:val="32"/>
          <w:lang w:val="en-US" w:eastAsia="zh-CN"/>
        </w:rPr>
        <w:t>2023年度</w:t>
      </w:r>
      <w:r>
        <w:rPr>
          <w:rFonts w:hint="eastAsia" w:ascii="仿宋_GB2312" w:hAnsi="仿宋_GB2312" w:eastAsia="仿宋_GB2312" w:cs="仿宋_GB2312"/>
          <w:b w:val="0"/>
          <w:bCs/>
          <w:sz w:val="32"/>
          <w:szCs w:val="32"/>
        </w:rPr>
        <w:t>均无</w:t>
      </w:r>
      <w:r>
        <w:rPr>
          <w:rFonts w:hint="eastAsia" w:ascii="仿宋_GB2312" w:hAnsi="仿宋_GB2312" w:eastAsia="仿宋_GB2312" w:cs="仿宋_GB2312"/>
          <w:b w:val="0"/>
          <w:bCs/>
          <w:sz w:val="32"/>
          <w:szCs w:val="32"/>
          <w:lang w:eastAsia="zh-CN"/>
        </w:rPr>
        <w:t>“</w:t>
      </w:r>
      <w:r>
        <w:rPr>
          <w:rFonts w:hint="eastAsia" w:ascii="仿宋_GB2312" w:hAnsi="仿宋_GB2312" w:eastAsia="仿宋_GB2312" w:cs="仿宋_GB2312"/>
          <w:b w:val="0"/>
          <w:bCs/>
          <w:sz w:val="32"/>
          <w:szCs w:val="32"/>
        </w:rPr>
        <w:t>公务用车购</w:t>
      </w:r>
      <w:r>
        <w:rPr>
          <w:rFonts w:hint="eastAsia" w:ascii="仿宋_GB2312" w:hAnsi="仿宋_GB2312" w:eastAsia="仿宋_GB2312" w:cs="仿宋_GB2312"/>
          <w:b w:val="0"/>
          <w:bCs/>
          <w:sz w:val="32"/>
          <w:szCs w:val="32"/>
          <w:lang w:eastAsia="zh-CN"/>
        </w:rPr>
        <w:t>置”经费支出</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eastAsia" w:ascii="仿宋_GB2312" w:hAnsi="仿宋_GB2312" w:eastAsia="仿宋_GB2312" w:cs="仿宋_GB2312"/>
          <w:color w:val="auto"/>
          <w:kern w:val="2"/>
          <w:sz w:val="32"/>
          <w:szCs w:val="32"/>
          <w:lang w:val="zh-CN" w:eastAsia="zh-CN" w:bidi="ar-SA"/>
        </w:rPr>
        <w:t>本单位202</w:t>
      </w:r>
      <w:r>
        <w:rPr>
          <w:rFonts w:hint="eastAsia" w:ascii="仿宋_GB2312" w:hAnsi="仿宋_GB2312" w:eastAsia="仿宋_GB2312" w:cs="仿宋_GB2312"/>
          <w:color w:val="auto"/>
          <w:kern w:val="2"/>
          <w:sz w:val="32"/>
          <w:szCs w:val="32"/>
          <w:lang w:val="en-US" w:eastAsia="zh-CN" w:bidi="ar-SA"/>
        </w:rPr>
        <w:t>3</w:t>
      </w:r>
      <w:r>
        <w:rPr>
          <w:rFonts w:hint="eastAsia" w:ascii="仿宋_GB2312" w:hAnsi="仿宋_GB2312" w:eastAsia="仿宋_GB2312" w:cs="仿宋_GB2312"/>
          <w:color w:val="auto"/>
          <w:kern w:val="2"/>
          <w:sz w:val="32"/>
          <w:szCs w:val="32"/>
          <w:lang w:val="zh-CN" w:eastAsia="zh-CN" w:bidi="ar-SA"/>
        </w:rPr>
        <w:t>年度单位公务用车保有量0辆，发生运行维护费支出0万元。公车运行维护费支出较预算持平，主要是本年度无此项预算并未发生“公务用车运行维护”经费支出；较上年持平，主要是</w:t>
      </w:r>
      <w:r>
        <w:rPr>
          <w:rFonts w:hint="eastAsia" w:ascii="仿宋_GB2312" w:hAnsi="仿宋_GB2312" w:eastAsia="仿宋_GB2312" w:cs="仿宋_GB2312"/>
          <w:color w:val="auto"/>
          <w:kern w:val="2"/>
          <w:sz w:val="32"/>
          <w:szCs w:val="32"/>
          <w:lang w:val="en-US" w:eastAsia="zh-CN" w:bidi="ar-SA"/>
        </w:rPr>
        <w:t>2022年度与2023年度均无“公务用车运行维护”经费支出</w:t>
      </w:r>
      <w:r>
        <w:rPr>
          <w:rFonts w:hint="eastAsia" w:ascii="仿宋_GB2312" w:hAnsi="仿宋_GB2312" w:eastAsia="仿宋_GB2312" w:cs="仿宋_GB2312"/>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eastAsia" w:ascii="仿宋_GB2312" w:hAnsi="仿宋_GB2312" w:eastAsia="仿宋_GB2312" w:cs="仿宋_GB2312"/>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eastAsia" w:ascii="仿宋_GB2312" w:hAnsi="仿宋_GB2312" w:eastAsia="仿宋_GB2312" w:cs="仿宋_GB2312"/>
          <w:color w:val="auto"/>
          <w:kern w:val="2"/>
          <w:sz w:val="32"/>
          <w:szCs w:val="32"/>
          <w:lang w:val="zh-CN" w:eastAsia="zh-CN" w:bidi="ar-SA"/>
        </w:rPr>
        <w:t>本单位202</w:t>
      </w:r>
      <w:r>
        <w:rPr>
          <w:rFonts w:hint="eastAsia" w:ascii="仿宋_GB2312" w:hAnsi="仿宋_GB2312" w:eastAsia="仿宋_GB2312" w:cs="仿宋_GB2312"/>
          <w:color w:val="auto"/>
          <w:kern w:val="2"/>
          <w:sz w:val="32"/>
          <w:szCs w:val="32"/>
          <w:lang w:val="en-US" w:eastAsia="zh-CN" w:bidi="ar-SA"/>
        </w:rPr>
        <w:t>3</w:t>
      </w:r>
      <w:r>
        <w:rPr>
          <w:rFonts w:hint="eastAsia" w:ascii="仿宋_GB2312" w:hAnsi="仿宋_GB2312" w:eastAsia="仿宋_GB2312" w:cs="仿宋_GB2312"/>
          <w:color w:val="auto"/>
          <w:kern w:val="2"/>
          <w:sz w:val="32"/>
          <w:szCs w:val="32"/>
          <w:lang w:val="zh-CN" w:eastAsia="zh-CN" w:bidi="ar-SA"/>
        </w:rPr>
        <w:t>年度公务接待费支出预算为0万元，支出决算0万元，完成预算的0%。公务接待费支出较预算持平，主要是本年度无此项预算并未发生“公务接待”经费支出；较上年度持平，主要是</w:t>
      </w:r>
      <w:r>
        <w:rPr>
          <w:rFonts w:hint="eastAsia" w:ascii="仿宋_GB2312" w:hAnsi="仿宋_GB2312" w:eastAsia="仿宋_GB2312" w:cs="仿宋_GB2312"/>
          <w:color w:val="auto"/>
          <w:kern w:val="2"/>
          <w:sz w:val="32"/>
          <w:szCs w:val="32"/>
          <w:lang w:val="en-US" w:eastAsia="zh-CN" w:bidi="ar-SA"/>
        </w:rPr>
        <w:t>2022年度与2023年度均无“公务接待”经费支出</w:t>
      </w:r>
      <w:r>
        <w:rPr>
          <w:rFonts w:hint="eastAsia" w:ascii="仿宋_GB2312" w:hAnsi="仿宋_GB2312" w:eastAsia="仿宋_GB2312" w:cs="仿宋_GB2312"/>
          <w:color w:val="auto"/>
          <w:kern w:val="2"/>
          <w:sz w:val="32"/>
          <w:szCs w:val="32"/>
          <w:lang w:val="zh-CN" w:eastAsia="zh-CN" w:bidi="ar-SA"/>
        </w:rPr>
        <w:t>。本年度共发生公务接待</w:t>
      </w:r>
      <w:r>
        <w:rPr>
          <w:rFonts w:hint="eastAsia" w:ascii="仿宋_GB2312" w:hAnsi="仿宋_GB2312" w:eastAsia="仿宋_GB2312" w:cs="仿宋_GB2312"/>
          <w:color w:val="auto"/>
          <w:kern w:val="2"/>
          <w:sz w:val="32"/>
          <w:szCs w:val="32"/>
          <w:lang w:val="en-US" w:eastAsia="zh-CN" w:bidi="ar-SA"/>
        </w:rPr>
        <w:t>0</w:t>
      </w:r>
      <w:r>
        <w:rPr>
          <w:rFonts w:hint="eastAsia" w:ascii="仿宋_GB2312" w:hAnsi="仿宋_GB2312" w:eastAsia="仿宋_GB2312" w:cs="仿宋_GB2312"/>
          <w:color w:val="auto"/>
          <w:kern w:val="2"/>
          <w:sz w:val="32"/>
          <w:szCs w:val="32"/>
          <w:lang w:val="zh-CN" w:eastAsia="zh-CN" w:bidi="ar-SA"/>
        </w:rPr>
        <w:t>批次、</w:t>
      </w:r>
      <w:r>
        <w:rPr>
          <w:rFonts w:hint="eastAsia" w:ascii="仿宋_GB2312" w:hAnsi="仿宋_GB2312" w:eastAsia="仿宋_GB2312" w:cs="仿宋_GB2312"/>
          <w:color w:val="auto"/>
          <w:kern w:val="2"/>
          <w:sz w:val="32"/>
          <w:szCs w:val="32"/>
          <w:lang w:val="en-US" w:eastAsia="zh-CN" w:bidi="ar-SA"/>
        </w:rPr>
        <w:t>0</w:t>
      </w:r>
      <w:r>
        <w:rPr>
          <w:rFonts w:hint="eastAsia" w:ascii="仿宋_GB2312" w:hAnsi="仿宋_GB2312" w:eastAsia="仿宋_GB2312" w:cs="仿宋_GB2312"/>
          <w:color w:val="auto"/>
          <w:kern w:val="2"/>
          <w:sz w:val="32"/>
          <w:szCs w:val="32"/>
          <w:lang w:val="zh-CN" w:eastAsia="zh-CN" w:bidi="ar-SA"/>
        </w:rPr>
        <w:t>人次。</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60" w:firstLineChars="20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_GB2312" w:hAnsi="仿宋_GB2312" w:eastAsia="仿宋_GB2312" w:cs="仿宋_GB2312"/>
          <w:color w:val="auto"/>
          <w:kern w:val="0"/>
          <w:sz w:val="32"/>
          <w:szCs w:val="32"/>
          <w:highlight w:val="none"/>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eastAsia" w:ascii="仿宋_GB2312" w:hAnsi="仿宋_GB2312" w:eastAsia="仿宋_GB2312" w:cs="仿宋_GB2312"/>
          <w:color w:val="auto"/>
          <w:kern w:val="0"/>
          <w:sz w:val="32"/>
          <w:szCs w:val="32"/>
          <w:highlight w:val="none"/>
          <w:lang w:val="en-US" w:eastAsia="zh-CN" w:bidi="ar-SA"/>
        </w:rPr>
        <w:t>本单位2023年度机关运行经费支出0万元，较2022年持平，主要原因是本单位为事业单位，2022年及2023度均无一般公共预算安排的机关运行经费支出。</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_GB2312" w:hAnsi="仿宋_GB2312" w:eastAsia="仿宋_GB2312" w:cs="仿宋_GB2312"/>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eastAsia" w:ascii="仿宋_GB2312" w:hAnsi="仿宋_GB2312" w:eastAsia="仿宋_GB2312" w:cs="仿宋_GB2312"/>
          <w:color w:val="auto"/>
          <w:kern w:val="2"/>
          <w:sz w:val="32"/>
          <w:szCs w:val="32"/>
          <w:lang w:val="zh-CN" w:eastAsia="zh-CN" w:bidi="ar-SA"/>
        </w:rPr>
        <w:t>本单位202</w:t>
      </w:r>
      <w:r>
        <w:rPr>
          <w:rFonts w:hint="eastAsia" w:ascii="仿宋_GB2312" w:hAnsi="仿宋_GB2312" w:eastAsia="仿宋_GB2312" w:cs="仿宋_GB2312"/>
          <w:color w:val="auto"/>
          <w:kern w:val="2"/>
          <w:sz w:val="32"/>
          <w:szCs w:val="32"/>
          <w:lang w:val="en-US" w:eastAsia="zh-CN" w:bidi="ar-SA"/>
        </w:rPr>
        <w:t>3</w:t>
      </w:r>
      <w:r>
        <w:rPr>
          <w:rFonts w:hint="eastAsia" w:ascii="仿宋_GB2312" w:hAnsi="仿宋_GB2312" w:eastAsia="仿宋_GB2312" w:cs="仿宋_GB2312"/>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eastAsia" w:ascii="仿宋_GB2312" w:hAnsi="仿宋_GB2312" w:eastAsia="仿宋_GB2312" w:cs="仿宋_GB2312"/>
          <w:color w:val="auto"/>
          <w:kern w:val="2"/>
          <w:sz w:val="32"/>
          <w:szCs w:val="32"/>
          <w:lang w:val="en-US" w:eastAsia="zh-CN" w:bidi="ar-SA"/>
        </w:rPr>
        <w:t>合同金额</w:t>
      </w:r>
      <w:r>
        <w:rPr>
          <w:rFonts w:hint="eastAsia" w:ascii="仿宋_GB2312" w:hAnsi="仿宋_GB2312" w:eastAsia="仿宋_GB2312" w:cs="仿宋_GB2312"/>
          <w:color w:val="auto"/>
          <w:kern w:val="2"/>
          <w:sz w:val="32"/>
          <w:szCs w:val="32"/>
          <w:lang w:val="zh-CN" w:eastAsia="zh-CN" w:bidi="ar-SA"/>
        </w:rPr>
        <w:t>0万元，占政府采购支出总额的0%，其中授予小微企业合同金额0万元，占政府采购支出总额的0%。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年12月31日，本单位共有车辆0辆，比上年</w:t>
      </w:r>
      <w:r>
        <w:rPr>
          <w:rFonts w:hint="eastAsia" w:ascii="Times New Roman" w:hAnsi="Times New Roman" w:eastAsia="仿宋_GB2312" w:cs="Times New Roman"/>
          <w:color w:val="auto"/>
          <w:kern w:val="2"/>
          <w:sz w:val="32"/>
          <w:szCs w:val="32"/>
          <w:lang w:val="zh-CN" w:eastAsia="zh-CN" w:bidi="ar-SA"/>
        </w:rPr>
        <w:t>减少0</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未发生国有资产占用情况</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用车0辆，机要通信用车0辆，应急保障用车0辆，执法执勤用车0辆，特种专业技术用车0辆，离退休干部用车0辆，其他用车0辆，主要是</w:t>
      </w:r>
      <w:r>
        <w:rPr>
          <w:rFonts w:hint="eastAsia" w:ascii="Times New Roman" w:hAnsi="Times New Roman" w:eastAsia="仿宋_GB2312" w:cs="Times New Roman"/>
          <w:color w:val="auto"/>
          <w:kern w:val="2"/>
          <w:sz w:val="32"/>
          <w:szCs w:val="32"/>
          <w:lang w:val="zh-CN" w:eastAsia="zh-CN" w:bidi="ar-SA"/>
        </w:rPr>
        <w:t>其他用车未发生国有资产占用情况</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年度项目支出全面开展绩效自评，其中，一般公共</w:t>
      </w:r>
      <w:r>
        <w:rPr>
          <w:rFonts w:hint="eastAsia" w:ascii="仿宋_GB2312" w:hAnsi="仿宋_GB2312" w:eastAsia="仿宋_GB2312" w:cs="仿宋_GB2312"/>
          <w:color w:val="000000" w:themeColor="text1"/>
          <w:sz w:val="32"/>
          <w:szCs w:val="32"/>
          <w14:textFill>
            <w14:solidFill>
              <w14:schemeClr w14:val="tx1"/>
            </w14:solidFill>
          </w14:textFill>
        </w:rPr>
        <w:t>预算项目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w:t>
      </w:r>
      <w:r>
        <w:rPr>
          <w:rFonts w:hint="eastAsia" w:ascii="仿宋_GB2312" w:hAnsi="仿宋_GB2312" w:eastAsia="仿宋_GB2312" w:cs="仿宋_GB2312"/>
          <w:color w:val="000000" w:themeColor="text1"/>
          <w:sz w:val="32"/>
          <w:szCs w:val="32"/>
          <w14:textFill>
            <w14:solidFill>
              <w14:schemeClr w14:val="tx1"/>
            </w14:solidFill>
          </w14:textFill>
        </w:rPr>
        <w:t>个，共涉</w:t>
      </w:r>
      <w:r>
        <w:rPr>
          <w:rFonts w:hint="eastAsia" w:ascii="仿宋_GB2312" w:hAnsi="仿宋_GB2312" w:eastAsia="仿宋_GB2312" w:cs="仿宋_GB2312"/>
          <w:sz w:val="32"/>
          <w:szCs w:val="32"/>
        </w:rPr>
        <w:t>及资金</w:t>
      </w:r>
      <w:r>
        <w:rPr>
          <w:rFonts w:hint="eastAsia" w:ascii="仿宋_GB2312" w:hAnsi="仿宋_GB2312" w:eastAsia="仿宋_GB2312" w:cs="仿宋_GB2312"/>
          <w:sz w:val="32"/>
          <w:szCs w:val="32"/>
          <w:lang w:val="en-US" w:eastAsia="zh-CN"/>
        </w:rPr>
        <w:t>8782.59</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136.81</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adjustRightInd w:val="0"/>
        <w:snapToGrid w:val="0"/>
        <w:spacing w:line="60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组织</w:t>
      </w:r>
      <w:r>
        <w:rPr>
          <w:rFonts w:hint="eastAsia" w:ascii="仿宋_GB2312" w:hAnsi="仿宋_GB2312" w:eastAsia="仿宋_GB2312" w:cs="仿宋_GB2312"/>
          <w:color w:val="000000" w:themeColor="text1"/>
          <w:sz w:val="32"/>
          <w:szCs w:val="32"/>
          <w14:textFill>
            <w14:solidFill>
              <w14:schemeClr w14:val="tx1"/>
            </w14:solidFill>
          </w14:textFill>
        </w:rPr>
        <w:t>对“</w:t>
      </w:r>
      <w:r>
        <w:rPr>
          <w:rFonts w:hint="eastAsia" w:ascii="仿宋_GB2312" w:hAnsi="仿宋_GB2312" w:eastAsia="仿宋_GB2312" w:cs="仿宋_GB2312"/>
          <w:sz w:val="32"/>
          <w:szCs w:val="32"/>
          <w:lang w:val="en-US" w:eastAsia="zh-CN"/>
        </w:rPr>
        <w:t>电视台运行经费</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和</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融媒体建设补助</w:t>
      </w:r>
      <w:r>
        <w:rPr>
          <w:rFonts w:hint="eastAsia" w:ascii="仿宋_GB2312" w:hAnsi="仿宋_GB2312" w:eastAsia="仿宋_GB2312" w:cs="仿宋_GB2312"/>
          <w:color w:val="000000" w:themeColor="text1"/>
          <w:sz w:val="32"/>
          <w:szCs w:val="32"/>
          <w14:textFill>
            <w14:solidFill>
              <w14:schemeClr w14:val="tx1"/>
            </w14:solidFill>
          </w14:textFill>
        </w:rPr>
        <w:t>”等项目开展</w:t>
      </w:r>
      <w:r>
        <w:rPr>
          <w:rFonts w:hint="eastAsia" w:ascii="仿宋_GB2312" w:hAnsi="仿宋_GB2312" w:eastAsia="仿宋_GB2312" w:cs="仿宋_GB2312"/>
          <w:color w:val="000000" w:themeColor="text1"/>
          <w:sz w:val="32"/>
          <w:szCs w:val="32"/>
          <w:lang w:eastAsia="zh-CN"/>
          <w14:textFill>
            <w14:solidFill>
              <w14:schemeClr w14:val="tx1"/>
            </w14:solidFill>
          </w14:textFill>
        </w:rPr>
        <w:t>了部门</w:t>
      </w:r>
      <w:r>
        <w:rPr>
          <w:rFonts w:hint="eastAsia" w:ascii="仿宋_GB2312" w:hAnsi="仿宋_GB2312" w:eastAsia="仿宋_GB2312" w:cs="仿宋_GB2312"/>
          <w:color w:val="000000" w:themeColor="text1"/>
          <w:sz w:val="32"/>
          <w:szCs w:val="32"/>
          <w14:textFill>
            <w14:solidFill>
              <w14:schemeClr w14:val="tx1"/>
            </w14:solidFill>
          </w14:textFill>
        </w:rPr>
        <w:t>评价</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涉</w:t>
      </w:r>
      <w:r>
        <w:rPr>
          <w:rFonts w:hint="eastAsia" w:ascii="仿宋_GB2312" w:hAnsi="仿宋_GB2312" w:eastAsia="仿宋_GB2312" w:cs="仿宋_GB2312"/>
          <w:sz w:val="32"/>
          <w:szCs w:val="32"/>
        </w:rPr>
        <w:t>及</w:t>
      </w:r>
      <w:r>
        <w:rPr>
          <w:rFonts w:hint="eastAsia" w:ascii="仿宋_GB2312" w:hAnsi="仿宋_GB2312" w:eastAsia="仿宋_GB2312" w:cs="仿宋_GB2312"/>
          <w:sz w:val="32"/>
          <w:szCs w:val="32"/>
          <w:lang w:eastAsia="zh-CN"/>
        </w:rPr>
        <w:t>一般公共预算支出</w:t>
      </w:r>
      <w:r>
        <w:rPr>
          <w:rFonts w:hint="eastAsia" w:ascii="仿宋_GB2312" w:hAnsi="仿宋_GB2312" w:eastAsia="仿宋_GB2312" w:cs="仿宋_GB2312"/>
          <w:sz w:val="32"/>
          <w:szCs w:val="32"/>
          <w:lang w:val="en-US" w:eastAsia="zh-CN"/>
        </w:rPr>
        <w:t>8782.59</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；政府性基金预算支出</w:t>
      </w:r>
      <w:r>
        <w:rPr>
          <w:rFonts w:hint="eastAsia" w:ascii="仿宋_GB2312" w:hAnsi="仿宋_GB2312" w:eastAsia="仿宋_GB2312" w:cs="仿宋_GB2312"/>
          <w:sz w:val="32"/>
          <w:szCs w:val="32"/>
          <w:lang w:val="en-US" w:eastAsia="zh-CN"/>
        </w:rPr>
        <w:t>136.81万元，国有资本经营预算支出0万元</w:t>
      </w:r>
      <w:r>
        <w:rPr>
          <w:rFonts w:hint="eastAsia" w:ascii="仿宋_GB2312" w:hAnsi="仿宋_GB2312" w:eastAsia="仿宋_GB2312" w:cs="仿宋_GB2312"/>
          <w:color w:val="000000" w:themeColor="text1"/>
          <w:sz w:val="32"/>
          <w:szCs w:val="32"/>
          <w14:textFill>
            <w14:solidFill>
              <w14:schemeClr w14:val="tx1"/>
            </w14:solidFill>
          </w14:textFill>
        </w:rPr>
        <w:t>。从评价情况来看</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根据项目执行情况和项目绩效情况，“</w:t>
      </w:r>
      <w:r>
        <w:rPr>
          <w:rFonts w:hint="eastAsia" w:ascii="仿宋_GB2312" w:hAnsi="仿宋_GB2312" w:eastAsia="仿宋_GB2312" w:cs="仿宋_GB2312"/>
          <w:sz w:val="32"/>
          <w:szCs w:val="32"/>
          <w:lang w:val="en-US" w:eastAsia="zh-CN"/>
        </w:rPr>
        <w:t>电视台运行经费</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和</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融媒体建设补助</w:t>
      </w:r>
      <w:r>
        <w:rPr>
          <w:rFonts w:hint="eastAsia" w:ascii="仿宋_GB2312" w:hAnsi="仿宋_GB2312" w:eastAsia="仿宋_GB2312" w:cs="仿宋_GB2312"/>
          <w:color w:val="000000" w:themeColor="text1"/>
          <w:sz w:val="32"/>
          <w:szCs w:val="32"/>
          <w14:textFill>
            <w14:solidFill>
              <w14:schemeClr w14:val="tx1"/>
            </w14:solidFill>
          </w14:textFill>
        </w:rPr>
        <w:t>”等项目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绩效评价总得分100分，绩效评价等级为“优秀”。</w:t>
      </w:r>
    </w:p>
    <w:p>
      <w:pPr>
        <w:keepNext w:val="0"/>
        <w:keepLines w:val="0"/>
        <w:pageBreakBefore w:val="0"/>
        <w:widowControl w:val="0"/>
        <w:kinsoku/>
        <w:wordWrap/>
        <w:overflowPunct/>
        <w:topLinePunct w:val="0"/>
        <w:autoSpaceDE/>
        <w:autoSpaceDN/>
        <w:bidi w:val="0"/>
        <w:adjustRightInd/>
        <w:snapToGrid/>
        <w:spacing w:line="560" w:lineRule="exact"/>
        <w:ind w:right="140" w:firstLine="640" w:firstLineChars="200"/>
        <w:jc w:val="both"/>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“电视台运行经费”</w:t>
      </w:r>
      <w:r>
        <w:rPr>
          <w:rFonts w:hint="eastAsia" w:ascii="仿宋_GB2312" w:hAnsi="仿宋_GB2312" w:eastAsia="仿宋_GB2312" w:cs="仿宋_GB2312"/>
          <w:color w:val="000000" w:themeColor="text1"/>
          <w:sz w:val="32"/>
          <w:szCs w:val="32"/>
          <w14:textFill>
            <w14:solidFill>
              <w14:schemeClr w14:val="tx1"/>
            </w14:solidFill>
          </w14:textFill>
        </w:rPr>
        <w:t>项目自评综述：根据年初设定的绩效目标，</w:t>
      </w:r>
      <w:r>
        <w:rPr>
          <w:rFonts w:hint="eastAsia" w:ascii="仿宋_GB2312" w:hAnsi="仿宋_GB2312" w:eastAsia="仿宋_GB2312" w:cs="仿宋_GB2312"/>
          <w:color w:val="000000" w:themeColor="text1"/>
          <w:sz w:val="32"/>
          <w:szCs w:val="32"/>
          <w:lang w:eastAsia="zh-CN"/>
          <w14:textFill>
            <w14:solidFill>
              <w14:schemeClr w14:val="tx1"/>
            </w14:solidFill>
          </w14:textFill>
        </w:rPr>
        <w:t>“电视台运行经费”</w:t>
      </w:r>
      <w:r>
        <w:rPr>
          <w:rFonts w:hint="eastAsia" w:ascii="仿宋_GB2312" w:hAnsi="仿宋_GB2312" w:eastAsia="仿宋_GB2312" w:cs="仿宋_GB2312"/>
          <w:color w:val="000000" w:themeColor="text1"/>
          <w:sz w:val="32"/>
          <w:szCs w:val="32"/>
          <w14:textFill>
            <w14:solidFill>
              <w14:schemeClr w14:val="tx1"/>
            </w14:solidFill>
          </w14:textFill>
        </w:rPr>
        <w:t>项目绩效自评得分为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100</w:t>
      </w:r>
      <w:r>
        <w:rPr>
          <w:rFonts w:hint="eastAsia" w:ascii="仿宋_GB2312" w:hAnsi="仿宋_GB2312" w:eastAsia="仿宋_GB2312" w:cs="仿宋_GB2312"/>
          <w:color w:val="000000" w:themeColor="text1"/>
          <w:sz w:val="32"/>
          <w:szCs w:val="32"/>
          <w14:textFill>
            <w14:solidFill>
              <w14:schemeClr w14:val="tx1"/>
            </w14:solidFill>
          </w14:textFill>
        </w:rPr>
        <w:t>分（绩效自评表附后）。全年预算数为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2000</w:t>
      </w:r>
      <w:r>
        <w:rPr>
          <w:rFonts w:hint="eastAsia" w:ascii="仿宋_GB2312" w:hAnsi="仿宋_GB2312" w:eastAsia="仿宋_GB2312" w:cs="仿宋_GB2312"/>
          <w:color w:val="000000" w:themeColor="text1"/>
          <w:sz w:val="32"/>
          <w:szCs w:val="32"/>
          <w14:textFill>
            <w14:solidFill>
              <w14:schemeClr w14:val="tx1"/>
            </w14:solidFill>
          </w14:textFill>
        </w:rPr>
        <w:t>万元，执行数为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2000</w:t>
      </w:r>
      <w:r>
        <w:rPr>
          <w:rFonts w:hint="eastAsia" w:ascii="仿宋_GB2312" w:hAnsi="仿宋_GB2312" w:eastAsia="仿宋_GB2312" w:cs="仿宋_GB2312"/>
          <w:color w:val="000000" w:themeColor="text1"/>
          <w:sz w:val="32"/>
          <w:szCs w:val="32"/>
          <w14:textFill>
            <w14:solidFill>
              <w14:schemeClr w14:val="tx1"/>
            </w14:solidFill>
          </w14:textFill>
        </w:rPr>
        <w:t>万元，完成预算的</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100%</w:t>
      </w:r>
      <w:r>
        <w:rPr>
          <w:rFonts w:hint="eastAsia" w:ascii="仿宋_GB2312" w:hAnsi="仿宋_GB2312" w:eastAsia="仿宋_GB2312" w:cs="仿宋_GB2312"/>
          <w:color w:val="000000" w:themeColor="text1"/>
          <w:sz w:val="32"/>
          <w:szCs w:val="32"/>
          <w14:textFill>
            <w14:solidFill>
              <w14:schemeClr w14:val="tx1"/>
            </w14:solidFill>
          </w14:textFill>
        </w:rPr>
        <w:t>。</w:t>
      </w:r>
    </w:p>
    <w:p>
      <w:pPr>
        <w:pStyle w:val="2"/>
        <w:rPr>
          <w:rFonts w:hint="eastAsia"/>
          <w:lang w:eastAsia="zh-CN"/>
        </w:rPr>
      </w:pPr>
    </w:p>
    <w:p>
      <w:pPr>
        <w:numPr>
          <w:ilvl w:val="0"/>
          <w:numId w:val="3"/>
        </w:num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部门决算中项目绩效自评结果</w:t>
      </w:r>
    </w:p>
    <w:p>
      <w:pPr>
        <w:pStyle w:val="2"/>
        <w:numPr>
          <w:ilvl w:val="0"/>
          <w:numId w:val="0"/>
        </w:numPr>
        <w:rPr>
          <w:rFonts w:hint="default"/>
        </w:rPr>
      </w:pP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eastAsia" w:ascii="仿宋_GB2312" w:hAnsi="仿宋_GB2312" w:eastAsia="仿宋_GB2312" w:cs="仿宋_GB2312"/>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eastAsia" w:ascii="仿宋_GB2312" w:hAnsi="仿宋_GB2312" w:eastAsia="仿宋_GB2312" w:cs="仿宋_GB2312"/>
          <w:color w:val="auto"/>
          <w:kern w:val="2"/>
          <w:sz w:val="32"/>
          <w:szCs w:val="32"/>
          <w:lang w:val="zh-CN" w:eastAsia="zh-CN" w:bidi="ar-SA"/>
        </w:rPr>
        <w:t xml:space="preserve">本单位在今年部门决算公开中反映 </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电视台运行经费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eastAsia="zh-CN"/>
        </w:rPr>
        <w:t>“融媒体建设补助</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项目等</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w:t>
      </w:r>
      <w:r>
        <w:rPr>
          <w:rFonts w:hint="eastAsia" w:ascii="仿宋_GB2312" w:hAnsi="仿宋_GB2312" w:eastAsia="仿宋_GB2312" w:cs="仿宋_GB2312"/>
          <w:color w:val="000000" w:themeColor="text1"/>
          <w:sz w:val="32"/>
          <w:szCs w:val="32"/>
          <w14:textFill>
            <w14:solidFill>
              <w14:schemeClr w14:val="tx1"/>
            </w14:solidFill>
          </w14:textFill>
        </w:rPr>
        <w:t>个项目</w:t>
      </w:r>
      <w:r>
        <w:rPr>
          <w:rFonts w:hint="eastAsia" w:ascii="仿宋_GB2312" w:hAnsi="仿宋_GB2312" w:eastAsia="仿宋_GB2312" w:cs="仿宋_GB2312"/>
          <w:color w:val="000000" w:themeColor="text1"/>
          <w:sz w:val="32"/>
          <w:szCs w:val="32"/>
          <w:lang w:eastAsia="zh-CN"/>
          <w14:textFill>
            <w14:solidFill>
              <w14:schemeClr w14:val="tx1"/>
            </w14:solidFill>
          </w14:textFill>
        </w:rPr>
        <w:t>绩效自评结果。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lang w:eastAsia="zh-CN"/>
          <w14:textFill>
            <w14:solidFill>
              <w14:schemeClr w14:val="tx1"/>
            </w14:solidFill>
          </w14:textFill>
        </w:rPr>
        <w:t>“电视台运行经费”</w:t>
      </w:r>
      <w:r>
        <w:rPr>
          <w:rFonts w:hint="eastAsia" w:ascii="仿宋_GB2312" w:hAnsi="仿宋_GB2312" w:eastAsia="仿宋_GB2312" w:cs="仿宋_GB2312"/>
          <w:color w:val="000000" w:themeColor="text1"/>
          <w:sz w:val="32"/>
          <w:szCs w:val="32"/>
          <w14:textFill>
            <w14:solidFill>
              <w14:schemeClr w14:val="tx1"/>
            </w14:solidFill>
          </w14:textFill>
        </w:rPr>
        <w:t>项目</w:t>
      </w:r>
      <w:r>
        <w:rPr>
          <w:rFonts w:hint="eastAsia" w:ascii="仿宋_GB2312" w:hAnsi="仿宋_GB2312" w:eastAsia="仿宋_GB2312" w:cs="仿宋_GB2312"/>
          <w:color w:val="000000" w:themeColor="text1"/>
          <w:sz w:val="32"/>
          <w:szCs w:val="32"/>
          <w:lang w:eastAsia="zh-CN"/>
          <w14:textFill>
            <w14:solidFill>
              <w14:schemeClr w14:val="tx1"/>
            </w14:solidFill>
          </w14:textFill>
        </w:rPr>
        <w:t>绩效</w:t>
      </w:r>
      <w:r>
        <w:rPr>
          <w:rFonts w:hint="eastAsia" w:ascii="仿宋_GB2312" w:hAnsi="仿宋_GB2312" w:eastAsia="仿宋_GB2312" w:cs="仿宋_GB2312"/>
          <w:color w:val="000000" w:themeColor="text1"/>
          <w:sz w:val="32"/>
          <w:szCs w:val="32"/>
          <w14:textFill>
            <w14:solidFill>
              <w14:schemeClr w14:val="tx1"/>
            </w14:solidFill>
          </w14:textFill>
        </w:rPr>
        <w:t>自评</w:t>
      </w:r>
      <w:r>
        <w:rPr>
          <w:rFonts w:hint="eastAsia" w:ascii="仿宋_GB2312" w:hAnsi="仿宋_GB2312" w:eastAsia="仿宋_GB2312" w:cs="仿宋_GB2312"/>
          <w:color w:val="000000" w:themeColor="text1"/>
          <w:sz w:val="32"/>
          <w:szCs w:val="32"/>
          <w:lang w:eastAsia="zh-CN"/>
          <w14:textFill>
            <w14:solidFill>
              <w14:schemeClr w14:val="tx1"/>
            </w14:solidFill>
          </w14:textFill>
        </w:rPr>
        <w:t>情况</w:t>
      </w:r>
      <w:r>
        <w:rPr>
          <w:rFonts w:hint="eastAsia" w:ascii="仿宋_GB2312" w:hAnsi="仿宋_GB2312" w:eastAsia="仿宋_GB2312" w:cs="仿宋_GB2312"/>
          <w:color w:val="000000" w:themeColor="text1"/>
          <w:sz w:val="32"/>
          <w:szCs w:val="32"/>
          <w14:textFill>
            <w14:solidFill>
              <w14:schemeClr w14:val="tx1"/>
            </w14:solidFill>
          </w14:textFill>
        </w:rPr>
        <w:t>：根据年初设定的绩效目标，</w:t>
      </w:r>
      <w:r>
        <w:rPr>
          <w:rFonts w:hint="eastAsia" w:ascii="仿宋_GB2312" w:hAnsi="仿宋_GB2312" w:eastAsia="仿宋_GB2312" w:cs="仿宋_GB2312"/>
          <w:color w:val="000000" w:themeColor="text1"/>
          <w:sz w:val="32"/>
          <w:szCs w:val="32"/>
          <w:lang w:eastAsia="zh-CN"/>
          <w14:textFill>
            <w14:solidFill>
              <w14:schemeClr w14:val="tx1"/>
            </w14:solidFill>
          </w14:textFill>
        </w:rPr>
        <w:t>“电视台运行经费”</w:t>
      </w:r>
      <w:r>
        <w:rPr>
          <w:rFonts w:hint="eastAsia" w:ascii="仿宋_GB2312" w:hAnsi="仿宋_GB2312" w:eastAsia="仿宋_GB2312" w:cs="仿宋_GB2312"/>
          <w:color w:val="000000" w:themeColor="text1"/>
          <w:sz w:val="32"/>
          <w:szCs w:val="32"/>
          <w14:textFill>
            <w14:solidFill>
              <w14:schemeClr w14:val="tx1"/>
            </w14:solidFill>
          </w14:textFill>
        </w:rPr>
        <w:t>项目绩效自评得分为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100</w:t>
      </w:r>
      <w:r>
        <w:rPr>
          <w:rFonts w:hint="eastAsia" w:ascii="仿宋_GB2312" w:hAnsi="仿宋_GB2312" w:eastAsia="仿宋_GB2312" w:cs="仿宋_GB2312"/>
          <w:color w:val="000000" w:themeColor="text1"/>
          <w:sz w:val="32"/>
          <w:szCs w:val="32"/>
          <w14:textFill>
            <w14:solidFill>
              <w14:schemeClr w14:val="tx1"/>
            </w14:solidFill>
          </w14:textFill>
        </w:rPr>
        <w:t>分（绩效自评表附后）。全年预算数为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2000</w:t>
      </w:r>
      <w:r>
        <w:rPr>
          <w:rFonts w:hint="eastAsia" w:ascii="仿宋_GB2312" w:hAnsi="仿宋_GB2312" w:eastAsia="仿宋_GB2312" w:cs="仿宋_GB2312"/>
          <w:color w:val="000000" w:themeColor="text1"/>
          <w:sz w:val="32"/>
          <w:szCs w:val="32"/>
          <w14:textFill>
            <w14:solidFill>
              <w14:schemeClr w14:val="tx1"/>
            </w14:solidFill>
          </w14:textFill>
        </w:rPr>
        <w:t>万元，执行数为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2000</w:t>
      </w:r>
      <w:r>
        <w:rPr>
          <w:rFonts w:hint="eastAsia" w:ascii="仿宋_GB2312" w:hAnsi="仿宋_GB2312" w:eastAsia="仿宋_GB2312" w:cs="仿宋_GB2312"/>
          <w:color w:val="000000" w:themeColor="text1"/>
          <w:sz w:val="32"/>
          <w:szCs w:val="32"/>
          <w14:textFill>
            <w14:solidFill>
              <w14:schemeClr w14:val="tx1"/>
            </w14:solidFill>
          </w14:textFill>
        </w:rPr>
        <w:t>万元，完成预算的</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100%</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auto"/>
          <w:kern w:val="2"/>
          <w:sz w:val="32"/>
          <w:szCs w:val="32"/>
          <w:lang w:val="zh-CN" w:eastAsia="zh-CN" w:bidi="ar-SA"/>
        </w:rPr>
        <w:t>项目绩效目标完成情况：</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2023</w:t>
      </w:r>
      <w:r>
        <w:rPr>
          <w:rFonts w:hint="eastAsia" w:ascii="仿宋_GB2312" w:hAnsi="仿宋_GB2312" w:eastAsia="仿宋_GB2312" w:cs="仿宋_GB2312"/>
          <w:color w:val="000000" w:themeColor="text1"/>
          <w:sz w:val="32"/>
          <w:szCs w:val="32"/>
          <w14:textFill>
            <w14:solidFill>
              <w14:schemeClr w14:val="tx1"/>
            </w14:solidFill>
          </w14:textFill>
        </w:rPr>
        <w:t>年</w:t>
      </w:r>
      <w:r>
        <w:rPr>
          <w:rFonts w:hint="eastAsia" w:ascii="仿宋_GB2312" w:hAnsi="仿宋_GB2312" w:eastAsia="仿宋_GB2312" w:cs="仿宋_GB2312"/>
          <w:color w:val="000000" w:themeColor="text1"/>
          <w:sz w:val="32"/>
          <w:szCs w:val="32"/>
          <w:lang w:eastAsia="zh-CN"/>
          <w14:textFill>
            <w14:solidFill>
              <w14:schemeClr w14:val="tx1"/>
            </w14:solidFill>
          </w14:textFill>
        </w:rPr>
        <w:t>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全面贯彻党的二十大精神的开局之年，也</w:t>
      </w:r>
      <w:r>
        <w:rPr>
          <w:rFonts w:hint="eastAsia" w:ascii="仿宋_GB2312" w:hAnsi="仿宋_GB2312" w:eastAsia="仿宋_GB2312" w:cs="仿宋_GB2312"/>
          <w:color w:val="000000" w:themeColor="text1"/>
          <w:sz w:val="32"/>
          <w:szCs w:val="32"/>
          <w14:textFill>
            <w14:solidFill>
              <w14:schemeClr w14:val="tx1"/>
            </w14:solidFill>
          </w14:textFill>
        </w:rPr>
        <w:t>是我市推动经济总量过万亿、实现弯道超车的“跃升之年、展示之年”</w:t>
      </w:r>
      <w:r>
        <w:rPr>
          <w:rFonts w:hint="eastAsia" w:ascii="仿宋_GB2312" w:hAnsi="仿宋_GB2312" w:eastAsia="仿宋_GB2312" w:cs="仿宋_GB2312"/>
          <w:color w:val="000000" w:themeColor="text1"/>
          <w:sz w:val="32"/>
          <w:szCs w:val="32"/>
          <w:lang w:eastAsia="zh-CN"/>
          <w14:textFill>
            <w14:solidFill>
              <w14:schemeClr w14:val="tx1"/>
            </w14:solidFill>
          </w14:textFill>
        </w:rPr>
        <w:t>，新闻频道在台党委的坚强领导下，</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继续提高政治站位，拉升工作标杆，全力聚焦新闻主业、经营创收等重点领域，攻坚克难，开拓创新，</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围绕中心，服务大局，积极投身跃升之年展示之年的火热实践。</w:t>
      </w:r>
    </w:p>
    <w:p>
      <w:pPr>
        <w:numPr>
          <w:ilvl w:val="0"/>
          <w:numId w:val="0"/>
        </w:numPr>
        <w:ind w:firstLine="643" w:firstLineChars="200"/>
        <w:jc w:val="left"/>
        <w:rPr>
          <w:rFonts w:hint="eastAsia" w:ascii="仿宋_GB2312" w:hAnsi="仿宋_GB2312" w:eastAsia="仿宋_GB2312" w:cs="仿宋_GB2312"/>
          <w:sz w:val="32"/>
          <w:szCs w:val="32"/>
          <w:lang w:val="en-US" w:eastAsia="zh-CN"/>
        </w:rPr>
      </w:pPr>
      <w:r>
        <w:rPr>
          <w:rFonts w:hint="eastAsia" w:ascii="楷体" w:hAnsi="楷体" w:eastAsia="楷体" w:cs="楷体"/>
          <w:b/>
          <w:bCs/>
          <w:sz w:val="32"/>
          <w:szCs w:val="32"/>
          <w:lang w:val="en-US" w:eastAsia="zh-CN"/>
        </w:rPr>
        <w:t>聚焦市委、市政府中心工作，精心谋划选题，持续营造加快建设现代化、国际化美丽省会城市的浓厚舆论氛围。</w:t>
      </w:r>
      <w:r>
        <w:rPr>
          <w:rFonts w:hint="eastAsia" w:ascii="仿宋_GB2312" w:hAnsi="仿宋_GB2312" w:eastAsia="仿宋_GB2312" w:cs="仿宋_GB2312"/>
          <w:b w:val="0"/>
          <w:bCs w:val="0"/>
          <w:sz w:val="32"/>
          <w:szCs w:val="32"/>
          <w:lang w:val="en-US" w:eastAsia="zh-CN"/>
        </w:rPr>
        <w:t>《石家庄新闻》</w:t>
      </w:r>
      <w:r>
        <w:rPr>
          <w:rFonts w:hint="eastAsia" w:ascii="仿宋_GB2312" w:hAnsi="仿宋_GB2312" w:eastAsia="仿宋_GB2312" w:cs="仿宋_GB2312"/>
          <w:sz w:val="32"/>
          <w:szCs w:val="32"/>
          <w:lang w:val="en-US" w:eastAsia="zh-CN"/>
        </w:rPr>
        <w:t>开设“全面深入学习宣传贯彻党的二十大精神”“新时代新征程新伟业”“撸起袖子加油干 风雨无阻向前行”“新跃升 新展示”“石家庄在行动”“大力优化营商环境”“权威发布”“聚焦民生实事”、“走近农特优品”等专题专栏，《民生关注》推出了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践行社会主义核心价值观</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城市文明大</w:t>
      </w:r>
      <w:r>
        <w:rPr>
          <w:rFonts w:hint="eastAsia" w:ascii="仿宋_GB2312" w:hAnsi="仿宋_GB2312" w:eastAsia="仿宋_GB2312" w:cs="仿宋_GB2312"/>
          <w:sz w:val="32"/>
          <w:szCs w:val="32"/>
        </w:rPr>
        <w:t>行动》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文化石家庄</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、《聚焦2023年民生十件实事》、《</w:t>
      </w:r>
      <w:r>
        <w:rPr>
          <w:rFonts w:hint="eastAsia" w:ascii="仿宋_GB2312" w:hAnsi="仿宋_GB2312" w:eastAsia="仿宋_GB2312" w:cs="仿宋_GB2312"/>
          <w:sz w:val="32"/>
          <w:szCs w:val="32"/>
          <w:lang w:val="en-US" w:eastAsia="zh-CN"/>
        </w:rPr>
        <w:t>我是文明市民要为城市争光 我是燕赵儿女要为河北争气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等一系列电视专题专栏，</w:t>
      </w:r>
      <w:r>
        <w:rPr>
          <w:rFonts w:hint="eastAsia" w:ascii="仿宋_GB2312" w:hAnsi="仿宋_GB2312" w:eastAsia="仿宋_GB2312" w:cs="仿宋_GB2312"/>
          <w:b w:val="0"/>
          <w:bCs w:val="0"/>
          <w:sz w:val="32"/>
          <w:szCs w:val="32"/>
          <w:lang w:val="en-US" w:eastAsia="zh-CN"/>
        </w:rPr>
        <w:t>聚焦我市落实总书记视察河北、视察石家庄时的重要讲话和重要指示精神，以及落实省委十届四次全会、市委十一届五次全会精神，围绕京津冀协同发展、经济总量过万亿、加快打造五个以上千亿级产业集群特别是推动生物医药和新一代电子信息两大产业率先突破、“6+2+2”等城市更新重点项目建设、优化营商环境、人才强市战略、乡村振兴等方面最新亮点成效，</w:t>
      </w:r>
      <w:r>
        <w:rPr>
          <w:rFonts w:hint="eastAsia" w:ascii="仿宋_GB2312" w:hAnsi="仿宋_GB2312" w:eastAsia="仿宋_GB2312" w:cs="仿宋_GB2312"/>
          <w:sz w:val="32"/>
          <w:szCs w:val="32"/>
          <w:lang w:val="en-US" w:eastAsia="zh-CN"/>
        </w:rPr>
        <w:t>推出了一大批有分量、有力度、有温度的重头新闻报道，唱响了主旋律，凝聚了正能量。</w:t>
      </w:r>
    </w:p>
    <w:p>
      <w:pPr>
        <w:numPr>
          <w:ilvl w:val="0"/>
          <w:numId w:val="0"/>
        </w:numPr>
        <w:ind w:firstLine="643" w:firstLineChars="200"/>
        <w:rPr>
          <w:rFonts w:hint="eastAsia" w:ascii="仿宋_GB2312" w:hAnsi="仿宋_GB2312" w:eastAsia="仿宋_GB2312" w:cs="仿宋_GB2312"/>
          <w:sz w:val="32"/>
          <w:szCs w:val="32"/>
          <w:lang w:val="en-US" w:eastAsia="zh-CN"/>
        </w:rPr>
      </w:pPr>
      <w:r>
        <w:rPr>
          <w:rFonts w:hint="eastAsia" w:ascii="楷体" w:hAnsi="楷体" w:eastAsia="楷体" w:cs="楷体"/>
          <w:b/>
          <w:bCs/>
          <w:sz w:val="32"/>
          <w:szCs w:val="32"/>
          <w:lang w:val="en-US" w:eastAsia="zh-CN"/>
        </w:rPr>
        <w:t>持续推进采访报道创新创优，建立规范新闻采编全流程的《新闻管理手册》，“准确安全、高质高效、融合传播、创新创优”做好新闻报道。</w:t>
      </w:r>
      <w:r>
        <w:rPr>
          <w:rFonts w:hint="eastAsia" w:ascii="仿宋_GB2312" w:hAnsi="仿宋_GB2312" w:eastAsia="仿宋_GB2312" w:cs="仿宋_GB2312"/>
          <w:b w:val="0"/>
          <w:bCs w:val="0"/>
          <w:sz w:val="32"/>
          <w:szCs w:val="32"/>
          <w:lang w:val="en-US" w:eastAsia="zh-CN"/>
        </w:rPr>
        <w:t>频道以《石家庄新闻》栏目为试点，编制完成</w:t>
      </w:r>
      <w:r>
        <w:rPr>
          <w:rFonts w:hint="eastAsia" w:ascii="仿宋_GB2312" w:hAnsi="仿宋_GB2312" w:eastAsia="仿宋_GB2312" w:cs="仿宋_GB2312"/>
          <w:sz w:val="32"/>
          <w:szCs w:val="32"/>
          <w:lang w:val="en-US" w:eastAsia="zh-CN"/>
        </w:rPr>
        <w:t>《石家庄新闻管理手册（2023试行版）》，涵盖了栏目运行各方面、各环节，包含新闻三级审签制度，栏目各岗位职责、管理细则、奖惩措施，以及节目模板等，为新闻模块化生产建立了标准化路径，为采编人员的新闻采制工作提供了直观的可操作的模板，提升了时政新闻报道的质效水平。尤其是针对“两会”“市委全会”等重大会议，创新报道形式，及时播发动态和参会代表的反响，增强了传播力、引导力、影响力。在市委主要领导调研活动、市委市政府重大决策等重要报道上，以新闻侧记、新闻链接的形式，及时跟进专题报道，出色的完成了一批时间紧、任务重、要求高的重点命题，同时全面提升了骨干团队的采编、加工综合能力。</w:t>
      </w:r>
    </w:p>
    <w:p>
      <w:pPr>
        <w:keepNext w:val="0"/>
        <w:keepLines w:val="0"/>
        <w:pageBreakBefore w:val="0"/>
        <w:widowControl w:val="0"/>
        <w:kinsoku/>
        <w:wordWrap/>
        <w:overflowPunct/>
        <w:topLinePunct w:val="0"/>
        <w:bidi w:val="0"/>
        <w:snapToGrid/>
        <w:spacing w:line="600" w:lineRule="exact"/>
        <w:ind w:firstLine="643" w:firstLineChars="200"/>
        <w:jc w:val="left"/>
        <w:textAlignment w:val="auto"/>
        <w:rPr>
          <w:rFonts w:hint="eastAsia" w:ascii="仿宋_GB2312" w:hAnsi="仿宋_GB2312" w:eastAsia="仿宋_GB2312" w:cs="仿宋_GB2312"/>
          <w:b/>
          <w:bCs/>
          <w:color w:val="auto"/>
          <w:kern w:val="2"/>
          <w:sz w:val="32"/>
          <w:szCs w:val="32"/>
          <w:lang w:val="en-US" w:eastAsia="zh-CN" w:bidi="ar-SA"/>
        </w:rPr>
      </w:pPr>
      <w:r>
        <w:rPr>
          <w:rFonts w:hint="eastAsia" w:ascii="楷体" w:hAnsi="楷体" w:eastAsia="楷体" w:cs="楷体"/>
          <w:b/>
          <w:bCs/>
          <w:sz w:val="32"/>
          <w:szCs w:val="32"/>
          <w:lang w:val="en-US" w:eastAsia="zh-CN"/>
        </w:rPr>
        <w:t>树立精品意识，打造精品力作，组织多角度、多层次、多形式的融媒报道，节目形态和传播效果令人耳目一新。</w:t>
      </w:r>
      <w:r>
        <w:rPr>
          <w:rStyle w:val="16"/>
          <w:rFonts w:hint="eastAsia" w:ascii="仿宋_GB2312" w:hAnsi="仿宋_GB2312" w:eastAsia="仿宋_GB2312" w:cs="仿宋_GB2312"/>
          <w:b w:val="0"/>
          <w:bCs/>
          <w:sz w:val="32"/>
          <w:szCs w:val="32"/>
          <w:shd w:val="clear" w:color="auto" w:fill="FFFFFF"/>
          <w:lang w:eastAsia="zh-CN"/>
        </w:rPr>
        <w:t>倾频道之力，打造</w:t>
      </w:r>
      <w:r>
        <w:rPr>
          <w:rStyle w:val="16"/>
          <w:rFonts w:hint="eastAsia" w:ascii="仿宋_GB2312" w:hAnsi="仿宋_GB2312" w:eastAsia="仿宋_GB2312" w:cs="仿宋_GB2312"/>
          <w:b w:val="0"/>
          <w:bCs/>
          <w:sz w:val="32"/>
          <w:szCs w:val="32"/>
          <w:shd w:val="clear" w:color="auto" w:fill="FFFFFF"/>
        </w:rPr>
        <w:t>现象级文化品牌</w:t>
      </w:r>
      <w:r>
        <w:rPr>
          <w:rStyle w:val="16"/>
          <w:rFonts w:hint="eastAsia" w:ascii="仿宋_GB2312" w:hAnsi="仿宋_GB2312" w:eastAsia="仿宋_GB2312" w:cs="仿宋_GB2312"/>
          <w:b w:val="0"/>
          <w:bCs/>
          <w:sz w:val="32"/>
          <w:szCs w:val="32"/>
          <w:shd w:val="clear" w:color="auto" w:fill="FFFFFF"/>
          <w:lang w:val="en-US" w:eastAsia="zh-CN"/>
        </w:rPr>
        <w:t>--</w:t>
      </w:r>
      <w:r>
        <w:rPr>
          <w:rStyle w:val="16"/>
          <w:rFonts w:hint="eastAsia" w:ascii="仿宋_GB2312" w:hAnsi="仿宋_GB2312" w:eastAsia="仿宋_GB2312" w:cs="仿宋_GB2312"/>
          <w:b w:val="0"/>
          <w:bCs/>
          <w:sz w:val="32"/>
          <w:szCs w:val="32"/>
          <w:shd w:val="clear" w:color="auto" w:fill="FFFFFF"/>
          <w:lang w:eastAsia="zh-CN"/>
        </w:rPr>
        <w:t>《遇见石家庄》</w:t>
      </w:r>
      <w:r>
        <w:rPr>
          <w:rStyle w:val="16"/>
          <w:rFonts w:hint="eastAsia" w:ascii="仿宋_GB2312" w:hAnsi="仿宋_GB2312" w:eastAsia="仿宋_GB2312" w:cs="仿宋_GB2312"/>
          <w:b w:val="0"/>
          <w:bCs/>
          <w:sz w:val="32"/>
          <w:szCs w:val="32"/>
          <w:shd w:val="clear" w:color="auto" w:fill="FFFFFF"/>
        </w:rPr>
        <w:t>，</w:t>
      </w:r>
      <w:r>
        <w:rPr>
          <w:rFonts w:hint="eastAsia" w:ascii="仿宋_GB2312" w:hAnsi="仿宋_GB2312" w:eastAsia="仿宋_GB2312" w:cs="仿宋_GB2312"/>
          <w:sz w:val="32"/>
          <w:szCs w:val="32"/>
        </w:rPr>
        <w:t>以“文化+揭秘+互动+纪实”手法，</w:t>
      </w:r>
      <w:r>
        <w:rPr>
          <w:rFonts w:hint="eastAsia" w:ascii="仿宋_GB2312" w:hAnsi="仿宋_GB2312" w:eastAsia="仿宋_GB2312" w:cs="仿宋_GB2312"/>
          <w:sz w:val="32"/>
          <w:szCs w:val="32"/>
          <w:lang w:val="en-US" w:eastAsia="zh-CN"/>
        </w:rPr>
        <w:t>让</w:t>
      </w:r>
      <w:r>
        <w:rPr>
          <w:rFonts w:hint="eastAsia" w:ascii="仿宋_GB2312" w:hAnsi="仿宋_GB2312" w:eastAsia="仿宋_GB2312" w:cs="仿宋_GB2312"/>
          <w:sz w:val="32"/>
          <w:szCs w:val="32"/>
        </w:rPr>
        <w:t>“文化</w:t>
      </w:r>
      <w:r>
        <w:rPr>
          <w:rFonts w:hint="eastAsia" w:ascii="仿宋_GB2312" w:hAnsi="仿宋_GB2312" w:eastAsia="仿宋_GB2312" w:cs="仿宋_GB2312"/>
          <w:sz w:val="32"/>
          <w:szCs w:val="32"/>
          <w:lang w:val="en-US" w:eastAsia="zh-CN"/>
        </w:rPr>
        <w:t>推广</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val="en-US" w:eastAsia="zh-CN"/>
        </w:rPr>
        <w:t>爆款</w:t>
      </w:r>
      <w:r>
        <w:rPr>
          <w:rFonts w:hint="eastAsia" w:ascii="仿宋_GB2312" w:hAnsi="仿宋_GB2312" w:eastAsia="仿宋_GB2312" w:cs="仿宋_GB2312"/>
          <w:sz w:val="32"/>
          <w:szCs w:val="32"/>
        </w:rPr>
        <w:t>传播”相得益彰。</w:t>
      </w:r>
      <w:r>
        <w:rPr>
          <w:rFonts w:hint="eastAsia" w:ascii="仿宋_GB2312" w:hAnsi="仿宋_GB2312" w:eastAsia="仿宋_GB2312" w:cs="仿宋_GB2312"/>
          <w:bCs/>
          <w:sz w:val="32"/>
          <w:szCs w:val="32"/>
          <w:lang w:eastAsia="zh-CN"/>
        </w:rPr>
        <w:t>年内完成首季十期节目的制作播出，取得良好的社会效果</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bidi w:val="0"/>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扣紧时代脉搏，创新方式方法，精品力作迭出。其中，《河北首针！从70万到3.3万 5岁罕见病男童重获“新生”》获得河北省新闻奖一等奖；《民生热点面对面——电视问政》获得河北广播电视推优活动栏目类一等奖；《问政·“12345”马上办》入选“TV地标2023电视和网络视听年度城市台优秀节目”；《“云顶”护绿人——戎喜民》获得河北广播电视推优活动段纪录片类一等奖；</w:t>
      </w:r>
      <w:r>
        <w:rPr>
          <w:rFonts w:hint="eastAsia" w:ascii="仿宋_GB2312" w:hAnsi="仿宋_GB2312" w:eastAsia="仿宋_GB2312" w:cs="仿宋_GB2312"/>
          <w:sz w:val="32"/>
          <w:szCs w:val="32"/>
        </w:rPr>
        <w:t>《霞光铺满象泉河-一走近河北省第九批(石家庄)支援阿里地区札达县工作组》</w:t>
      </w:r>
      <w:r>
        <w:rPr>
          <w:rFonts w:hint="eastAsia" w:ascii="仿宋_GB2312" w:hAnsi="仿宋_GB2312" w:eastAsia="仿宋_GB2312" w:cs="仿宋_GB2312"/>
          <w:sz w:val="32"/>
          <w:szCs w:val="32"/>
          <w:lang w:val="en-US" w:eastAsia="zh-CN"/>
        </w:rPr>
        <w:t>河北广播电视推优活动（2022年度）评选中获壹等奖。</w:t>
      </w:r>
    </w:p>
    <w:p>
      <w:pPr>
        <w:keepNext w:val="0"/>
        <w:keepLines w:val="0"/>
        <w:pageBreakBefore w:val="0"/>
        <w:widowControl w:val="0"/>
        <w:kinsoku/>
        <w:wordWrap/>
        <w:overflowPunct/>
        <w:topLinePunct w:val="0"/>
        <w:bidi w:val="0"/>
        <w:snapToGrid/>
        <w:spacing w:line="600" w:lineRule="exact"/>
        <w:ind w:firstLine="640" w:firstLineChars="200"/>
        <w:jc w:val="left"/>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发力短视频，《遇见石家庄·Vlog｜央视主播王宁回家！是重逢 ，也是初见》</w:t>
      </w:r>
      <w:r>
        <w:rPr>
          <w:rFonts w:hint="eastAsia" w:ascii="仿宋_GB2312" w:hAnsi="仿宋_GB2312" w:eastAsia="仿宋_GB2312" w:cs="仿宋_GB2312"/>
          <w:sz w:val="32"/>
          <w:szCs w:val="32"/>
          <w:lang w:eastAsia="zh-CN"/>
        </w:rPr>
        <w:t>荣获“我爱石家庄”主题短视频展播评优活动一等奖，</w:t>
      </w:r>
      <w:r>
        <w:rPr>
          <w:rFonts w:hint="eastAsia" w:ascii="仿宋_GB2312" w:hAnsi="仿宋_GB2312" w:eastAsia="仿宋_GB2312" w:cs="仿宋_GB2312"/>
          <w:color w:val="auto"/>
          <w:kern w:val="2"/>
          <w:sz w:val="32"/>
          <w:szCs w:val="32"/>
          <w:lang w:val="en-US" w:eastAsia="zh-CN" w:bidi="ar-SA"/>
        </w:rPr>
        <w:t>得到市委主要领导高度评价。</w:t>
      </w:r>
      <w:r>
        <w:rPr>
          <w:rFonts w:hint="eastAsia" w:ascii="仿宋_GB2312" w:hAnsi="仿宋_GB2312" w:eastAsia="仿宋_GB2312" w:cs="仿宋_GB2312"/>
          <w:sz w:val="32"/>
          <w:szCs w:val="32"/>
          <w:lang w:eastAsia="zh-CN"/>
        </w:rPr>
        <w:t>频道</w:t>
      </w:r>
      <w:r>
        <w:rPr>
          <w:rFonts w:hint="eastAsia" w:ascii="仿宋_GB2312" w:hAnsi="仿宋_GB2312" w:eastAsia="仿宋_GB2312" w:cs="仿宋_GB2312"/>
          <w:color w:val="auto"/>
          <w:kern w:val="2"/>
          <w:sz w:val="32"/>
          <w:szCs w:val="32"/>
          <w:lang w:val="en-US" w:eastAsia="zh-CN" w:bidi="ar-SA"/>
        </w:rPr>
        <w:t>承接制作的《石家庄旅游宣传片》被确定为2023年“5.19中国旅游日”河北主会场活动主宣传片。同时，由“问政·12345马上办”节目衍生的短视频、专题视频，通过无线石家庄APP、快手号、抖音号等平台传播,得到了市民的广泛关注，点击量近4000万人次。</w:t>
      </w:r>
    </w:p>
    <w:p>
      <w:pPr>
        <w:pStyle w:val="2"/>
        <w:rPr>
          <w:rFonts w:hint="eastAsia" w:ascii="仿宋" w:hAnsi="仿宋" w:eastAsia="仿宋" w:cs="仿宋"/>
          <w:i w:val="0"/>
          <w:iCs w:val="0"/>
          <w:caps w:val="0"/>
          <w:color w:val="000000"/>
          <w:spacing w:val="0"/>
          <w:sz w:val="32"/>
          <w:szCs w:val="32"/>
          <w:shd w:val="clear" w:color="auto" w:fill="FFFFFF"/>
        </w:rPr>
      </w:pPr>
      <w:r>
        <w:rPr>
          <w:rFonts w:hint="eastAsia" w:ascii="楷体" w:hAnsi="楷体" w:eastAsia="楷体" w:cs="楷体"/>
          <w:b/>
          <w:bCs/>
          <w:color w:val="auto"/>
          <w:kern w:val="2"/>
          <w:sz w:val="32"/>
          <w:szCs w:val="32"/>
          <w:lang w:val="en-US" w:eastAsia="zh-CN" w:bidi="ar-SA"/>
        </w:rPr>
        <w:t>策划重点项目，提供实战平台，打造全媒体采编播一体化队伍</w:t>
      </w:r>
      <w:r>
        <w:rPr>
          <w:rFonts w:hint="eastAsia" w:ascii="仿宋_GB2312" w:hAnsi="仿宋_GB2312" w:eastAsia="仿宋_GB2312" w:cs="仿宋_GB2312"/>
          <w:color w:val="auto"/>
          <w:kern w:val="2"/>
          <w:sz w:val="32"/>
          <w:szCs w:val="32"/>
          <w:lang w:val="en-US" w:eastAsia="zh-CN" w:bidi="ar-SA"/>
        </w:rPr>
        <w:t>。今年先后推出《走近农特优品》、《遇见石家庄》等融媒互动体验重点项目，鼓励一批年轻采编力量担担子，扛大梁，</w:t>
      </w:r>
      <w:r>
        <w:rPr>
          <w:rFonts w:hint="eastAsia" w:ascii="仿宋_GB2312" w:hAnsi="仿宋_GB2312" w:eastAsia="仿宋_GB2312" w:cs="仿宋_GB2312"/>
          <w:i w:val="0"/>
          <w:iCs w:val="0"/>
          <w:caps w:val="0"/>
          <w:color w:val="000000"/>
          <w:spacing w:val="0"/>
          <w:sz w:val="32"/>
          <w:szCs w:val="32"/>
          <w:shd w:val="clear" w:color="auto" w:fill="FFFFFF"/>
        </w:rPr>
        <w:t>让</w:t>
      </w:r>
      <w:r>
        <w:rPr>
          <w:rFonts w:hint="eastAsia" w:ascii="仿宋_GB2312" w:hAnsi="仿宋_GB2312" w:eastAsia="仿宋_GB2312" w:cs="仿宋_GB2312"/>
          <w:i w:val="0"/>
          <w:iCs w:val="0"/>
          <w:caps w:val="0"/>
          <w:color w:val="000000"/>
          <w:spacing w:val="0"/>
          <w:sz w:val="32"/>
          <w:szCs w:val="32"/>
          <w:shd w:val="clear" w:color="auto" w:fill="FFFFFF"/>
          <w:lang w:eastAsia="zh-CN"/>
        </w:rPr>
        <w:t>这些年轻人</w:t>
      </w:r>
      <w:r>
        <w:rPr>
          <w:rFonts w:hint="eastAsia" w:ascii="仿宋_GB2312" w:hAnsi="仿宋_GB2312" w:eastAsia="仿宋_GB2312" w:cs="仿宋_GB2312"/>
          <w:i w:val="0"/>
          <w:iCs w:val="0"/>
          <w:caps w:val="0"/>
          <w:color w:val="000000"/>
          <w:spacing w:val="0"/>
          <w:sz w:val="32"/>
          <w:szCs w:val="32"/>
          <w:shd w:val="clear" w:color="auto" w:fill="FFFFFF"/>
        </w:rPr>
        <w:t>迅速成长为坐得了主播台、下得了一线采访、进得去机房采编的全能主播，</w:t>
      </w:r>
      <w:r>
        <w:rPr>
          <w:rFonts w:hint="eastAsia" w:ascii="仿宋_GB2312" w:hAnsi="仿宋_GB2312" w:eastAsia="仿宋_GB2312" w:cs="仿宋_GB2312"/>
          <w:i w:val="0"/>
          <w:iCs w:val="0"/>
          <w:caps w:val="0"/>
          <w:color w:val="000000"/>
          <w:spacing w:val="0"/>
          <w:sz w:val="32"/>
          <w:szCs w:val="32"/>
          <w:shd w:val="clear" w:color="auto" w:fill="FFFFFF"/>
          <w:lang w:eastAsia="zh-CN"/>
        </w:rPr>
        <w:t>尤其是</w:t>
      </w:r>
      <w:r>
        <w:rPr>
          <w:rFonts w:hint="eastAsia" w:ascii="仿宋_GB2312" w:hAnsi="仿宋_GB2312" w:eastAsia="仿宋_GB2312" w:cs="仿宋_GB2312"/>
          <w:i w:val="0"/>
          <w:iCs w:val="0"/>
          <w:caps w:val="0"/>
          <w:color w:val="000000"/>
          <w:spacing w:val="0"/>
          <w:sz w:val="32"/>
          <w:szCs w:val="32"/>
          <w:shd w:val="clear" w:color="auto" w:fill="FFFFFF"/>
        </w:rPr>
        <w:t>频道的优秀新闻主播杨旭一路披荆斩棘、勇摘中央广播电视总台2023主持人大赛桂冠。</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left"/>
        <w:textAlignment w:val="auto"/>
        <w:rPr>
          <w:rFonts w:hint="eastAsia" w:ascii="仿宋_GB2312" w:hAnsi="仿宋_GB2312" w:eastAsia="仿宋_GB2312" w:cs="仿宋_GB2312"/>
          <w:b/>
          <w:bCs/>
          <w:sz w:val="32"/>
          <w:szCs w:val="32"/>
          <w:lang w:val="en-US" w:eastAsia="zh-CN"/>
        </w:rPr>
      </w:pPr>
      <w:r>
        <w:rPr>
          <w:rFonts w:hint="eastAsia" w:ascii="楷体" w:hAnsi="楷体" w:eastAsia="楷体" w:cs="楷体"/>
          <w:b/>
          <w:bCs/>
          <w:sz w:val="32"/>
          <w:szCs w:val="32"/>
          <w:lang w:val="en-US" w:eastAsia="zh-CN"/>
        </w:rPr>
        <w:t>发挥新闻频道平台优势和视频生产优势，问政+县区双轮驱动，频道“政务朋友圈”不断扩容</w:t>
      </w:r>
      <w:r>
        <w:rPr>
          <w:rFonts w:hint="eastAsia" w:ascii="楷体" w:hAnsi="楷体" w:eastAsia="楷体" w:cs="楷体"/>
          <w:sz w:val="32"/>
          <w:szCs w:val="32"/>
          <w:lang w:val="en-US" w:eastAsia="zh-CN"/>
        </w:rPr>
        <w:t>。</w:t>
      </w:r>
      <w:r>
        <w:rPr>
          <w:rFonts w:hint="eastAsia" w:ascii="仿宋_GB2312" w:hAnsi="仿宋_GB2312" w:eastAsia="仿宋_GB2312" w:cs="仿宋_GB2312"/>
          <w:sz w:val="32"/>
          <w:szCs w:val="32"/>
          <w:lang w:val="en-US" w:eastAsia="zh-CN"/>
        </w:rPr>
        <w:t>《电视问政》</w:t>
      </w:r>
      <w:r>
        <w:rPr>
          <w:rFonts w:hint="eastAsia" w:ascii="仿宋_GB2312" w:hAnsi="仿宋_GB2312" w:eastAsia="仿宋_GB2312" w:cs="仿宋_GB2312"/>
          <w:sz w:val="32"/>
          <w:szCs w:val="32"/>
        </w:rPr>
        <w:t>在原有演播室问政的基础上拓展形式和内容，开设“问政·12345马上办”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kern w:val="2"/>
          <w:sz w:val="32"/>
          <w:szCs w:val="32"/>
          <w:lang w:val="en-US" w:eastAsia="zh-CN" w:bidi="ar-SA"/>
        </w:rPr>
        <w:t>目前已经播出48期，拖欠工资、延期交房、上学难、办证难、出行难等70余件群众急难愁盼问题得到解决，</w:t>
      </w:r>
      <w:r>
        <w:rPr>
          <w:rFonts w:hint="eastAsia" w:ascii="仿宋_GB2312" w:hAnsi="仿宋_GB2312" w:eastAsia="仿宋_GB2312" w:cs="仿宋_GB2312"/>
          <w:sz w:val="32"/>
          <w:szCs w:val="32"/>
        </w:rPr>
        <w:t>真正实现了百姓与官员“零距离”、“面对面”沟通。</w:t>
      </w:r>
      <w:r>
        <w:rPr>
          <w:rFonts w:hint="eastAsia" w:ascii="仿宋_GB2312" w:hAnsi="仿宋_GB2312" w:eastAsia="仿宋_GB2312" w:cs="仿宋_GB2312"/>
          <w:sz w:val="32"/>
          <w:szCs w:val="32"/>
          <w:lang w:eastAsia="zh-CN"/>
        </w:rPr>
        <w:t>《县区进行时》加大县域政务资源的拓展，新达成与元氏的合作，矿区实现增量投放。几大品牌栏目各自发挥优势，</w:t>
      </w:r>
      <w:r>
        <w:rPr>
          <w:rFonts w:hint="eastAsia" w:ascii="仿宋_GB2312" w:hAnsi="仿宋_GB2312" w:eastAsia="仿宋_GB2312" w:cs="仿宋_GB2312"/>
          <w:b w:val="0"/>
          <w:bCs w:val="0"/>
          <w:sz w:val="32"/>
          <w:szCs w:val="32"/>
          <w:lang w:val="en-US" w:eastAsia="zh-CN"/>
        </w:rPr>
        <w:t>承制播出了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燕赵山海·公益检查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代表建议进行时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健康新主张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走进红十字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开往春天的地铁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等专栏专题，</w:t>
      </w:r>
      <w:r>
        <w:rPr>
          <w:rFonts w:hint="eastAsia" w:ascii="仿宋_GB2312" w:hAnsi="仿宋_GB2312" w:eastAsia="仿宋_GB2312" w:cs="仿宋_GB2312"/>
          <w:sz w:val="32"/>
          <w:szCs w:val="32"/>
          <w:lang w:eastAsia="zh-CN"/>
        </w:rPr>
        <w:t>频道的“朋友圈”不断实现扩容增容。</w:t>
      </w:r>
      <w:r>
        <w:rPr>
          <w:rFonts w:hint="eastAsia" w:ascii="仿宋_GB2312" w:hAnsi="仿宋_GB2312" w:eastAsia="仿宋_GB2312" w:cs="仿宋_GB2312"/>
          <w:sz w:val="32"/>
          <w:szCs w:val="32"/>
          <w:lang w:val="en-US" w:eastAsia="zh-CN"/>
        </w:rPr>
        <w:t>拓展了市检察院、市法院、市政法委、市司法局、市残联、城市更新中心、市企协、经开区、市城管局、市行政审批局、市数字资源局、市农业局、福彩、轨道集团等职能单位的合作，稳固了生态环境局、市发改委、石家庄警备区、市林业局、桥西区等一批客户的关系。</w:t>
      </w:r>
    </w:p>
    <w:p>
      <w:pPr>
        <w:keepNext w:val="0"/>
        <w:keepLines w:val="0"/>
        <w:pageBreakBefore w:val="0"/>
        <w:widowControl w:val="0"/>
        <w:kinsoku/>
        <w:wordWrap/>
        <w:overflowPunct/>
        <w:topLinePunct w:val="0"/>
        <w:autoSpaceDE/>
        <w:autoSpaceDN/>
        <w:bidi w:val="0"/>
        <w:adjustRightInd/>
        <w:snapToGrid/>
        <w:spacing w:line="240" w:lineRule="auto"/>
        <w:ind w:right="14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
          <w:b/>
          <w:bCs/>
          <w:sz w:val="32"/>
          <w:szCs w:val="32"/>
          <w:lang w:val="en-US" w:eastAsia="zh-CN"/>
        </w:rPr>
        <w:t>新闻宣传守正创新，围绕党的二十大、习近平总书记视察河北视察石家庄等重大主题做好宣传报道。</w:t>
      </w:r>
      <w:r>
        <w:rPr>
          <w:rFonts w:hint="eastAsia" w:ascii="仿宋_GB2312" w:hAnsi="仿宋_GB2312" w:eastAsia="仿宋_GB2312" w:cs="仿宋_GB2312"/>
          <w:sz w:val="32"/>
          <w:szCs w:val="32"/>
          <w:lang w:val="en-US" w:eastAsia="zh-CN"/>
        </w:rPr>
        <w:t>紧紧围绕市委、市政府中心工作，按照台党委的部署，突出全面贯彻党的二十大这条主线，紧扣加快建设现代化、国际化美丽省会城市这一主题，重点围绕“6+1”专项行动、5大千亿级产业集群、“6+2+2”城市更新、乡村振兴等内容，加强主题策划，创新宣传形式和内容，全力做好“新时代 新征程 新伟业”、“撸起袖子加油干 风雨无阻向前行”专栏，为省会高质量发展营造浓厚舆论氛围。继续强化移动端，发挥新闻频率在新媒体端快、灵、活的特点，短视频产品和直播更加精致，推出了石家庄地理标识农产品系列直播等，新闻882传播力、影响力、引导力再上新台阶。</w:t>
      </w:r>
    </w:p>
    <w:p>
      <w:pPr>
        <w:keepNext w:val="0"/>
        <w:keepLines w:val="0"/>
        <w:pageBreakBefore w:val="0"/>
        <w:widowControl w:val="0"/>
        <w:kinsoku/>
        <w:wordWrap/>
        <w:overflowPunct/>
        <w:topLinePunct w:val="0"/>
        <w:autoSpaceDE/>
        <w:autoSpaceDN/>
        <w:bidi w:val="0"/>
        <w:adjustRightInd/>
        <w:snapToGrid/>
        <w:spacing w:line="560" w:lineRule="exact"/>
        <w:ind w:right="14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
          <w:b/>
          <w:bCs/>
          <w:sz w:val="32"/>
          <w:szCs w:val="32"/>
          <w:lang w:val="en-US" w:eastAsia="zh-CN"/>
        </w:rPr>
        <w:t>强化节目创新力，提升品牌节目活力和影响力。</w:t>
      </w:r>
      <w:r>
        <w:rPr>
          <w:rFonts w:hint="eastAsia" w:ascii="仿宋_GB2312" w:hAnsi="仿宋_GB2312" w:eastAsia="仿宋_GB2312" w:cs="仿宋_GB2312"/>
          <w:sz w:val="32"/>
          <w:szCs w:val="32"/>
          <w:lang w:val="en-US" w:eastAsia="zh-CN"/>
        </w:rPr>
        <w:t>《市长面对面》邀请每位副市长做客直播间2次，每期节目通过广播端和新媒体端收听收看平均40万人次，同时节目增加了《问题落实回头看》专题，将市民线上反映的问题落实情况，一一进行梳理，节目形式和效果受到市长马宇骏的充分肯定。《都市精英》对话人物200多位，先后推出“文化会客厅”、“巾帼建功”、“最美劳动者”、“石家庄工匠”、“聆听-对话民营企业家”、“双创青年行”等系列访谈，提升了新闻频率格调。《银发少年》节目打破原有的嘉宾访谈形式，关注老年人生活当中遇到各种困难、麻烦和疑问，提升了节目在老年群体的影响力，同时尝试组织惠老团购，获得听众认可，为下一步开拓产业打下基础。</w:t>
      </w:r>
    </w:p>
    <w:p>
      <w:pPr>
        <w:keepNext w:val="0"/>
        <w:keepLines w:val="0"/>
        <w:pageBreakBefore w:val="0"/>
        <w:widowControl w:val="0"/>
        <w:kinsoku/>
        <w:wordWrap/>
        <w:overflowPunct/>
        <w:topLinePunct w:val="0"/>
        <w:autoSpaceDE/>
        <w:autoSpaceDN/>
        <w:bidi w:val="0"/>
        <w:adjustRightInd/>
        <w:snapToGrid/>
        <w:spacing w:line="560" w:lineRule="exact"/>
        <w:ind w:right="140" w:firstLine="643" w:firstLineChars="200"/>
        <w:jc w:val="both"/>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强化品牌活动影响力</w:t>
      </w:r>
    </w:p>
    <w:p>
      <w:pPr>
        <w:keepNext w:val="0"/>
        <w:keepLines w:val="0"/>
        <w:pageBreakBefore w:val="0"/>
        <w:widowControl w:val="0"/>
        <w:kinsoku/>
        <w:wordWrap/>
        <w:overflowPunct/>
        <w:topLinePunct w:val="0"/>
        <w:autoSpaceDE/>
        <w:autoSpaceDN/>
        <w:bidi w:val="0"/>
        <w:adjustRightInd/>
        <w:snapToGrid/>
        <w:spacing w:line="560" w:lineRule="exact"/>
        <w:ind w:right="14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4月“文化石家庄”中小学生主题知识竞赛的重启，及线下所有比赛。比赛设计题型3000多组，涵盖中国优秀传统文化知识、红色历史文化知识、中国共产党百年奋斗史、石家庄的历史文化知识和现代城市文化知识五个方面，并与石家庄学院历史学院师生达成深度合作。比赛经过初赛至决赛，全市18个县市区组队报名参赛，完成比赛8场，最终产生中小学组各6支代表队获奖。</w:t>
      </w:r>
    </w:p>
    <w:p>
      <w:pPr>
        <w:keepNext w:val="0"/>
        <w:keepLines w:val="0"/>
        <w:pageBreakBefore w:val="0"/>
        <w:widowControl w:val="0"/>
        <w:kinsoku/>
        <w:wordWrap/>
        <w:overflowPunct/>
        <w:topLinePunct w:val="0"/>
        <w:autoSpaceDE/>
        <w:autoSpaceDN/>
        <w:bidi w:val="0"/>
        <w:adjustRightInd/>
        <w:snapToGrid/>
        <w:spacing w:line="560" w:lineRule="exact"/>
        <w:ind w:right="14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月至6月，完成了“少年说·追梦新时代”石家庄市第六届青少年经典诵读比赛的策划招商、启动仪式、视频选拔、初赛、复赛、决赛等。1个多月，来自全市200多所中小学校的7400多名学生近2000个诵读作品参赛，开辟长安、桥西、新华、裕华、高新五大赛区赛场，经过初赛、复赛、决赛呈现出网络及现场共计60余场经典诵读盛会。历届比赛中规模最大，赛程最紧，获奖选手最多。</w:t>
      </w:r>
    </w:p>
    <w:p>
      <w:pPr>
        <w:keepNext w:val="0"/>
        <w:keepLines w:val="0"/>
        <w:pageBreakBefore w:val="0"/>
        <w:widowControl w:val="0"/>
        <w:kinsoku/>
        <w:wordWrap/>
        <w:overflowPunct/>
        <w:topLinePunct w:val="0"/>
        <w:autoSpaceDE/>
        <w:autoSpaceDN/>
        <w:bidi w:val="0"/>
        <w:adjustRightInd/>
        <w:snapToGrid/>
        <w:spacing w:line="560" w:lineRule="exact"/>
        <w:ind w:right="14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9-10月与文广旅联合推出“传承非遗 感悟匠心——石家庄长城沿线非遗体验游”，邀请亲子、退休、环卫、旅行社、大学生等百余人一起走进鹿泉、井陉、平山、正定、灵寿等非遗传承人，近距离感受非遗，为非遗传播添彩。同时开设直播和短视频，短视频传播再创新高，受到广大市民和非遗传承人的一致欢迎，进一步提高了新闻广播的美誉度。</w:t>
      </w:r>
    </w:p>
    <w:p>
      <w:pPr>
        <w:keepNext w:val="0"/>
        <w:keepLines w:val="0"/>
        <w:pageBreakBefore w:val="0"/>
        <w:widowControl w:val="0"/>
        <w:kinsoku/>
        <w:wordWrap/>
        <w:overflowPunct/>
        <w:topLinePunct w:val="0"/>
        <w:autoSpaceDE/>
        <w:autoSpaceDN/>
        <w:bidi w:val="0"/>
        <w:adjustRightInd/>
        <w:snapToGrid/>
        <w:spacing w:line="560" w:lineRule="exact"/>
        <w:ind w:right="14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月-11月“遇见石家庄”传统文化进校园项目，最后五场进校园活动，每周一场，走进金马小学、新石小学、育才小学、自强小学、范西路小学。线下开展经典诵读+名师讲堂活动，全程网络视频直播，获得参与小学肯定。</w:t>
      </w:r>
    </w:p>
    <w:p>
      <w:pPr>
        <w:keepNext w:val="0"/>
        <w:keepLines w:val="0"/>
        <w:pageBreakBefore w:val="0"/>
        <w:widowControl w:val="0"/>
        <w:kinsoku/>
        <w:wordWrap/>
        <w:overflowPunct/>
        <w:topLinePunct w:val="0"/>
        <w:autoSpaceDE/>
        <w:autoSpaceDN/>
        <w:bidi w:val="0"/>
        <w:adjustRightInd/>
        <w:snapToGrid/>
        <w:spacing w:line="560" w:lineRule="exact"/>
        <w:ind w:right="14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月至12月，完成“双争有我”石家庄第二届校园课本剧大赛，全市共170多个中小学幼儿园报名提交了200多组剧目参赛，从初赛到决赛，历时12天24场次。同时新媒体端大量发力，发布短视频精剪6条，微信推文4条，其中2条短视频及推文除新闻广播外，同步在交通广播、长城新媒体发布。现场同步录像制作复赛各剧目精彩90秒短视频，视频号发布获得参赛学校一致认可，新增评论180多条，增粉近100人。</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华文仿宋" w:hAnsi="华文仿宋" w:eastAsia="华文仿宋" w:cs="华文仿宋"/>
          <w:color w:val="FF0000"/>
          <w:sz w:val="32"/>
          <w:szCs w:val="32"/>
        </w:rPr>
      </w:pP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ascii="仿宋_GB2312" w:eastAsia="仿宋_GB2312"/>
          <w:sz w:val="32"/>
          <w:szCs w:val="32"/>
        </w:rPr>
      </w:pPr>
    </w:p>
    <w:p>
      <w:pPr>
        <w:numPr>
          <w:ilvl w:val="0"/>
          <w:numId w:val="0"/>
        </w:numPr>
        <w:adjustRightInd w:val="0"/>
        <w:snapToGrid w:val="0"/>
        <w:spacing w:line="580" w:lineRule="exact"/>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tbl>
      <w:tblPr>
        <w:tblStyle w:val="13"/>
        <w:tblW w:w="938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
        <w:gridCol w:w="1029"/>
        <w:gridCol w:w="1148"/>
        <w:gridCol w:w="671"/>
        <w:gridCol w:w="656"/>
        <w:gridCol w:w="103"/>
        <w:gridCol w:w="836"/>
        <w:gridCol w:w="381"/>
        <w:gridCol w:w="418"/>
        <w:gridCol w:w="670"/>
        <w:gridCol w:w="371"/>
        <w:gridCol w:w="1076"/>
        <w:gridCol w:w="975"/>
        <w:gridCol w:w="809"/>
        <w:gridCol w:w="2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540" w:hRule="atLeast"/>
        </w:trPr>
        <w:tc>
          <w:tcPr>
            <w:tcW w:w="9384" w:type="dxa"/>
            <w:gridSpan w:val="14"/>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themeColor="text1"/>
                <w:kern w:val="0"/>
                <w:sz w:val="40"/>
                <w:szCs w:val="40"/>
                <w:u w:val="none"/>
                <w:lang w:val="en-US" w:eastAsia="zh-CN" w:bidi="ar"/>
                <w14:textFill>
                  <w14:solidFill>
                    <w14:schemeClr w14:val="tx1"/>
                  </w14:solidFill>
                </w14:textFill>
              </w:rPr>
              <w:t>市级单位预算项目绩效自评表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315" w:hRule="atLeast"/>
        </w:trPr>
        <w:tc>
          <w:tcPr>
            <w:tcW w:w="9384" w:type="dxa"/>
            <w:gridSpan w:val="14"/>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360" w:hRule="atLeast"/>
        </w:trPr>
        <w:tc>
          <w:tcPr>
            <w:tcW w:w="1029"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148"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石家庄广播电视台</w:t>
            </w:r>
          </w:p>
        </w:tc>
        <w:tc>
          <w:tcPr>
            <w:tcW w:w="1327"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320" w:type="dxa"/>
            <w:gridSpan w:val="3"/>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088"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447"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9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050"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375" w:hRule="atLeast"/>
        </w:trPr>
        <w:tc>
          <w:tcPr>
            <w:tcW w:w="102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4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sz w:val="20"/>
                <w:szCs w:val="20"/>
                <w:lang w:val="en-US" w:eastAsia="zh-CN"/>
              </w:rPr>
              <w:t>电视台运行经费</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4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石家庄广播电视台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420" w:hRule="atLeast"/>
        </w:trPr>
        <w:tc>
          <w:tcPr>
            <w:tcW w:w="10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4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4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420" w:hRule="atLeast"/>
        </w:trPr>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w:t>
            </w:r>
          </w:p>
        </w:tc>
        <w:tc>
          <w:tcPr>
            <w:tcW w:w="10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（=执行数/预算数*100%）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500" w:hRule="atLeast"/>
        </w:trPr>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2000</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2000</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2000</w:t>
            </w:r>
          </w:p>
        </w:tc>
        <w:tc>
          <w:tcPr>
            <w:tcW w:w="10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280" w:hRule="atLeast"/>
        </w:trPr>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0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465" w:hRule="atLeast"/>
        </w:trPr>
        <w:tc>
          <w:tcPr>
            <w:tcW w:w="10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79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51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120" w:hRule="atLeast"/>
        </w:trPr>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95"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全部完成</w:t>
            </w:r>
          </w:p>
        </w:tc>
        <w:tc>
          <w:tcPr>
            <w:tcW w:w="3510"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全部完成</w:t>
            </w:r>
          </w:p>
        </w:tc>
        <w:tc>
          <w:tcPr>
            <w:tcW w:w="10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210" w:hRule="atLeast"/>
        </w:trPr>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9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10"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30" w:hRule="atLeast"/>
        </w:trPr>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9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10"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420" w:hRule="atLeast"/>
        </w:trPr>
        <w:tc>
          <w:tcPr>
            <w:tcW w:w="1029"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3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54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327" w:type="dxa"/>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数量指标（10分）</w:t>
            </w: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节目时长（5分）</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2000分钟以上</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30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开设专栏数（5分）</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r>
              <w:rPr>
                <w:rFonts w:hint="eastAsia" w:ascii="宋体" w:hAnsi="宋体" w:eastAsia="宋体" w:cs="宋体"/>
                <w:i w:val="0"/>
                <w:iCs w:val="0"/>
                <w:color w:val="000000"/>
                <w:kern w:val="0"/>
                <w:sz w:val="20"/>
                <w:szCs w:val="20"/>
                <w:u w:val="none"/>
                <w:lang w:val="en-US" w:eastAsia="zh-CN" w:bidi="ar"/>
              </w:rPr>
              <w:t>个以上</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40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质量指标（10分）</w:t>
            </w: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收视率（5分）</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平均</w:t>
            </w:r>
            <w:r>
              <w:rPr>
                <w:rStyle w:val="27"/>
                <w:rFonts w:eastAsia="宋体"/>
                <w:lang w:val="en-US" w:eastAsia="zh-CN" w:bidi="ar"/>
              </w:rPr>
              <w:t>0.3</w:t>
            </w:r>
            <w:r>
              <w:rPr>
                <w:rFonts w:hint="eastAsia" w:ascii="宋体" w:hAnsi="宋体" w:eastAsia="宋体" w:cs="宋体"/>
                <w:i w:val="0"/>
                <w:iCs w:val="0"/>
                <w:color w:val="000000"/>
                <w:kern w:val="0"/>
                <w:sz w:val="20"/>
                <w:szCs w:val="20"/>
                <w:u w:val="none"/>
                <w:lang w:val="en-US" w:eastAsia="zh-CN" w:bidi="ar"/>
              </w:rPr>
              <w:t>以上</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27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收视份额（5分）</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平均</w:t>
            </w:r>
            <w:r>
              <w:rPr>
                <w:rStyle w:val="27"/>
                <w:rFonts w:eastAsia="宋体"/>
                <w:lang w:val="en-US" w:eastAsia="zh-CN" w:bidi="ar"/>
              </w:rPr>
              <w:t>1</w:t>
            </w:r>
            <w:r>
              <w:rPr>
                <w:rFonts w:hint="eastAsia" w:ascii="宋体" w:hAnsi="宋体" w:eastAsia="宋体" w:cs="宋体"/>
                <w:i w:val="0"/>
                <w:iCs w:val="0"/>
                <w:color w:val="000000"/>
                <w:kern w:val="0"/>
                <w:sz w:val="20"/>
                <w:szCs w:val="20"/>
                <w:u w:val="none"/>
                <w:lang w:val="en-US" w:eastAsia="zh-CN" w:bidi="ar"/>
              </w:rPr>
              <w:t>以上</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27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时效指标（10分）</w:t>
            </w:r>
          </w:p>
        </w:tc>
        <w:tc>
          <w:tcPr>
            <w:tcW w:w="2408"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根据市委市政府重点工作开展，年度内完成宣传任务（10分）</w:t>
            </w:r>
          </w:p>
        </w:tc>
        <w:tc>
          <w:tcPr>
            <w:tcW w:w="144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紧跟工作部署和宣传安排</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27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08"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44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27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成本指标（10分）</w:t>
            </w:r>
          </w:p>
        </w:tc>
        <w:tc>
          <w:tcPr>
            <w:tcW w:w="2408"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软硬件成本、人力成本等支出。（10分）</w:t>
            </w:r>
          </w:p>
        </w:tc>
        <w:tc>
          <w:tcPr>
            <w:tcW w:w="144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不超出预算</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30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08"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44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70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327"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预算执行率（10分）</w:t>
            </w: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按合同进度支付款项</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支付合同额的95%</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27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327" w:type="dxa"/>
            <w:gridSpan w:val="2"/>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经济效益指标（10分）</w:t>
            </w:r>
          </w:p>
        </w:tc>
        <w:tc>
          <w:tcPr>
            <w:tcW w:w="2408"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保证收支平衡不超支（10分）</w:t>
            </w:r>
          </w:p>
        </w:tc>
        <w:tc>
          <w:tcPr>
            <w:tcW w:w="144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不超支保证节目效果</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27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08"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44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5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76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社会效益指标（10分）</w:t>
            </w: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实现良好宣传效果，提升市民对市委市政府重点工作关注和支持（5分）</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吸引市民关注</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80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借助多种平台传播石家庄正能量，好声音提升城市外宣美誉度（5分）</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多渠道实现国内外传播</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84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生态效益指标（10分）</w:t>
            </w:r>
          </w:p>
        </w:tc>
        <w:tc>
          <w:tcPr>
            <w:tcW w:w="2408" w:type="dxa"/>
            <w:gridSpan w:val="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助力打造让本地人自豪、外地人向往的魅力之城，凝聚城市向心力和吸引力（10分）</w:t>
            </w:r>
          </w:p>
        </w:tc>
        <w:tc>
          <w:tcPr>
            <w:tcW w:w="1447"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形成城市宣传的良好氛围</w:t>
            </w:r>
          </w:p>
        </w:tc>
        <w:tc>
          <w:tcPr>
            <w:tcW w:w="9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60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restart"/>
            <w:tcBorders>
              <w:top w:val="single" w:color="000000" w:sz="4" w:space="0"/>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可持续影响指标（20分）</w:t>
            </w: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记录城市更新蝶变过程，留存城市变迁影像档案（10分）</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全部录入媒资库保存</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56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7" w:type="dxa"/>
            <w:gridSpan w:val="2"/>
            <w:vMerge w:val="continue"/>
            <w:tcBorders>
              <w:top w:val="single" w:color="000000" w:sz="4" w:space="0"/>
              <w:left w:val="nil"/>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全媒体平台发布，形成持续的传播力、影响力（10分）</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节目与短视频同步传播</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51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327" w:type="dxa"/>
            <w:gridSpan w:val="2"/>
            <w:tcBorders>
              <w:top w:val="single" w:color="000000" w:sz="4" w:space="0"/>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满意度指标（10分）</w:t>
            </w:r>
          </w:p>
        </w:tc>
        <w:tc>
          <w:tcPr>
            <w:tcW w:w="240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因调查难度较大分值调入其他项</w:t>
            </w:r>
          </w:p>
        </w:tc>
        <w:tc>
          <w:tcPr>
            <w:tcW w:w="14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540" w:hRule="atLeast"/>
        </w:trPr>
        <w:tc>
          <w:tcPr>
            <w:tcW w:w="102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0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7" w:type="dxa"/>
          <w:trHeight w:val="780" w:hRule="atLeast"/>
        </w:trPr>
        <w:tc>
          <w:tcPr>
            <w:tcW w:w="102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355"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因节目品质要求较高，成本把控比较困难，故出现超支情况。今后将进一步强化精细化运作和环节管控，加强流程把控，尽量压缩开支保持效果。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gridAfter w:val="1"/>
          <w:wAfter w:w="241" w:type="dxa"/>
          <w:trHeight w:val="604" w:hRule="atLeast"/>
        </w:trPr>
        <w:tc>
          <w:tcPr>
            <w:tcW w:w="2855" w:type="dxa"/>
            <w:gridSpan w:val="4"/>
            <w:tcBorders>
              <w:top w:val="nil"/>
              <w:left w:val="nil"/>
              <w:bottom w:val="nil"/>
              <w:right w:val="nil"/>
            </w:tcBorders>
            <w:shd w:val="clear" w:color="auto" w:fill="auto"/>
            <w:noWrap/>
            <w:tcMar>
              <w:top w:w="15" w:type="dxa"/>
              <w:left w:w="15" w:type="dxa"/>
              <w:right w:w="15" w:type="dxa"/>
            </w:tcMar>
            <w:vAlign w:val="center"/>
          </w:tcPr>
          <w:p>
            <w:pPr>
              <w:ind w:firstLine="600" w:firstLineChars="300"/>
              <w:jc w:val="both"/>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填报人：邵猛</w:t>
            </w:r>
          </w:p>
        </w:tc>
        <w:tc>
          <w:tcPr>
            <w:tcW w:w="759"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6"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99"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41"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60" w:type="dxa"/>
            <w:gridSpan w:val="3"/>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联系电话：13831192777</w:t>
            </w:r>
          </w:p>
        </w:tc>
      </w:tr>
    </w:tbl>
    <w:p>
      <w:pPr>
        <w:adjustRightInd w:val="0"/>
        <w:snapToGrid w:val="0"/>
        <w:spacing w:after="156" w:afterLines="50"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val="0"/>
          <w:bCs w:val="0"/>
          <w:sz w:val="32"/>
          <w:szCs w:val="32"/>
          <w:lang w:val="en-US" w:eastAsia="zh-CN"/>
        </w:rPr>
        <w:t>2、“融媒体建设补助”项目</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color w:val="000000" w:themeColor="text1"/>
          <w:sz w:val="32"/>
          <w:szCs w:val="32"/>
          <w14:textFill>
            <w14:solidFill>
              <w14:schemeClr w14:val="tx1"/>
            </w14:solidFill>
          </w14:textFill>
        </w:rPr>
        <w:t>建成融媒体中心技术平台，为实现石家庄广播电视台广播、电视、新媒体业务的深度融合提供平台制作和发布技术支撑</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为实现媒体深度融合，广电媒体挺进互联网主阵地，实现移动优先提供技术引领和支撑</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为实现所有电视频道高清化搭建技术平台</w:t>
      </w:r>
      <w:r>
        <w:rPr>
          <w:rFonts w:hint="eastAsia" w:ascii="仿宋_GB2312" w:hAnsi="仿宋_GB2312" w:eastAsia="仿宋_GB2312" w:cs="仿宋_GB2312"/>
          <w:color w:val="000000" w:themeColor="text1"/>
          <w:sz w:val="32"/>
          <w:szCs w:val="32"/>
          <w:lang w:eastAsia="zh-CN"/>
          <w14:textFill>
            <w14:solidFill>
              <w14:schemeClr w14:val="tx1"/>
            </w14:solidFill>
          </w14:textFill>
        </w:rPr>
        <w:t>；为</w:t>
      </w:r>
      <w:r>
        <w:rPr>
          <w:rFonts w:hint="eastAsia" w:ascii="仿宋_GB2312" w:hAnsi="仿宋_GB2312" w:eastAsia="仿宋_GB2312" w:cs="仿宋_GB2312"/>
          <w:color w:val="000000" w:themeColor="text1"/>
          <w:sz w:val="32"/>
          <w:szCs w:val="32"/>
          <w14:textFill>
            <w14:solidFill>
              <w14:schemeClr w14:val="tx1"/>
            </w14:solidFill>
          </w14:textFill>
        </w:rPr>
        <w:t>完成1号综艺演播大厅为主的部分演播室的大屏及附属设施建设，提升大型活动节目录制质量和增加创收能力打好基础</w:t>
      </w:r>
      <w:r>
        <w:rPr>
          <w:rFonts w:hint="eastAsia" w:ascii="仿宋_GB2312" w:hAnsi="仿宋_GB2312" w:eastAsia="仿宋_GB2312" w:cs="仿宋_GB2312"/>
          <w:color w:val="000000" w:themeColor="text1"/>
          <w:sz w:val="32"/>
          <w:szCs w:val="32"/>
          <w:lang w:eastAsia="zh-CN"/>
          <w14:textFill>
            <w14:solidFill>
              <w14:schemeClr w14:val="tx1"/>
            </w14:solidFill>
          </w14:textFill>
        </w:rPr>
        <w:t>，并为</w:t>
      </w:r>
      <w:r>
        <w:rPr>
          <w:rFonts w:hint="eastAsia" w:ascii="仿宋_GB2312" w:hAnsi="仿宋_GB2312" w:eastAsia="仿宋_GB2312" w:cs="仿宋_GB2312"/>
          <w:color w:val="000000" w:themeColor="text1"/>
          <w:sz w:val="32"/>
          <w:szCs w:val="32"/>
          <w14:textFill>
            <w14:solidFill>
              <w14:schemeClr w14:val="tx1"/>
            </w14:solidFill>
          </w14:textFill>
        </w:rPr>
        <w:t>进一步完善现有的广播电视技术</w:t>
      </w:r>
      <w:r>
        <w:rPr>
          <w:rFonts w:hint="eastAsia" w:ascii="仿宋_GB2312" w:hAnsi="仿宋_GB2312" w:eastAsia="仿宋_GB2312" w:cs="仿宋_GB2312"/>
          <w:color w:val="000000" w:themeColor="text1"/>
          <w:sz w:val="32"/>
          <w:szCs w:val="32"/>
          <w:lang w:eastAsia="zh-CN"/>
          <w14:textFill>
            <w14:solidFill>
              <w14:schemeClr w14:val="tx1"/>
            </w14:solidFill>
          </w14:textFill>
        </w:rPr>
        <w:t>提供强大</w:t>
      </w:r>
      <w:r>
        <w:rPr>
          <w:rFonts w:hint="eastAsia" w:ascii="仿宋_GB2312" w:hAnsi="仿宋_GB2312" w:eastAsia="仿宋_GB2312" w:cs="仿宋_GB2312"/>
          <w:color w:val="000000" w:themeColor="text1"/>
          <w:sz w:val="32"/>
          <w:szCs w:val="32"/>
          <w14:textFill>
            <w14:solidFill>
              <w14:schemeClr w14:val="tx1"/>
            </w14:solidFill>
          </w14:textFill>
        </w:rPr>
        <w:t>保障措施。</w:t>
      </w:r>
    </w:p>
    <w:tbl>
      <w:tblPr>
        <w:tblStyle w:val="13"/>
        <w:tblpPr w:leftFromText="180" w:rightFromText="180" w:vertAnchor="text" w:horzAnchor="page" w:tblpX="1567" w:tblpY="97"/>
        <w:tblOverlap w:val="never"/>
        <w:tblW w:w="86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22"/>
        <w:gridCol w:w="1496"/>
        <w:gridCol w:w="852"/>
        <w:gridCol w:w="973"/>
        <w:gridCol w:w="917"/>
        <w:gridCol w:w="934"/>
        <w:gridCol w:w="1016"/>
        <w:gridCol w:w="13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8602"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themeColor="text1"/>
                <w:kern w:val="0"/>
                <w:sz w:val="40"/>
                <w:szCs w:val="40"/>
                <w:u w:val="none"/>
                <w:lang w:val="en-US" w:eastAsia="zh-CN" w:bidi="ar"/>
                <w14:textFill>
                  <w14:solidFill>
                    <w14:schemeClr w14:val="tx1"/>
                  </w14:solidFill>
                </w14:textFill>
              </w:rPr>
              <w:t>市级单位预算项目绩效自评表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602"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2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1496"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石家庄广播电视台</w:t>
            </w:r>
          </w:p>
        </w:tc>
        <w:tc>
          <w:tcPr>
            <w:tcW w:w="852"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73"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17"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34"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016"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392"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022"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28"/>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Style w:val="28"/>
                <w:lang w:val="en-US" w:eastAsia="zh-CN" w:bidi="ar"/>
              </w:rPr>
              <w:t>基本情况</w:t>
            </w: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融媒体建设补助资金</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34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石家庄广播电视台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3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800</w:t>
            </w: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800</w:t>
            </w:r>
          </w:p>
        </w:tc>
        <w:tc>
          <w:tcPr>
            <w:tcW w:w="13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（=执行数/预算数*100%）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2"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800</w:t>
            </w: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800</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800</w:t>
            </w:r>
          </w:p>
        </w:tc>
        <w:tc>
          <w:tcPr>
            <w:tcW w:w="13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1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3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86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2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建成融媒体中心技术平台，为实现石家庄广播电视台广播、电视、新媒体业务的深度融合，提供平台制作和发布技术支撑。</w:t>
            </w:r>
          </w:p>
        </w:tc>
        <w:tc>
          <w:tcPr>
            <w:tcW w:w="286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项目进展顺利，已全部建设完成。</w:t>
            </w:r>
          </w:p>
        </w:tc>
        <w:tc>
          <w:tcPr>
            <w:tcW w:w="13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2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6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2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6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022"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28"/>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Style w:val="28"/>
                <w:lang w:val="en-US" w:eastAsia="zh-CN" w:bidi="ar"/>
              </w:rPr>
              <w:t>年度绩效指标完成情况</w:t>
            </w: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852"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建成软件和硬件设备数量</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先进性</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一年内完成</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预算内</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5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按合同进度支付</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8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提高收入</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提升美誉度</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台内技术系统</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提升媒体满意度</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02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18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102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Style w:val="28"/>
                <w:lang w:val="en-US" w:eastAsia="zh-CN" w:bidi="ar"/>
              </w:rPr>
              <w:t>存在问题、原因及下一步整改措施</w:t>
            </w:r>
          </w:p>
        </w:tc>
        <w:tc>
          <w:tcPr>
            <w:tcW w:w="758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媒体融合基础设施提升改造项目为石家庄广播电视台媒体融合转型提供了技术支撑，但是，从全国各地广播电视台的大形势看，媒体转型初期，经济效益和社会效益见效较慢，一方面除了基础的技术支撑之外，媒体运营中新媒体产品的发展需要时间，在发展初期影响力需要逐步提高，经济效益中的提高收入和社会效益中的提升石家庄美誉度也需要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22"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1496"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聂刚</w:t>
            </w:r>
          </w:p>
        </w:tc>
        <w:tc>
          <w:tcPr>
            <w:tcW w:w="852"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73"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17"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34"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01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1392"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81586960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22"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496"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852"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973"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917"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934"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016"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392"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r>
    </w:tbl>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highlight w:val="yellow"/>
          <w:lang w:val="zh-CN" w:eastAsia="zh-CN" w:bidi="ar-SA"/>
        </w:rPr>
      </w:pP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auto"/>
          <w:kern w:val="0"/>
          <w:sz w:val="32"/>
          <w:szCs w:val="32"/>
          <w:highlight w:val="none"/>
          <w:lang w:val="en-US" w:eastAsia="zh-CN" w:bidi="ar-SA"/>
        </w:rPr>
        <w:t>本单位2023年度通过项目实施，完成了年初设定的各项绩效目标，完成率为100%，未发现问题。</w:t>
      </w:r>
    </w:p>
    <w:p>
      <w:pPr>
        <w:numPr>
          <w:ilvl w:val="0"/>
          <w:numId w:val="4"/>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pPr>
        <w:keepNext/>
        <w:keepLines/>
        <w:numPr>
          <w:ilvl w:val="0"/>
          <w:numId w:val="0"/>
        </w:numPr>
        <w:snapToGrid w:val="0"/>
        <w:spacing w:line="580" w:lineRule="exact"/>
        <w:ind w:firstLine="480" w:firstLineChars="200"/>
        <w:outlineLvl w:val="1"/>
        <w:rPr>
          <w:rFonts w:hint="eastAsia" w:ascii="华文仿宋" w:hAnsi="华文仿宋" w:eastAsia="华文仿宋" w:cs="华文仿宋"/>
        </w:rPr>
      </w:pPr>
      <w:r>
        <w:rPr>
          <w:rFonts w:hint="eastAsia"/>
          <w:lang w:val="en-US" w:eastAsia="zh-CN"/>
        </w:rPr>
        <w:t xml:space="preserve"> </w:t>
      </w:r>
      <w:r>
        <w:rPr>
          <w:rFonts w:hint="eastAsia" w:ascii="仿宋_GB2312" w:hAnsi="仿宋_GB2312" w:eastAsia="仿宋_GB2312" w:cs="仿宋_GB2312"/>
          <w:b w:val="0"/>
          <w:bCs w:val="0"/>
          <w:sz w:val="32"/>
          <w:szCs w:val="32"/>
          <w:lang w:val="en-US" w:eastAsia="zh-CN"/>
        </w:rPr>
        <w:t>本单位综合绩效评价等级为优秀。</w:t>
      </w:r>
    </w:p>
    <w:p>
      <w:pPr>
        <w:pStyle w:val="2"/>
        <w:numPr>
          <w:ilvl w:val="0"/>
          <w:numId w:val="0"/>
        </w:numPr>
        <w:rPr>
          <w:rFonts w:hint="default" w:eastAsiaTheme="minorEastAsia"/>
          <w:lang w:val="en-US" w:eastAsia="zh-CN"/>
        </w:rPr>
      </w:pPr>
      <w:r>
        <w:rPr>
          <w:rFonts w:hint="eastAsia"/>
          <w:lang w:val="en-US" w:eastAsia="zh-CN"/>
        </w:rPr>
        <w:t xml:space="preserve"> </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default" w:ascii="Times New Roman" w:hAnsi="Times New Roman" w:eastAsia="仿宋_GB2312" w:cs="Times New Roman"/>
          <w:sz w:val="32"/>
          <w:szCs w:val="32"/>
        </w:rPr>
        <w:t xml:space="preserve">1. </w:t>
      </w:r>
      <w:r>
        <w:rPr>
          <w:rFonts w:hint="eastAsia" w:ascii="仿宋_GB2312" w:hAnsi="仿宋_GB2312" w:eastAsia="仿宋_GB2312" w:cs="仿宋_GB2312"/>
          <w:sz w:val="32"/>
          <w:szCs w:val="32"/>
        </w:rPr>
        <w:t>本部门2023年度</w:t>
      </w:r>
      <w:r>
        <w:rPr>
          <w:rFonts w:hint="eastAsia" w:ascii="仿宋_GB2312" w:hAnsi="仿宋_GB2312" w:eastAsia="仿宋_GB2312" w:cs="仿宋_GB2312"/>
          <w:sz w:val="32"/>
          <w:szCs w:val="32"/>
          <w:lang w:eastAsia="zh-CN"/>
        </w:rPr>
        <w:t>一般公共预算财政拨款基本支出决算表，一般公共预算财政拨款“三公”经费支出决算表，国有资本经营预算财政拨款支出决算表</w:t>
      </w:r>
      <w:r>
        <w:rPr>
          <w:rFonts w:hint="eastAsia" w:ascii="仿宋_GB2312" w:hAnsi="仿宋_GB2312" w:eastAsia="仿宋_GB2312" w:cs="仿宋_GB2312"/>
          <w:sz w:val="32"/>
          <w:szCs w:val="32"/>
        </w:rPr>
        <w:t>无收支及结转结余情况，故</w:t>
      </w:r>
      <w:r>
        <w:rPr>
          <w:rFonts w:hint="eastAsia" w:ascii="仿宋_GB2312" w:hAnsi="仿宋_GB2312" w:eastAsia="仿宋_GB2312" w:cs="仿宋_GB2312"/>
          <w:sz w:val="32"/>
          <w:szCs w:val="32"/>
          <w:lang w:eastAsia="zh-CN"/>
        </w:rPr>
        <w:t>一般公共预算财政拨款基本支出决算表，一般公共预算财政拨款“三公”经费支出决算表，国有资本经营预算财政拨款支出决算</w:t>
      </w:r>
      <w:r>
        <w:rPr>
          <w:rFonts w:hint="eastAsia" w:ascii="仿宋_GB2312" w:hAnsi="仿宋_GB2312" w:eastAsia="仿宋_GB2312" w:cs="仿宋_GB2312"/>
          <w:sz w:val="32"/>
          <w:szCs w:val="32"/>
        </w:rPr>
        <w:t>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rPr>
          <w:rFonts w:hint="default" w:ascii="Times New Roman" w:hAnsi="Times New Roman" w:eastAsia="仿宋_GB2312" w:cs="Times New Roman"/>
          <w:sz w:val="32"/>
          <w:szCs w:val="32"/>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7080B082-62BC-44DD-A9AE-186050E79021}"/>
  </w:font>
  <w:font w:name="黑体">
    <w:panose1 w:val="02010609060101010101"/>
    <w:charset w:val="86"/>
    <w:family w:val="auto"/>
    <w:pitch w:val="default"/>
    <w:sig w:usb0="800002BF" w:usb1="38CF7CFA" w:usb2="00000016" w:usb3="00000000" w:csb0="00040001" w:csb1="00000000"/>
    <w:embedRegular r:id="rId2" w:fontKey="{D8E52557-4EF5-433A-99AC-214B5F92001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3" w:fontKey="{5CB094F2-70FC-4B6D-BAB3-98D33AE2526E}"/>
  </w:font>
  <w:font w:name="仿宋">
    <w:panose1 w:val="02010609060101010101"/>
    <w:charset w:val="86"/>
    <w:family w:val="modern"/>
    <w:pitch w:val="default"/>
    <w:sig w:usb0="800002BF" w:usb1="38CF7CFA" w:usb2="00000016" w:usb3="00000000" w:csb0="00040001" w:csb1="00000000"/>
    <w:embedRegular r:id="rId4" w:fontKey="{1CCE68FE-A344-4975-97DC-69A2DDCD41CA}"/>
  </w:font>
  <w:font w:name="Calibri Light">
    <w:altName w:val="Calibri"/>
    <w:panose1 w:val="020F0302020204030204"/>
    <w:charset w:val="00"/>
    <w:family w:val="auto"/>
    <w:pitch w:val="default"/>
    <w:sig w:usb0="00000000" w:usb1="00000000"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魏碑简体">
    <w:panose1 w:val="02000000000000000000"/>
    <w:charset w:val="86"/>
    <w:family w:val="auto"/>
    <w:pitch w:val="default"/>
    <w:sig w:usb0="A00002BF" w:usb1="184F6CFA" w:usb2="00000012" w:usb3="00000000" w:csb0="00040001" w:csb1="00000000"/>
    <w:embedRegular r:id="rId5" w:fontKey="{E64F2ADE-7861-43BC-8768-D26163B07899}"/>
  </w:font>
  <w:font w:name="思源黑体 CN Heavy">
    <w:altName w:val="黑体"/>
    <w:panose1 w:val="00000000000000000000"/>
    <w:charset w:val="86"/>
    <w:family w:val="swiss"/>
    <w:pitch w:val="default"/>
    <w:sig w:usb0="00000000" w:usb1="00000000" w:usb2="00000016" w:usb3="00000000" w:csb0="00060107" w:csb1="00000000"/>
    <w:embedRegular r:id="rId6" w:fontKey="{7A07FD67-95B8-4EB5-9728-AE090BCE5C1E}"/>
  </w:font>
  <w:font w:name="楷体_GB2312">
    <w:altName w:val="楷体"/>
    <w:panose1 w:val="02010609030101010101"/>
    <w:charset w:val="86"/>
    <w:family w:val="auto"/>
    <w:pitch w:val="default"/>
    <w:sig w:usb0="00000000" w:usb1="00000000" w:usb2="00000000" w:usb3="00000000" w:csb0="00040000" w:csb1="00000000"/>
    <w:embedRegular r:id="rId7" w:fontKey="{FBE61807-75D6-4C64-9F4D-0604275C30C7}"/>
  </w:font>
  <w:font w:name="楷体">
    <w:panose1 w:val="02010609060101010101"/>
    <w:charset w:val="86"/>
    <w:family w:val="auto"/>
    <w:pitch w:val="default"/>
    <w:sig w:usb0="800002BF" w:usb1="38CF7CFA" w:usb2="00000016" w:usb3="00000000" w:csb0="00040001" w:csb1="00000000"/>
    <w:embedRegular r:id="rId8" w:fontKey="{3EEDC84E-D0B0-4ACD-A949-93A5BFBADA7C}"/>
  </w:font>
  <w:font w:name="仿宋_GB2312">
    <w:panose1 w:val="02010609030101010101"/>
    <w:charset w:val="86"/>
    <w:family w:val="auto"/>
    <w:pitch w:val="default"/>
    <w:sig w:usb0="00000001" w:usb1="080E0000" w:usb2="00000000" w:usb3="00000000" w:csb0="00040000" w:csb1="00000000"/>
    <w:embedRegular r:id="rId9" w:fontKey="{85895723-786B-49AD-99BF-6813F92F816A}"/>
  </w:font>
  <w:font w:name="ArialUnicodeMS">
    <w:altName w:val="Malgun Gothic"/>
    <w:panose1 w:val="00000000000000000000"/>
    <w:charset w:val="81"/>
    <w:family w:val="auto"/>
    <w:pitch w:val="default"/>
    <w:sig w:usb0="00000000" w:usb1="00000000" w:usb2="00000010" w:usb3="00000000" w:csb0="00080001" w:csb1="00000000"/>
    <w:embedRegular r:id="rId10" w:fontKey="{90C041CE-5AC1-449A-82CB-900C00CE18EC}"/>
  </w:font>
  <w:font w:name="Malgun Gothic">
    <w:panose1 w:val="020B0503020000020004"/>
    <w:charset w:val="81"/>
    <w:family w:val="auto"/>
    <w:pitch w:val="default"/>
    <w:sig w:usb0="900002AF" w:usb1="01D77CFB" w:usb2="00000012" w:usb3="00000000" w:csb0="00080001" w:csb1="00000000"/>
  </w:font>
  <w:font w:name="方正仿宋_GB2312">
    <w:altName w:val="仿宋"/>
    <w:panose1 w:val="02000000000000000000"/>
    <w:charset w:val="86"/>
    <w:family w:val="auto"/>
    <w:pitch w:val="default"/>
    <w:sig w:usb0="00000000" w:usb1="00000000" w:usb2="00000000" w:usb3="00000000" w:csb0="00000000" w:csb1="00000000"/>
    <w:embedRegular r:id="rId11" w:fontKey="{763AA41A-D44F-4107-BF2B-82469BC2206B}"/>
  </w:font>
  <w:font w:name="DengXian-Regular">
    <w:altName w:val="宋体"/>
    <w:panose1 w:val="00000000000000000000"/>
    <w:charset w:val="86"/>
    <w:family w:val="auto"/>
    <w:pitch w:val="default"/>
    <w:sig w:usb0="00000000" w:usb1="00000000" w:usb2="00000010" w:usb3="00000000" w:csb0="00040001" w:csb1="00000000"/>
    <w:embedRegular r:id="rId12" w:fontKey="{E2708378-BE2C-4D01-BE03-F47870A6FC41}"/>
  </w:font>
  <w:font w:name="华文仿宋">
    <w:altName w:val="仿宋"/>
    <w:panose1 w:val="02010600040101010101"/>
    <w:charset w:val="86"/>
    <w:family w:val="auto"/>
    <w:pitch w:val="default"/>
    <w:sig w:usb0="00000000" w:usb1="00000000" w:usb2="00000000" w:usb3="00000000" w:csb0="0004009F" w:csb1="DFD70000"/>
    <w:embedRegular r:id="rId13" w:fontKey="{2AE9AE11-91D7-4C44-AED4-D71999B2FA0C}"/>
  </w:font>
  <w:font w:name="方正小标宋_GBK">
    <w:panose1 w:val="02000000000000000000"/>
    <w:charset w:val="86"/>
    <w:family w:val="auto"/>
    <w:pitch w:val="default"/>
    <w:sig w:usb0="A00002BF" w:usb1="38CF7CFA" w:usb2="00082016" w:usb3="00000000" w:csb0="00040001" w:csb1="00000000"/>
    <w:embedRegular r:id="rId14" w:fontKey="{73F17765-8F22-4AB4-84C1-C3E67842E9E9}"/>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p>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FD4686"/>
    <w:multiLevelType w:val="singleLevel"/>
    <w:tmpl w:val="B3FD4686"/>
    <w:lvl w:ilvl="0" w:tentative="0">
      <w:start w:val="3"/>
      <w:numFmt w:val="chineseCounting"/>
      <w:suff w:val="nothing"/>
      <w:lvlText w:val="（%1）"/>
      <w:lvlJc w:val="left"/>
      <w:rPr>
        <w:rFonts w:hint="eastAsia"/>
      </w:rPr>
    </w:lvl>
  </w:abstractNum>
  <w:abstractNum w:abstractNumId="1">
    <w:nsid w:val="E28ABC48"/>
    <w:multiLevelType w:val="singleLevel"/>
    <w:tmpl w:val="E28ABC48"/>
    <w:lvl w:ilvl="0" w:tentative="0">
      <w:start w:val="2"/>
      <w:numFmt w:val="chineseCounting"/>
      <w:suff w:val="nothing"/>
      <w:lvlText w:val="（%1）"/>
      <w:lvlJc w:val="left"/>
      <w:rPr>
        <w:rFonts w:hint="eastAsia"/>
      </w:rPr>
    </w:lvl>
  </w:abstractNum>
  <w:abstractNum w:abstractNumId="2">
    <w:nsid w:val="F31EB42C"/>
    <w:multiLevelType w:val="singleLevel"/>
    <w:tmpl w:val="F31EB42C"/>
    <w:lvl w:ilvl="0" w:tentative="0">
      <w:start w:val="4"/>
      <w:numFmt w:val="chineseCounting"/>
      <w:suff w:val="nothing"/>
      <w:lvlText w:val="（%1）"/>
      <w:lvlJc w:val="left"/>
      <w:rPr>
        <w:rFonts w:hint="eastAsia"/>
      </w:rPr>
    </w:lvl>
  </w:abstractNum>
  <w:abstractNum w:abstractNumId="3">
    <w:nsid w:val="5F16A424"/>
    <w:multiLevelType w:val="multilevel"/>
    <w:tmpl w:val="5F16A424"/>
    <w:lvl w:ilvl="0" w:tentative="0">
      <w:start w:val="1"/>
      <w:numFmt w:val="decimal"/>
      <w:pStyle w:val="4"/>
      <w:lvlText w:val="%1."/>
      <w:lvlJc w:val="left"/>
      <w:pPr>
        <w:ind w:left="425" w:hanging="425"/>
      </w:pPr>
      <w:rPr>
        <w:rFonts w:hint="default"/>
      </w:rPr>
    </w:lvl>
    <w:lvl w:ilvl="1" w:tentative="0">
      <w:start w:val="1"/>
      <w:numFmt w:val="decimal"/>
      <w:pStyle w:val="5"/>
      <w:lvlText w:val="%1.%2."/>
      <w:lvlJc w:val="left"/>
      <w:pPr>
        <w:ind w:left="567" w:hanging="567"/>
      </w:pPr>
      <w:rPr>
        <w:rFonts w:hint="default"/>
      </w:rPr>
    </w:lvl>
    <w:lvl w:ilvl="2" w:tentative="0">
      <w:start w:val="1"/>
      <w:numFmt w:val="decimal"/>
      <w:pStyle w:val="6"/>
      <w:lvlText w:val="%1.%2.%3."/>
      <w:lvlJc w:val="left"/>
      <w:pPr>
        <w:ind w:left="709" w:hanging="709"/>
      </w:pPr>
      <w:rPr>
        <w:rFonts w:hint="default"/>
      </w:rPr>
    </w:lvl>
    <w:lvl w:ilvl="3" w:tentative="0">
      <w:start w:val="1"/>
      <w:numFmt w:val="decimal"/>
      <w:pStyle w:val="7"/>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00000"/>
    <w:rsid w:val="00086151"/>
    <w:rsid w:val="00236F8C"/>
    <w:rsid w:val="008E12CF"/>
    <w:rsid w:val="0096690D"/>
    <w:rsid w:val="00C65689"/>
    <w:rsid w:val="00CC2C8E"/>
    <w:rsid w:val="00F27B04"/>
    <w:rsid w:val="01616D62"/>
    <w:rsid w:val="01900E19"/>
    <w:rsid w:val="01A03C5A"/>
    <w:rsid w:val="01A5267D"/>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20225"/>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201CEE"/>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2453F2"/>
    <w:rsid w:val="2A611B0F"/>
    <w:rsid w:val="2AC1762B"/>
    <w:rsid w:val="2AE845D0"/>
    <w:rsid w:val="2B4975FB"/>
    <w:rsid w:val="2B695031"/>
    <w:rsid w:val="2B735A8F"/>
    <w:rsid w:val="2BA7478D"/>
    <w:rsid w:val="2BB038DB"/>
    <w:rsid w:val="2BB761E0"/>
    <w:rsid w:val="2BB812F9"/>
    <w:rsid w:val="2BE319AF"/>
    <w:rsid w:val="2BE35C27"/>
    <w:rsid w:val="2BFA504B"/>
    <w:rsid w:val="2BFC48C7"/>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7F7F1D"/>
    <w:rsid w:val="3FBC0EF7"/>
    <w:rsid w:val="3FCD2AB9"/>
    <w:rsid w:val="3FD17600"/>
    <w:rsid w:val="4050218A"/>
    <w:rsid w:val="405C7868"/>
    <w:rsid w:val="408B24EB"/>
    <w:rsid w:val="417044B8"/>
    <w:rsid w:val="41A203A0"/>
    <w:rsid w:val="41C52EE3"/>
    <w:rsid w:val="41E83F8C"/>
    <w:rsid w:val="420C1409"/>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C428C0"/>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152AA3"/>
    <w:rsid w:val="6C222401"/>
    <w:rsid w:val="6C56267F"/>
    <w:rsid w:val="6C826EF9"/>
    <w:rsid w:val="6C99042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6732A6"/>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606CF"/>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4">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5">
    <w:name w:val="heading 2"/>
    <w:basedOn w:val="1"/>
    <w:next w:val="1"/>
    <w:link w:val="17"/>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6">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7">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200"/>
    </w:pPr>
    <w:rPr>
      <w:rFonts w:ascii="Times New Roman" w:hAnsi="Times New Roman"/>
    </w:rPr>
  </w:style>
  <w:style w:type="paragraph" w:styleId="3">
    <w:name w:val="Body Text Indent"/>
    <w:basedOn w:val="1"/>
    <w:qFormat/>
    <w:uiPriority w:val="0"/>
    <w:pPr>
      <w:ind w:firstLine="420" w:firstLineChars="200"/>
    </w:pPr>
  </w:style>
  <w:style w:type="paragraph" w:styleId="8">
    <w:name w:val="annotation text"/>
    <w:basedOn w:val="1"/>
    <w:semiHidden/>
    <w:unhideWhenUsed/>
    <w:qFormat/>
    <w:uiPriority w:val="99"/>
    <w:pPr>
      <w:jc w:val="left"/>
    </w:pPr>
  </w:style>
  <w:style w:type="paragraph" w:styleId="9">
    <w:name w:val="Balloon Text"/>
    <w:basedOn w:val="1"/>
    <w:link w:val="26"/>
    <w:unhideWhenUsed/>
    <w:qFormat/>
    <w:uiPriority w:val="99"/>
    <w:rPr>
      <w:rFonts w:cstheme="minorBidi"/>
      <w:kern w:val="2"/>
      <w:sz w:val="18"/>
      <w:szCs w:val="18"/>
    </w:rPr>
  </w:style>
  <w:style w:type="paragraph" w:styleId="10">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1">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5"/>
    <w:qFormat/>
    <w:uiPriority w:val="0"/>
    <w:rPr>
      <w:rFonts w:ascii="Calibri Light" w:hAnsi="Calibri Light" w:eastAsia="宋体" w:cs="Times New Roman"/>
      <w:b/>
      <w:bCs/>
      <w:sz w:val="28"/>
      <w:szCs w:val="32"/>
    </w:rPr>
  </w:style>
  <w:style w:type="character" w:customStyle="1" w:styleId="18">
    <w:name w:val="页脚 Char"/>
    <w:basedOn w:val="15"/>
    <w:link w:val="10"/>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1"/>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9"/>
    <w:semiHidden/>
    <w:qFormat/>
    <w:uiPriority w:val="99"/>
    <w:rPr>
      <w:rFonts w:asciiTheme="minorHAnsi" w:hAnsiTheme="minorHAnsi" w:eastAsiaTheme="minorEastAsia" w:cstheme="minorBidi"/>
      <w:sz w:val="18"/>
      <w:szCs w:val="18"/>
      <w:lang w:val="en-US" w:eastAsia="zh-CN" w:bidi="ar-SA"/>
    </w:rPr>
  </w:style>
  <w:style w:type="character" w:customStyle="1" w:styleId="27">
    <w:name w:val="font71"/>
    <w:basedOn w:val="15"/>
    <w:qFormat/>
    <w:uiPriority w:val="0"/>
    <w:rPr>
      <w:rFonts w:hint="default" w:ascii="Calibri" w:hAnsi="Calibri" w:cs="Calibri"/>
      <w:color w:val="000000"/>
      <w:sz w:val="20"/>
      <w:szCs w:val="20"/>
      <w:u w:val="none"/>
    </w:rPr>
  </w:style>
  <w:style w:type="character" w:customStyle="1" w:styleId="28">
    <w:name w:val="font61"/>
    <w:basedOn w:val="15"/>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chart" Target="charts/chart6.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6.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10155.37</c:v>
                </c:pt>
                <c:pt idx="1">
                  <c:v>8919.4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241483450108722"/>
          <c:y val="0.00637484062898428"/>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2"/>
              <c:layout>
                <c:manualLayout>
                  <c:x val="0.279052911331239"/>
                  <c:y val="0.35699107522311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7105581058227"/>
                  <c:y val="0.24861878453038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69992751872433"/>
                  <c:y val="0.04143646408839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356970282676975"/>
                  <c:y val="0.05888270292991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89193968.4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36651365064025"/>
          <c:y val="0.00637484062898428"/>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018120318917613"/>
                  <c:y val="0.012749681257968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24353708625272"/>
                  <c:y val="0.04143646408839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59120560521865"/>
                  <c:y val="0.07649808754781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52147600</c:v>
                </c:pt>
                <c:pt idx="1">
                  <c:v>37046368.4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10155.37</c:v>
                </c:pt>
                <c:pt idx="1">
                  <c:v>10155.37</c:v>
                </c:pt>
                <c:pt idx="2">
                  <c:v>10018.56</c:v>
                </c:pt>
                <c:pt idx="3">
                  <c:v>10018.56</c:v>
                </c:pt>
                <c:pt idx="4">
                  <c:v>136.81</c:v>
                </c:pt>
                <c:pt idx="5">
                  <c:v>136.81</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8919.4</c:v>
                </c:pt>
                <c:pt idx="1">
                  <c:v>8919.4</c:v>
                </c:pt>
                <c:pt idx="2">
                  <c:v>8782.59</c:v>
                </c:pt>
                <c:pt idx="3">
                  <c:v>8782.59</c:v>
                </c:pt>
                <c:pt idx="4">
                  <c:v>136.81</c:v>
                </c:pt>
                <c:pt idx="5">
                  <c:v>136.81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8809.01</c:v>
                </c:pt>
                <c:pt idx="1">
                  <c:v>8809.01</c:v>
                </c:pt>
                <c:pt idx="2">
                  <c:v>8672.2</c:v>
                </c:pt>
                <c:pt idx="3">
                  <c:v>8672.2</c:v>
                </c:pt>
                <c:pt idx="4">
                  <c:v>136.81</c:v>
                </c:pt>
                <c:pt idx="5">
                  <c:v>136.81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dLbl>
              <c:idx val="0"/>
              <c:layout>
                <c:manualLayout>
                  <c:x val="0.00543609567528389"/>
                  <c:y val="-0.047811304717382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543609567528389"/>
                  <c:y val="-0.044623884402889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724812756704518"/>
                  <c:y val="-0.038249043773905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163082870258517"/>
                  <c:y val="-0.054186145346366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217443827011355"/>
                  <c:y val="-0.073310667233319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0906015945880648"/>
                  <c:y val="-0.07012324691882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
                  <c:y val="-0.0828729281767956"/>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543609567528389"/>
                  <c:y val="-0.0828729281767956"/>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8919.4</c:v>
                </c:pt>
                <c:pt idx="1">
                  <c:v>8919.4</c:v>
                </c:pt>
                <c:pt idx="2">
                  <c:v>8782.59</c:v>
                </c:pt>
                <c:pt idx="3">
                  <c:v>8782.59</c:v>
                </c:pt>
                <c:pt idx="4">
                  <c:v>136.81</c:v>
                </c:pt>
                <c:pt idx="5">
                  <c:v>136.81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8782.59</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136.81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54</Pages>
  <Words>10283</Words>
  <Characters>34683</Characters>
  <Lines>86</Lines>
  <Paragraphs>24</Paragraphs>
  <TotalTime>67</TotalTime>
  <ScaleCrop>false</ScaleCrop>
  <LinksUpToDate>false</LinksUpToDate>
  <CharactersWithSpaces>35311</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2024-09-20T03:27:36Z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