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600" w:lineRule="exact"/>
        <w:rPr>
          <w:rFonts w:hint="eastAsia" w:ascii="方正小标宋简体" w:hAnsi="方正小标宋简体" w:eastAsia="方正小标宋简体" w:cs="方正小标宋简体"/>
          <w:color w:val="auto"/>
          <w:kern w:val="0"/>
          <w:sz w:val="44"/>
          <w:szCs w:val="44"/>
        </w:rPr>
      </w:pPr>
    </w:p>
    <w:p>
      <w:pPr>
        <w:adjustRightInd w:val="0"/>
        <w:snapToGrid w:val="0"/>
        <w:spacing w:line="600" w:lineRule="exact"/>
        <w:jc w:val="center"/>
        <w:rPr>
          <w:rFonts w:ascii="方正小标宋简体" w:hAnsi="方正小标宋简体" w:eastAsia="方正小标宋简体" w:cs="方正小标宋简体"/>
          <w:color w:val="auto"/>
          <w:kern w:val="0"/>
          <w:sz w:val="44"/>
          <w:szCs w:val="44"/>
        </w:rPr>
      </w:pPr>
      <w:r>
        <w:rPr>
          <w:rFonts w:hint="eastAsia" w:ascii="方正小标宋简体" w:hAnsi="方正小标宋简体" w:eastAsia="方正小标宋简体" w:cs="方正小标宋简体"/>
          <w:color w:val="auto"/>
          <w:kern w:val="0"/>
          <w:sz w:val="44"/>
          <w:szCs w:val="44"/>
        </w:rPr>
        <w:t>石家庄市统计局</w:t>
      </w:r>
    </w:p>
    <w:p>
      <w:pPr>
        <w:adjustRightInd w:val="0"/>
        <w:snapToGrid w:val="0"/>
        <w:spacing w:line="600" w:lineRule="exact"/>
        <w:jc w:val="center"/>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kern w:val="0"/>
          <w:sz w:val="44"/>
          <w:szCs w:val="44"/>
        </w:rPr>
        <w:t>202</w:t>
      </w:r>
      <w:r>
        <w:rPr>
          <w:rFonts w:hint="eastAsia" w:ascii="方正小标宋简体" w:hAnsi="方正小标宋简体" w:eastAsia="方正小标宋简体" w:cs="方正小标宋简体"/>
          <w:color w:val="auto"/>
          <w:kern w:val="0"/>
          <w:sz w:val="44"/>
          <w:szCs w:val="44"/>
          <w:lang w:val="en-US" w:eastAsia="zh-CN"/>
        </w:rPr>
        <w:t>3</w:t>
      </w:r>
      <w:r>
        <w:rPr>
          <w:rFonts w:hint="eastAsia" w:ascii="方正小标宋简体" w:hAnsi="方正小标宋简体" w:eastAsia="方正小标宋简体" w:cs="方正小标宋简体"/>
          <w:color w:val="auto"/>
          <w:kern w:val="0"/>
          <w:sz w:val="44"/>
          <w:szCs w:val="44"/>
        </w:rPr>
        <w:t>年度整体支出</w:t>
      </w:r>
      <w:r>
        <w:rPr>
          <w:rFonts w:hint="eastAsia" w:ascii="方正小标宋简体" w:hAnsi="方正小标宋简体" w:eastAsia="方正小标宋简体" w:cs="方正小标宋简体"/>
          <w:color w:val="auto"/>
          <w:sz w:val="44"/>
          <w:szCs w:val="44"/>
        </w:rPr>
        <w:t>绩效自评报告</w:t>
      </w:r>
    </w:p>
    <w:p>
      <w:pPr>
        <w:adjustRightInd w:val="0"/>
        <w:snapToGrid w:val="0"/>
        <w:spacing w:line="600" w:lineRule="exact"/>
        <w:ind w:firstLine="880" w:firstLineChars="200"/>
        <w:rPr>
          <w:rFonts w:ascii="方正小标宋简体" w:hAnsi="方正小标宋简体" w:eastAsia="方正小标宋简体" w:cs="方正小标宋简体"/>
          <w:color w:val="auto"/>
          <w:sz w:val="44"/>
          <w:szCs w:val="44"/>
        </w:rPr>
      </w:pPr>
    </w:p>
    <w:p>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贯彻落实市委市政府《关于全面落实预算绩效管理的实施意见》（石发﹝2019﹞8号）文件精神，遵循“科学性、规范性、客观性和公正性”的原则，对石家庄市统计局202</w:t>
      </w:r>
      <w:r>
        <w:rPr>
          <w:rFonts w:hint="eastAsia" w:ascii="仿宋_GB2312" w:hAnsi="仿宋_GB2312" w:eastAsia="仿宋_GB2312"/>
          <w:color w:val="auto"/>
          <w:sz w:val="32"/>
          <w:szCs w:val="32"/>
          <w:lang w:val="en-US" w:eastAsia="zh-CN"/>
        </w:rPr>
        <w:t>3</w:t>
      </w:r>
      <w:r>
        <w:rPr>
          <w:rFonts w:hint="eastAsia" w:ascii="仿宋_GB2312" w:hAnsi="仿宋_GB2312" w:eastAsia="仿宋_GB2312"/>
          <w:color w:val="auto"/>
          <w:sz w:val="32"/>
          <w:szCs w:val="32"/>
        </w:rPr>
        <w:t>年整体支出情况实施了财政支出绩效自评，形成本评价报告。</w:t>
      </w:r>
    </w:p>
    <w:p>
      <w:pPr>
        <w:adjustRightInd w:val="0"/>
        <w:snapToGrid w:val="0"/>
        <w:spacing w:line="600" w:lineRule="exact"/>
        <w:ind w:firstLine="640" w:firstLineChars="200"/>
        <w:rPr>
          <w:rFonts w:ascii="仿宋_GB2312" w:hAnsi="仿宋_GB2312" w:eastAsia="黑体" w:cs="黑体"/>
          <w:bCs/>
          <w:color w:val="auto"/>
          <w:sz w:val="32"/>
          <w:szCs w:val="32"/>
        </w:rPr>
      </w:pPr>
      <w:r>
        <w:rPr>
          <w:rFonts w:hint="eastAsia" w:ascii="仿宋_GB2312" w:hAnsi="仿宋_GB2312" w:eastAsia="黑体" w:cs="黑体"/>
          <w:bCs/>
          <w:color w:val="auto"/>
          <w:sz w:val="32"/>
          <w:szCs w:val="32"/>
        </w:rPr>
        <w:t>一、部门基本情况</w:t>
      </w:r>
    </w:p>
    <w:p>
      <w:pPr>
        <w:autoSpaceDE w:val="0"/>
        <w:adjustRightInd w:val="0"/>
        <w:snapToGrid w:val="0"/>
        <w:spacing w:line="600" w:lineRule="exact"/>
        <w:ind w:firstLine="643" w:firstLineChars="200"/>
        <w:rPr>
          <w:rFonts w:ascii="仿宋_GB2312" w:hAnsi="仿宋_GB2312" w:eastAsia="楷体_GB2312" w:cs="楷体_GB2312"/>
          <w:b/>
          <w:bCs/>
          <w:color w:val="auto"/>
          <w:sz w:val="32"/>
          <w:szCs w:val="32"/>
        </w:rPr>
      </w:pPr>
      <w:r>
        <w:rPr>
          <w:rFonts w:hint="eastAsia" w:ascii="仿宋_GB2312" w:hAnsi="仿宋_GB2312" w:eastAsia="楷体_GB2312" w:cs="楷体_GB2312"/>
          <w:b/>
          <w:bCs/>
          <w:color w:val="auto"/>
          <w:sz w:val="32"/>
          <w:szCs w:val="32"/>
        </w:rPr>
        <w:t>（一）部门概况</w:t>
      </w:r>
    </w:p>
    <w:p>
      <w:pPr>
        <w:autoSpaceDE w:val="0"/>
        <w:adjustRightInd w:val="0"/>
        <w:snapToGrid w:val="0"/>
        <w:spacing w:line="600" w:lineRule="exact"/>
        <w:ind w:firstLine="643" w:firstLineChars="200"/>
        <w:rPr>
          <w:rFonts w:hint="eastAsia" w:ascii="仿宋_GB2312" w:hAnsi="仿宋_GB2312" w:eastAsia="仿宋_GB2312"/>
          <w:b/>
          <w:bCs/>
          <w:color w:val="auto"/>
          <w:sz w:val="32"/>
          <w:szCs w:val="32"/>
          <w:lang w:val="en-US" w:eastAsia="zh-CN"/>
        </w:rPr>
      </w:pPr>
      <w:r>
        <w:rPr>
          <w:rFonts w:ascii="仿宋_GB2312" w:hAnsi="仿宋_GB2312" w:eastAsia="仿宋_GB2312"/>
          <w:b/>
          <w:bCs/>
          <w:color w:val="auto"/>
          <w:sz w:val="32"/>
          <w:szCs w:val="32"/>
        </w:rPr>
        <w:t>1.</w:t>
      </w:r>
      <w:r>
        <w:rPr>
          <w:rFonts w:hint="eastAsia" w:ascii="仿宋_GB2312" w:hAnsi="仿宋_GB2312" w:eastAsia="仿宋_GB2312"/>
          <w:b/>
          <w:bCs/>
          <w:color w:val="auto"/>
          <w:sz w:val="32"/>
          <w:szCs w:val="32"/>
        </w:rPr>
        <w:t>部门职</w:t>
      </w:r>
      <w:r>
        <w:rPr>
          <w:rFonts w:hint="eastAsia" w:ascii="仿宋_GB2312" w:hAnsi="仿宋_GB2312" w:eastAsia="仿宋_GB2312"/>
          <w:b/>
          <w:bCs/>
          <w:color w:val="auto"/>
          <w:sz w:val="32"/>
          <w:szCs w:val="32"/>
          <w:lang w:eastAsia="zh-CN"/>
        </w:rPr>
        <w:t>能</w:t>
      </w:r>
    </w:p>
    <w:p>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（1）组织领导和协调全市统计工作，确保统计数据真实、准确、完整、及时。</w:t>
      </w:r>
    </w:p>
    <w:p>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2）拟订统计工作方面的地方性法规、政府规章草案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autoSpaceDE w:val="0"/>
        <w:adjustRightInd w:val="0"/>
        <w:snapToGrid w:val="0"/>
        <w:spacing w:line="600" w:lineRule="exact"/>
        <w:ind w:firstLine="640" w:firstLineChars="200"/>
        <w:rPr>
          <w:rFonts w:ascii="仿宋_GB2312" w:hAnsi="仿宋_GB2312" w:eastAsia="仿宋_GB2312"/>
          <w:color w:val="auto"/>
          <w:sz w:val="32"/>
          <w:szCs w:val="32"/>
        </w:rPr>
        <w:sectPr>
          <w:headerReference r:id="rId3" w:type="default"/>
          <w:pgSz w:w="11906" w:h="16838"/>
          <w:pgMar w:top="2835" w:right="1304" w:bottom="1701" w:left="1531" w:header="851" w:footer="992" w:gutter="0"/>
          <w:pgNumType w:fmt="numberInDash"/>
          <w:cols w:space="720" w:num="1"/>
          <w:docGrid w:type="lines" w:linePitch="312" w:charSpace="0"/>
        </w:sectPr>
      </w:pPr>
      <w:r>
        <w:rPr>
          <w:rFonts w:hint="eastAsia" w:ascii="仿宋_GB2312" w:hAnsi="仿宋_GB2312" w:eastAsia="仿宋_GB2312"/>
          <w:color w:val="auto"/>
          <w:sz w:val="32"/>
          <w:szCs w:val="32"/>
        </w:rPr>
        <w:t>（3）贯彻执行河北省国民经济核算制度，组织实施全市国民</w:t>
      </w:r>
    </w:p>
    <w:p>
      <w:pPr>
        <w:autoSpaceDE w:val="0"/>
        <w:adjustRightInd w:val="0"/>
        <w:snapToGrid w:val="0"/>
        <w:spacing w:line="600" w:lineRule="exact"/>
        <w:rPr>
          <w:rFonts w:ascii="仿宋_GB2312" w:hAnsi="仿宋_GB2312" w:eastAsia="仿宋_GB2312"/>
          <w:color w:val="auto"/>
          <w:sz w:val="32"/>
          <w:szCs w:val="32"/>
        </w:rPr>
      </w:pPr>
      <w:r>
        <w:rPr>
          <w:rFonts w:hint="eastAsia" w:ascii="仿宋_GB2312" w:hAnsi="仿宋_GB2312" w:eastAsia="仿宋_GB2312"/>
          <w:color w:val="auto"/>
          <w:sz w:val="32"/>
          <w:szCs w:val="32"/>
        </w:rPr>
        <w:t>经济核算和民营经济统计工作；统一核算全市及各县（市、区）地区生产总值及派生产业增加值；组织实施投入产出调查和编表工作；编制全市资产负债表；整理、测算和提供国民经济核算资料，监督管理全市国民经济核算工作。</w:t>
      </w:r>
    </w:p>
    <w:p>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（4）拟订重大市情市力普查调查计划、方案，组织实施全市人口、经济、农业等重大普查调查，汇总、整理和提供有关市情市力方面的统计数据。</w:t>
      </w:r>
    </w:p>
    <w:p>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5）组织实施全市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w:t>
      </w:r>
    </w:p>
    <w:p>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（6）组织实施县域经济发展、农业产业化、特色小镇、节能降耗、绿色发展、城镇化发展、妇女儿童监测、新产业新业态新商业模式（以下简称新经济）等统计监测，收集、整理和提供统计数据。</w:t>
      </w:r>
    </w:p>
    <w:p>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（7）综合整理和提供财政、金融、旅游、交通运输、邮政、文化、教育、体育、卫生、社会保障、公用事业、对外经济、收入、价格等基本统计数据。</w:t>
      </w:r>
    </w:p>
    <w:p>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8）组织各县（市、区）和各部门的经济、社会、科技、服务业统计调查，统一核定、管理、公布全市性基本统计资料，定期发布全市国民经济和社会发展情况的统计信息，组织建立统计信息共享制度和发布制度。</w:t>
      </w:r>
    </w:p>
    <w:p>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（9）对国民经济、社会发展、科技进步和资源环境等情况进行统计分析、统计预测和统计监督，向市委、市政府及有关部门提供统计信息和咨询建议。</w:t>
      </w:r>
    </w:p>
    <w:p>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（1</w:t>
      </w:r>
      <w:r>
        <w:rPr>
          <w:rFonts w:ascii="仿宋_GB2312" w:hAnsi="仿宋_GB2312" w:eastAsia="仿宋_GB2312"/>
          <w:color w:val="auto"/>
          <w:sz w:val="32"/>
          <w:szCs w:val="32"/>
        </w:rPr>
        <w:t>0</w:t>
      </w:r>
      <w:r>
        <w:rPr>
          <w:rFonts w:hint="eastAsia" w:ascii="仿宋_GB2312" w:hAnsi="仿宋_GB2312" w:eastAsia="仿宋_GB2312"/>
          <w:color w:val="auto"/>
          <w:sz w:val="32"/>
          <w:szCs w:val="32"/>
        </w:rPr>
        <w:t>）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（1</w:t>
      </w:r>
      <w:r>
        <w:rPr>
          <w:rFonts w:ascii="仿宋_GB2312" w:hAnsi="仿宋_GB2312" w:eastAsia="仿宋_GB2312"/>
          <w:color w:val="auto"/>
          <w:sz w:val="32"/>
          <w:szCs w:val="32"/>
        </w:rPr>
        <w:t>1</w:t>
      </w:r>
      <w:r>
        <w:rPr>
          <w:rFonts w:hint="eastAsia" w:ascii="仿宋_GB2312" w:hAnsi="仿宋_GB2312" w:eastAsia="仿宋_GB2312"/>
          <w:color w:val="auto"/>
          <w:sz w:val="32"/>
          <w:szCs w:val="32"/>
        </w:rPr>
        <w:t>）负责全市统计信息化系统和统计数据库体系建设工作，管理全市统计数据库网络，组织全市统计信息化系统建设。</w:t>
      </w:r>
    </w:p>
    <w:p>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（1</w:t>
      </w:r>
      <w:r>
        <w:rPr>
          <w:rFonts w:ascii="仿宋_GB2312" w:hAnsi="仿宋_GB2312" w:eastAsia="仿宋_GB2312"/>
          <w:color w:val="auto"/>
          <w:sz w:val="32"/>
          <w:szCs w:val="32"/>
        </w:rPr>
        <w:t>2</w:t>
      </w:r>
      <w:r>
        <w:rPr>
          <w:rFonts w:hint="eastAsia" w:ascii="仿宋_GB2312" w:hAnsi="仿宋_GB2312" w:eastAsia="仿宋_GB2312"/>
          <w:color w:val="auto"/>
          <w:sz w:val="32"/>
          <w:szCs w:val="32"/>
        </w:rPr>
        <w:t>）协助管理县（市、区）统计部门领导班子；指导县（市、区）地方调查队业务工作；指导名录库建设、全面建成小康社会统计监测、社情民意调查等工作；监督管理全市中央统计经费和市财政提供的统计经费。</w:t>
      </w:r>
    </w:p>
    <w:p>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（1</w:t>
      </w:r>
      <w:r>
        <w:rPr>
          <w:rFonts w:ascii="仿宋_GB2312" w:hAnsi="仿宋_GB2312" w:eastAsia="仿宋_GB2312"/>
          <w:color w:val="auto"/>
          <w:sz w:val="32"/>
          <w:szCs w:val="32"/>
        </w:rPr>
        <w:t>3</w:t>
      </w:r>
      <w:r>
        <w:rPr>
          <w:rFonts w:hint="eastAsia" w:ascii="仿宋_GB2312" w:hAnsi="仿宋_GB2312" w:eastAsia="仿宋_GB2312"/>
          <w:color w:val="auto"/>
          <w:sz w:val="32"/>
          <w:szCs w:val="32"/>
        </w:rPr>
        <w:t>）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autoSpaceDE w:val="0"/>
        <w:adjustRightInd w:val="0"/>
        <w:snapToGrid w:val="0"/>
        <w:spacing w:line="600" w:lineRule="exact"/>
        <w:ind w:firstLine="640" w:firstLineChars="200"/>
        <w:rPr>
          <w:rFonts w:ascii="仿宋_GB2312" w:hAnsi="仿宋_GB2312" w:eastAsia="仿宋_GB2312"/>
          <w:color w:val="auto"/>
          <w:sz w:val="32"/>
          <w:szCs w:val="32"/>
        </w:rPr>
      </w:pPr>
      <w:r>
        <w:rPr>
          <w:rFonts w:hint="eastAsia" w:ascii="仿宋_GB2312" w:hAnsi="仿宋_GB2312" w:eastAsia="仿宋_GB2312"/>
          <w:color w:val="auto"/>
          <w:sz w:val="32"/>
          <w:szCs w:val="32"/>
        </w:rPr>
        <w:t>（1</w:t>
      </w:r>
      <w:r>
        <w:rPr>
          <w:rFonts w:ascii="仿宋_GB2312" w:hAnsi="仿宋_GB2312" w:eastAsia="仿宋_GB2312"/>
          <w:color w:val="auto"/>
          <w:sz w:val="32"/>
          <w:szCs w:val="32"/>
        </w:rPr>
        <w:t>4</w:t>
      </w:r>
      <w:r>
        <w:rPr>
          <w:rFonts w:hint="eastAsia" w:ascii="仿宋_GB2312" w:hAnsi="仿宋_GB2312" w:eastAsia="仿宋_GB2312"/>
          <w:color w:val="auto"/>
          <w:sz w:val="32"/>
          <w:szCs w:val="32"/>
        </w:rPr>
        <w:t>）完成市委、市政府和省统计局交办的其他任务。</w:t>
      </w:r>
    </w:p>
    <w:p>
      <w:pPr>
        <w:autoSpaceDE w:val="0"/>
        <w:adjustRightInd w:val="0"/>
        <w:snapToGrid w:val="0"/>
        <w:spacing w:line="600" w:lineRule="exact"/>
        <w:ind w:firstLine="643" w:firstLineChars="200"/>
        <w:rPr>
          <w:rFonts w:ascii="仿宋_GB2312" w:hAnsi="仿宋_GB2312" w:eastAsia="仿宋_GB2312"/>
          <w:b/>
          <w:bCs/>
          <w:color w:val="auto"/>
          <w:sz w:val="32"/>
          <w:szCs w:val="32"/>
        </w:rPr>
      </w:pPr>
      <w:r>
        <w:rPr>
          <w:rFonts w:hint="eastAsia" w:ascii="仿宋_GB2312" w:hAnsi="仿宋_GB2312" w:eastAsia="仿宋_GB2312"/>
          <w:b/>
          <w:bCs/>
          <w:color w:val="auto"/>
          <w:sz w:val="32"/>
          <w:szCs w:val="32"/>
        </w:rPr>
        <w:t>2.组织机构及人员情况</w:t>
      </w:r>
    </w:p>
    <w:p>
      <w:pPr>
        <w:autoSpaceDE w:val="0"/>
        <w:spacing w:line="600" w:lineRule="exact"/>
        <w:ind w:firstLine="640" w:firstLineChars="200"/>
        <w:rPr>
          <w:rFonts w:ascii="仿宋_GB2312" w:hAnsi="仿宋_GB2312" w:eastAsia="仿宋_GB2312" w:cs="黑体"/>
          <w:color w:val="auto"/>
          <w:sz w:val="32"/>
          <w:szCs w:val="32"/>
        </w:rPr>
      </w:pPr>
      <w:r>
        <w:rPr>
          <w:rFonts w:hint="eastAsia" w:ascii="仿宋_GB2312" w:hAnsi="仿宋_GB2312" w:eastAsia="仿宋_GB2312" w:cs="黑体"/>
          <w:color w:val="auto"/>
          <w:sz w:val="32"/>
          <w:szCs w:val="32"/>
        </w:rPr>
        <w:t>石家庄市统计局是正县级行政单位，下属两个副县级</w:t>
      </w:r>
      <w:r>
        <w:rPr>
          <w:rFonts w:ascii="仿宋_GB2312" w:hAnsi="仿宋_GB2312" w:eastAsia="仿宋_GB2312" w:cs="黑体"/>
          <w:color w:val="auto"/>
          <w:sz w:val="32"/>
          <w:szCs w:val="32"/>
        </w:rPr>
        <w:t>参公事业单位</w:t>
      </w:r>
      <w:r>
        <w:rPr>
          <w:rFonts w:hint="eastAsia" w:ascii="仿宋_GB2312" w:hAnsi="仿宋_GB2312" w:eastAsia="仿宋_GB2312" w:cs="黑体"/>
          <w:color w:val="auto"/>
          <w:sz w:val="32"/>
          <w:szCs w:val="32"/>
        </w:rPr>
        <w:t>（石家庄市</w:t>
      </w:r>
      <w:r>
        <w:rPr>
          <w:rFonts w:ascii="仿宋_GB2312" w:hAnsi="仿宋_GB2312" w:eastAsia="仿宋_GB2312" w:cs="黑体"/>
          <w:color w:val="auto"/>
          <w:sz w:val="32"/>
          <w:szCs w:val="32"/>
        </w:rPr>
        <w:t>普查中心、石家庄市统计数据中心</w:t>
      </w:r>
      <w:r>
        <w:rPr>
          <w:rFonts w:hint="eastAsia" w:ascii="仿宋_GB2312" w:hAnsi="仿宋_GB2312" w:eastAsia="仿宋_GB2312" w:cs="黑体"/>
          <w:color w:val="auto"/>
          <w:sz w:val="32"/>
          <w:szCs w:val="32"/>
        </w:rPr>
        <w:t>）</w:t>
      </w:r>
      <w:r>
        <w:rPr>
          <w:rFonts w:ascii="仿宋_GB2312" w:hAnsi="仿宋_GB2312" w:eastAsia="仿宋_GB2312" w:cs="黑体"/>
          <w:color w:val="auto"/>
          <w:sz w:val="32"/>
          <w:szCs w:val="32"/>
        </w:rPr>
        <w:t>、两个</w:t>
      </w:r>
      <w:r>
        <w:rPr>
          <w:rFonts w:hint="eastAsia" w:ascii="仿宋_GB2312" w:hAnsi="仿宋_GB2312" w:eastAsia="仿宋_GB2312" w:cs="黑体"/>
          <w:color w:val="auto"/>
          <w:sz w:val="32"/>
          <w:szCs w:val="32"/>
        </w:rPr>
        <w:t>正科级事业单位（石家庄市</w:t>
      </w:r>
      <w:r>
        <w:rPr>
          <w:rFonts w:ascii="仿宋_GB2312" w:hAnsi="仿宋_GB2312" w:eastAsia="仿宋_GB2312" w:cs="黑体"/>
          <w:color w:val="auto"/>
          <w:sz w:val="32"/>
          <w:szCs w:val="32"/>
        </w:rPr>
        <w:t>统计信息中心、</w:t>
      </w:r>
      <w:r>
        <w:rPr>
          <w:rFonts w:hint="eastAsia" w:ascii="仿宋_GB2312" w:hAnsi="仿宋_GB2312" w:eastAsia="仿宋_GB2312" w:cs="黑体"/>
          <w:color w:val="auto"/>
          <w:sz w:val="32"/>
          <w:szCs w:val="32"/>
        </w:rPr>
        <w:t>石家庄市</w:t>
      </w:r>
      <w:r>
        <w:rPr>
          <w:rFonts w:ascii="仿宋_GB2312" w:hAnsi="仿宋_GB2312" w:eastAsia="仿宋_GB2312" w:cs="黑体"/>
          <w:color w:val="auto"/>
          <w:sz w:val="32"/>
          <w:szCs w:val="32"/>
        </w:rPr>
        <w:t>统计信息</w:t>
      </w:r>
      <w:r>
        <w:rPr>
          <w:rFonts w:hint="eastAsia" w:ascii="仿宋_GB2312" w:hAnsi="仿宋_GB2312" w:eastAsia="仿宋_GB2312" w:cs="黑体"/>
          <w:color w:val="auto"/>
          <w:sz w:val="32"/>
          <w:szCs w:val="32"/>
        </w:rPr>
        <w:t>服务教育</w:t>
      </w:r>
      <w:r>
        <w:rPr>
          <w:rFonts w:ascii="仿宋_GB2312" w:hAnsi="仿宋_GB2312" w:eastAsia="仿宋_GB2312" w:cs="黑体"/>
          <w:color w:val="auto"/>
          <w:sz w:val="32"/>
          <w:szCs w:val="32"/>
        </w:rPr>
        <w:t>中心</w:t>
      </w:r>
      <w:r>
        <w:rPr>
          <w:rFonts w:hint="eastAsia" w:ascii="仿宋_GB2312" w:hAnsi="仿宋_GB2312" w:eastAsia="仿宋_GB2312" w:cs="黑体"/>
          <w:color w:val="auto"/>
          <w:sz w:val="32"/>
          <w:szCs w:val="32"/>
        </w:rPr>
        <w:t>），经费保障形式为财政性资金定额补助。</w:t>
      </w:r>
    </w:p>
    <w:p>
      <w:pPr>
        <w:autoSpaceDE w:val="0"/>
        <w:spacing w:line="600" w:lineRule="exact"/>
        <w:ind w:firstLine="640" w:firstLineChars="200"/>
        <w:rPr>
          <w:rFonts w:hint="eastAsia" w:ascii="仿宋_GB2312" w:hAnsi="仿宋_GB2312" w:eastAsia="仿宋_GB2312" w:cs="黑体"/>
          <w:color w:val="auto"/>
          <w:sz w:val="32"/>
          <w:szCs w:val="32"/>
        </w:rPr>
      </w:pPr>
      <w:r>
        <w:rPr>
          <w:rFonts w:hint="eastAsia" w:ascii="仿宋_GB2312" w:hAnsi="仿宋_GB2312" w:eastAsia="仿宋_GB2312" w:cs="黑体"/>
          <w:color w:val="auto"/>
          <w:sz w:val="32"/>
          <w:szCs w:val="32"/>
        </w:rPr>
        <w:t>（1）人员情况。我局编制126人，其中，行政编制57人，参公编制48人，事业编制21人。年末实有在职人员</w:t>
      </w:r>
      <w:r>
        <w:rPr>
          <w:rFonts w:hint="eastAsia" w:ascii="仿宋_GB2312" w:hAnsi="仿宋_GB2312" w:eastAsia="仿宋_GB2312" w:cs="黑体"/>
          <w:color w:val="auto"/>
          <w:sz w:val="32"/>
          <w:szCs w:val="32"/>
          <w:lang w:val="en-US" w:eastAsia="zh-CN"/>
        </w:rPr>
        <w:t>131</w:t>
      </w:r>
      <w:r>
        <w:rPr>
          <w:rFonts w:hint="eastAsia" w:ascii="仿宋_GB2312" w:hAnsi="仿宋_GB2312" w:eastAsia="仿宋_GB2312" w:cs="黑体"/>
          <w:color w:val="auto"/>
          <w:sz w:val="32"/>
          <w:szCs w:val="32"/>
        </w:rPr>
        <w:t>人（行政</w:t>
      </w:r>
      <w:r>
        <w:rPr>
          <w:rFonts w:hint="eastAsia" w:ascii="仿宋_GB2312" w:hAnsi="仿宋_GB2312" w:eastAsia="仿宋_GB2312" w:cs="黑体"/>
          <w:color w:val="auto"/>
          <w:sz w:val="32"/>
          <w:szCs w:val="32"/>
          <w:lang w:val="en-US" w:eastAsia="zh-CN"/>
        </w:rPr>
        <w:t>60</w:t>
      </w:r>
      <w:r>
        <w:rPr>
          <w:rFonts w:hint="eastAsia" w:ascii="仿宋_GB2312" w:hAnsi="仿宋_GB2312" w:eastAsia="仿宋_GB2312" w:cs="黑体"/>
          <w:color w:val="auto"/>
          <w:sz w:val="32"/>
          <w:szCs w:val="32"/>
        </w:rPr>
        <w:t>人，参公</w:t>
      </w:r>
      <w:r>
        <w:rPr>
          <w:rFonts w:hint="eastAsia" w:ascii="仿宋_GB2312" w:hAnsi="仿宋_GB2312" w:eastAsia="仿宋_GB2312" w:cs="黑体"/>
          <w:color w:val="auto"/>
          <w:sz w:val="32"/>
          <w:szCs w:val="32"/>
          <w:lang w:val="en-US" w:eastAsia="zh-CN"/>
        </w:rPr>
        <w:t>50</w:t>
      </w:r>
      <w:r>
        <w:rPr>
          <w:rFonts w:hint="eastAsia" w:ascii="仿宋_GB2312" w:hAnsi="仿宋_GB2312" w:eastAsia="仿宋_GB2312" w:cs="黑体"/>
          <w:color w:val="auto"/>
          <w:sz w:val="32"/>
          <w:szCs w:val="32"/>
        </w:rPr>
        <w:t>人，事业21人），离休</w:t>
      </w:r>
      <w:r>
        <w:rPr>
          <w:rFonts w:hint="eastAsia" w:ascii="仿宋_GB2312" w:hAnsi="仿宋_GB2312" w:eastAsia="仿宋_GB2312" w:cs="黑体"/>
          <w:color w:val="auto"/>
          <w:sz w:val="32"/>
          <w:szCs w:val="32"/>
          <w:lang w:val="en-US" w:eastAsia="zh-CN"/>
        </w:rPr>
        <w:t>1</w:t>
      </w:r>
      <w:r>
        <w:rPr>
          <w:rFonts w:hint="eastAsia" w:ascii="仿宋_GB2312" w:hAnsi="仿宋_GB2312" w:eastAsia="仿宋_GB2312" w:cs="黑体"/>
          <w:color w:val="auto"/>
          <w:sz w:val="32"/>
          <w:szCs w:val="32"/>
        </w:rPr>
        <w:t>人，退休</w:t>
      </w:r>
      <w:r>
        <w:rPr>
          <w:rFonts w:hint="eastAsia" w:ascii="仿宋_GB2312" w:hAnsi="仿宋_GB2312" w:eastAsia="仿宋_GB2312" w:cs="黑体"/>
          <w:color w:val="auto"/>
          <w:sz w:val="32"/>
          <w:szCs w:val="32"/>
          <w:lang w:val="en-US" w:eastAsia="zh-CN"/>
        </w:rPr>
        <w:t>83</w:t>
      </w:r>
      <w:r>
        <w:rPr>
          <w:rFonts w:hint="eastAsia" w:ascii="仿宋_GB2312" w:hAnsi="仿宋_GB2312" w:eastAsia="仿宋_GB2312" w:cs="黑体"/>
          <w:color w:val="auto"/>
          <w:sz w:val="32"/>
          <w:szCs w:val="32"/>
        </w:rPr>
        <w:t>人，遗属2人。</w:t>
      </w:r>
    </w:p>
    <w:p>
      <w:pPr>
        <w:autoSpaceDE w:val="0"/>
        <w:spacing w:line="600" w:lineRule="exact"/>
        <w:ind w:firstLine="640" w:firstLineChars="200"/>
        <w:rPr>
          <w:rFonts w:ascii="仿宋_GB2312" w:hAnsi="仿宋_GB2312" w:eastAsia="仿宋_GB2312" w:cs="黑体"/>
          <w:color w:val="auto"/>
          <w:sz w:val="32"/>
          <w:szCs w:val="32"/>
        </w:rPr>
      </w:pPr>
      <w:r>
        <w:rPr>
          <w:rFonts w:hint="eastAsia" w:ascii="仿宋_GB2312" w:hAnsi="仿宋_GB2312" w:eastAsia="仿宋_GB2312" w:cs="黑体"/>
          <w:color w:val="auto"/>
          <w:sz w:val="32"/>
          <w:szCs w:val="32"/>
        </w:rPr>
        <w:t>（2）部门构成。石家庄市统计局现有科室</w:t>
      </w:r>
      <w:r>
        <w:rPr>
          <w:rFonts w:ascii="仿宋_GB2312" w:hAnsi="仿宋_GB2312" w:eastAsia="仿宋_GB2312" w:cs="黑体"/>
          <w:color w:val="auto"/>
          <w:sz w:val="32"/>
          <w:szCs w:val="32"/>
        </w:rPr>
        <w:t>24</w:t>
      </w:r>
      <w:r>
        <w:rPr>
          <w:rFonts w:hint="eastAsia" w:ascii="仿宋_GB2312" w:hAnsi="仿宋_GB2312" w:eastAsia="仿宋_GB2312" w:cs="黑体"/>
          <w:color w:val="auto"/>
          <w:sz w:val="32"/>
          <w:szCs w:val="32"/>
        </w:rPr>
        <w:t>个。</w:t>
      </w:r>
    </w:p>
    <w:p>
      <w:pPr>
        <w:autoSpaceDE w:val="0"/>
        <w:spacing w:line="600" w:lineRule="exact"/>
        <w:ind w:firstLine="640" w:firstLineChars="200"/>
        <w:rPr>
          <w:rFonts w:ascii="仿宋_GB2312" w:hAnsi="仿宋_GB2312" w:eastAsia="仿宋_GB2312" w:cs="黑体"/>
          <w:color w:val="auto"/>
          <w:sz w:val="32"/>
          <w:szCs w:val="32"/>
        </w:rPr>
      </w:pPr>
      <w:r>
        <w:rPr>
          <w:rFonts w:hint="eastAsia" w:ascii="仿宋_GB2312" w:hAnsi="仿宋_GB2312" w:eastAsia="仿宋_GB2312" w:cs="黑体"/>
          <w:color w:val="auto"/>
          <w:sz w:val="32"/>
          <w:szCs w:val="32"/>
        </w:rPr>
        <w:t>（3）车辆情况。现有车辆编制</w:t>
      </w:r>
      <w:r>
        <w:rPr>
          <w:rFonts w:ascii="仿宋_GB2312" w:hAnsi="仿宋_GB2312" w:eastAsia="仿宋_GB2312" w:cs="黑体"/>
          <w:color w:val="auto"/>
          <w:sz w:val="32"/>
          <w:szCs w:val="32"/>
        </w:rPr>
        <w:t>6</w:t>
      </w:r>
      <w:r>
        <w:rPr>
          <w:rFonts w:hint="eastAsia" w:ascii="仿宋_GB2312" w:hAnsi="仿宋_GB2312" w:eastAsia="仿宋_GB2312" w:cs="黑体"/>
          <w:color w:val="auto"/>
          <w:sz w:val="32"/>
          <w:szCs w:val="32"/>
        </w:rPr>
        <w:t>辆，其中自有</w:t>
      </w:r>
      <w:r>
        <w:rPr>
          <w:rFonts w:ascii="仿宋_GB2312" w:hAnsi="仿宋_GB2312" w:eastAsia="仿宋_GB2312" w:cs="黑体"/>
          <w:color w:val="auto"/>
          <w:sz w:val="32"/>
          <w:szCs w:val="32"/>
        </w:rPr>
        <w:t>车辆6</w:t>
      </w:r>
      <w:r>
        <w:rPr>
          <w:rFonts w:hint="eastAsia" w:ascii="仿宋_GB2312" w:hAnsi="仿宋_GB2312" w:eastAsia="仿宋_GB2312" w:cs="黑体"/>
          <w:color w:val="auto"/>
          <w:sz w:val="32"/>
          <w:szCs w:val="32"/>
        </w:rPr>
        <w:t>辆</w:t>
      </w:r>
      <w:r>
        <w:rPr>
          <w:rFonts w:ascii="仿宋_GB2312" w:hAnsi="仿宋_GB2312" w:eastAsia="仿宋_GB2312" w:cs="黑体"/>
          <w:color w:val="auto"/>
          <w:sz w:val="32"/>
          <w:szCs w:val="32"/>
        </w:rPr>
        <w:t>（</w:t>
      </w:r>
      <w:r>
        <w:rPr>
          <w:rFonts w:hint="eastAsia" w:ascii="仿宋_GB2312" w:hAnsi="仿宋_GB2312" w:eastAsia="仿宋_GB2312" w:cs="黑体"/>
          <w:color w:val="auto"/>
          <w:sz w:val="32"/>
          <w:szCs w:val="32"/>
        </w:rPr>
        <w:t>离退休干部服务用车</w:t>
      </w:r>
      <w:r>
        <w:rPr>
          <w:rFonts w:ascii="仿宋_GB2312" w:hAnsi="仿宋_GB2312" w:eastAsia="仿宋_GB2312" w:cs="黑体"/>
          <w:color w:val="auto"/>
          <w:sz w:val="32"/>
          <w:szCs w:val="32"/>
        </w:rPr>
        <w:t>2</w:t>
      </w:r>
      <w:r>
        <w:rPr>
          <w:rFonts w:hint="eastAsia" w:ascii="仿宋_GB2312" w:hAnsi="仿宋_GB2312" w:eastAsia="仿宋_GB2312" w:cs="黑体"/>
          <w:color w:val="auto"/>
          <w:sz w:val="32"/>
          <w:szCs w:val="32"/>
        </w:rPr>
        <w:t>辆、机要应急车</w:t>
      </w:r>
      <w:r>
        <w:rPr>
          <w:rFonts w:ascii="仿宋_GB2312" w:hAnsi="仿宋_GB2312" w:eastAsia="仿宋_GB2312" w:cs="黑体"/>
          <w:color w:val="auto"/>
          <w:sz w:val="32"/>
          <w:szCs w:val="32"/>
        </w:rPr>
        <w:t>3</w:t>
      </w:r>
      <w:r>
        <w:rPr>
          <w:rFonts w:hint="eastAsia" w:ascii="仿宋_GB2312" w:hAnsi="仿宋_GB2312" w:eastAsia="仿宋_GB2312" w:cs="黑体"/>
          <w:color w:val="auto"/>
          <w:sz w:val="32"/>
          <w:szCs w:val="32"/>
        </w:rPr>
        <w:t>辆、行政执法车</w:t>
      </w:r>
      <w:r>
        <w:rPr>
          <w:rFonts w:ascii="仿宋_GB2312" w:hAnsi="仿宋_GB2312" w:eastAsia="仿宋_GB2312" w:cs="黑体"/>
          <w:color w:val="auto"/>
          <w:sz w:val="32"/>
          <w:szCs w:val="32"/>
        </w:rPr>
        <w:t>1</w:t>
      </w:r>
      <w:r>
        <w:rPr>
          <w:rFonts w:hint="eastAsia" w:ascii="仿宋_GB2312" w:hAnsi="仿宋_GB2312" w:eastAsia="仿宋_GB2312" w:cs="黑体"/>
          <w:color w:val="auto"/>
          <w:sz w:val="32"/>
          <w:szCs w:val="32"/>
        </w:rPr>
        <w:t>辆</w:t>
      </w:r>
      <w:r>
        <w:rPr>
          <w:rFonts w:ascii="仿宋_GB2312" w:hAnsi="仿宋_GB2312" w:eastAsia="仿宋_GB2312" w:cs="黑体"/>
          <w:color w:val="auto"/>
          <w:sz w:val="32"/>
          <w:szCs w:val="32"/>
        </w:rPr>
        <w:t>）</w:t>
      </w:r>
      <w:r>
        <w:rPr>
          <w:rFonts w:hint="eastAsia" w:ascii="仿宋_GB2312" w:hAnsi="仿宋_GB2312" w:eastAsia="仿宋_GB2312" w:cs="黑体"/>
          <w:color w:val="auto"/>
          <w:sz w:val="32"/>
          <w:szCs w:val="32"/>
        </w:rPr>
        <w:t xml:space="preserve">。 </w:t>
      </w:r>
    </w:p>
    <w:p>
      <w:pPr>
        <w:autoSpaceDE w:val="0"/>
        <w:adjustRightInd w:val="0"/>
        <w:snapToGrid w:val="0"/>
        <w:spacing w:line="600" w:lineRule="exact"/>
        <w:ind w:firstLine="643" w:firstLineChars="200"/>
        <w:rPr>
          <w:rFonts w:ascii="仿宋_GB2312" w:hAnsi="仿宋_GB2312" w:eastAsia="楷体_GB2312" w:cs="楷体_GB2312"/>
          <w:b/>
          <w:bCs/>
          <w:color w:val="auto"/>
          <w:sz w:val="32"/>
          <w:szCs w:val="32"/>
        </w:rPr>
      </w:pPr>
      <w:r>
        <w:rPr>
          <w:rFonts w:hint="eastAsia" w:ascii="仿宋_GB2312" w:hAnsi="仿宋_GB2312" w:eastAsia="楷体_GB2312" w:cs="楷体_GB2312"/>
          <w:b/>
          <w:bCs/>
          <w:color w:val="auto"/>
          <w:sz w:val="32"/>
          <w:szCs w:val="32"/>
        </w:rPr>
        <w:t>（二）部门收支预决算情况</w:t>
      </w:r>
    </w:p>
    <w:p>
      <w:pPr>
        <w:autoSpaceDE w:val="0"/>
        <w:adjustRightInd w:val="0"/>
        <w:snapToGrid w:val="0"/>
        <w:spacing w:line="600" w:lineRule="exact"/>
        <w:ind w:firstLine="640" w:firstLineChars="200"/>
        <w:rPr>
          <w:rFonts w:ascii="仿宋_GB2312" w:hAnsi="仿宋_GB2312" w:eastAsia="仿宋_GB2312" w:cs="黑体"/>
          <w:color w:val="auto"/>
          <w:sz w:val="32"/>
          <w:szCs w:val="32"/>
          <w:highlight w:val="none"/>
        </w:rPr>
      </w:pPr>
      <w:r>
        <w:rPr>
          <w:rFonts w:hint="eastAsia" w:ascii="仿宋_GB2312" w:hAnsi="仿宋_GB2312" w:eastAsia="仿宋_GB2312" w:cs="黑体"/>
          <w:color w:val="auto"/>
          <w:sz w:val="32"/>
          <w:szCs w:val="32"/>
          <w:highlight w:val="none"/>
        </w:rPr>
        <w:t>202</w:t>
      </w:r>
      <w:r>
        <w:rPr>
          <w:rFonts w:hint="eastAsia" w:ascii="仿宋_GB2312" w:hAnsi="仿宋_GB2312" w:eastAsia="仿宋_GB2312" w:cs="黑体"/>
          <w:color w:val="auto"/>
          <w:sz w:val="32"/>
          <w:szCs w:val="32"/>
          <w:highlight w:val="none"/>
          <w:lang w:val="en-US" w:eastAsia="zh-CN"/>
        </w:rPr>
        <w:t>3</w:t>
      </w:r>
      <w:r>
        <w:rPr>
          <w:rFonts w:hint="eastAsia" w:ascii="仿宋_GB2312" w:hAnsi="仿宋_GB2312" w:eastAsia="仿宋_GB2312" w:cs="黑体"/>
          <w:color w:val="auto"/>
          <w:sz w:val="32"/>
          <w:szCs w:val="32"/>
          <w:highlight w:val="none"/>
        </w:rPr>
        <w:t>年石家庄市统计局预算收入数</w:t>
      </w:r>
      <w:r>
        <w:rPr>
          <w:rFonts w:hint="eastAsia" w:ascii="仿宋_GB2312" w:hAnsi="仿宋_GB2312" w:eastAsia="仿宋_GB2312"/>
          <w:color w:val="auto"/>
          <w:sz w:val="32"/>
          <w:szCs w:val="32"/>
          <w:highlight w:val="none"/>
          <w:lang w:val="en-US" w:eastAsia="zh-CN"/>
        </w:rPr>
        <w:t>4168.88</w:t>
      </w:r>
      <w:r>
        <w:rPr>
          <w:rFonts w:hint="eastAsia" w:ascii="仿宋_GB2312" w:hAnsi="仿宋_GB2312" w:eastAsia="仿宋_GB2312"/>
          <w:color w:val="auto"/>
          <w:sz w:val="32"/>
          <w:szCs w:val="32"/>
          <w:highlight w:val="none"/>
        </w:rPr>
        <w:t>万元</w:t>
      </w:r>
      <w:r>
        <w:rPr>
          <w:rFonts w:hint="eastAsia" w:ascii="仿宋_GB2312" w:hAnsi="仿宋_GB2312" w:eastAsia="仿宋_GB2312" w:cs="黑体"/>
          <w:color w:val="auto"/>
          <w:sz w:val="32"/>
          <w:szCs w:val="32"/>
          <w:highlight w:val="none"/>
        </w:rPr>
        <w:t>，决算支出数</w:t>
      </w:r>
      <w:r>
        <w:rPr>
          <w:rFonts w:hint="eastAsia" w:ascii="仿宋_GB2312" w:hAnsi="仿宋_GB2312" w:eastAsia="仿宋_GB2312"/>
          <w:color w:val="auto"/>
          <w:sz w:val="32"/>
          <w:szCs w:val="32"/>
          <w:highlight w:val="none"/>
          <w:lang w:val="en-US" w:eastAsia="zh-CN"/>
        </w:rPr>
        <w:t>3900.85</w:t>
      </w:r>
      <w:r>
        <w:rPr>
          <w:rFonts w:hint="eastAsia" w:ascii="仿宋_GB2312" w:hAnsi="仿宋_GB2312" w:eastAsia="仿宋_GB2312"/>
          <w:color w:val="auto"/>
          <w:sz w:val="32"/>
          <w:szCs w:val="32"/>
          <w:highlight w:val="none"/>
        </w:rPr>
        <w:t>万元。</w:t>
      </w:r>
    </w:p>
    <w:p>
      <w:pPr>
        <w:autoSpaceDE w:val="0"/>
        <w:adjustRightInd w:val="0"/>
        <w:snapToGrid w:val="0"/>
        <w:spacing w:line="600" w:lineRule="exact"/>
        <w:ind w:firstLine="643" w:firstLineChars="200"/>
        <w:rPr>
          <w:rFonts w:hint="eastAsia" w:ascii="仿宋_GB2312" w:hAnsi="仿宋_GB2312" w:eastAsia="楷体_GB2312" w:cs="楷体_GB2312"/>
          <w:b/>
          <w:bCs/>
          <w:color w:val="auto"/>
          <w:sz w:val="32"/>
          <w:szCs w:val="32"/>
        </w:rPr>
      </w:pPr>
      <w:r>
        <w:rPr>
          <w:rFonts w:hint="eastAsia" w:ascii="仿宋_GB2312" w:hAnsi="仿宋_GB2312" w:eastAsia="楷体_GB2312" w:cs="楷体_GB2312"/>
          <w:b/>
          <w:bCs/>
          <w:color w:val="auto"/>
          <w:sz w:val="32"/>
          <w:szCs w:val="32"/>
        </w:rPr>
        <w:t>（三）部门整体支出绩效目标、指标</w:t>
      </w:r>
    </w:p>
    <w:p>
      <w:pPr>
        <w:autoSpaceDE w:val="0"/>
        <w:adjustRightInd w:val="0"/>
        <w:snapToGrid w:val="0"/>
        <w:spacing w:line="600" w:lineRule="exact"/>
        <w:ind w:firstLine="640" w:firstLineChars="200"/>
        <w:rPr>
          <w:rFonts w:hint="eastAsia" w:ascii="仿宋_GB2312" w:hAnsi="仿宋_GB2312" w:eastAsia="仿宋_GB2312"/>
          <w:color w:val="auto"/>
          <w:sz w:val="32"/>
          <w:szCs w:val="32"/>
          <w:lang w:val="en-US" w:eastAsia="zh-CN"/>
        </w:rPr>
      </w:pPr>
      <w:r>
        <w:rPr>
          <w:rFonts w:hint="eastAsia" w:ascii="仿宋_GB2312" w:hAnsi="仿宋_GB2312" w:eastAsia="仿宋_GB2312"/>
          <w:color w:val="auto"/>
          <w:sz w:val="32"/>
          <w:szCs w:val="32"/>
          <w:lang w:val="en-US" w:eastAsia="zh-CN"/>
        </w:rPr>
        <w:t>2023年，我们将坚定以习近平新时代中国特色社会主义思想为指导，认真学习贯彻党的二十大精神，准确把握国家、省统计局安排部署和市委、市政府工作要求，在高质量完成常规统计工作任务的同时，重点围绕“经济总量过万亿”“打造五个千亿级产业集群”和经济运行监测等全市中心工作做好服务保障，努力为加快建设现代化、国际化美丽省会城市作出更多统计贡献。</w:t>
      </w:r>
    </w:p>
    <w:p>
      <w:pPr>
        <w:autoSpaceDE w:val="0"/>
        <w:adjustRightInd w:val="0"/>
        <w:snapToGrid w:val="0"/>
        <w:spacing w:line="600" w:lineRule="exact"/>
        <w:ind w:firstLine="643" w:firstLineChars="200"/>
        <w:rPr>
          <w:rFonts w:hint="eastAsia" w:ascii="仿宋_GB2312" w:hAnsi="仿宋_GB2312" w:eastAsia="仿宋_GB2312"/>
          <w:b/>
          <w:bCs/>
          <w:color w:val="auto"/>
          <w:sz w:val="32"/>
          <w:szCs w:val="32"/>
          <w:lang w:val="en-US" w:eastAsia="zh-CN"/>
        </w:rPr>
      </w:pPr>
      <w:r>
        <w:rPr>
          <w:rFonts w:hint="eastAsia" w:ascii="仿宋_GB2312" w:hAnsi="仿宋_GB2312" w:eastAsia="仿宋_GB2312"/>
          <w:b/>
          <w:bCs/>
          <w:color w:val="auto"/>
          <w:sz w:val="32"/>
          <w:szCs w:val="32"/>
          <w:lang w:val="en-US" w:eastAsia="zh-CN"/>
        </w:rPr>
        <w:t>1.全市国民经济核算</w:t>
      </w:r>
    </w:p>
    <w:p>
      <w:pPr>
        <w:autoSpaceDE w:val="0"/>
        <w:adjustRightInd w:val="0"/>
        <w:snapToGrid w:val="0"/>
        <w:spacing w:line="600" w:lineRule="exact"/>
        <w:ind w:firstLine="640" w:firstLineChars="200"/>
        <w:rPr>
          <w:rFonts w:hint="eastAsia" w:ascii="仿宋_GB2312" w:hAnsi="仿宋_GB2312" w:eastAsia="仿宋_GB2312"/>
          <w:color w:val="auto"/>
          <w:sz w:val="32"/>
          <w:szCs w:val="32"/>
          <w:lang w:val="en-US" w:eastAsia="zh-CN"/>
        </w:rPr>
      </w:pPr>
      <w:r>
        <w:rPr>
          <w:rFonts w:hint="eastAsia" w:ascii="仿宋_GB2312" w:hAnsi="仿宋_GB2312" w:eastAsia="仿宋_GB2312"/>
          <w:color w:val="auto"/>
          <w:sz w:val="32"/>
          <w:szCs w:val="32"/>
          <w:lang w:val="en-US" w:eastAsia="zh-CN"/>
        </w:rPr>
        <w:t>绩效目标：完成全市年度、季度数据及各县（市、区）年度数据的测算审核认定工作；完成必要分析，对相关经济决策提供重要依据。严格执行数据质量管理办法，规范数据生产流程，加强基础数据质量管理。</w:t>
      </w:r>
    </w:p>
    <w:p>
      <w:pPr>
        <w:autoSpaceDE w:val="0"/>
        <w:adjustRightInd w:val="0"/>
        <w:snapToGrid w:val="0"/>
        <w:spacing w:line="600" w:lineRule="exact"/>
        <w:ind w:firstLine="640" w:firstLineChars="200"/>
        <w:rPr>
          <w:rFonts w:hint="eastAsia" w:ascii="仿宋_GB2312" w:hAnsi="仿宋_GB2312" w:eastAsia="仿宋_GB2312"/>
          <w:color w:val="auto"/>
          <w:sz w:val="32"/>
          <w:szCs w:val="32"/>
          <w:lang w:val="en-US" w:eastAsia="zh-CN"/>
        </w:rPr>
      </w:pPr>
      <w:r>
        <w:rPr>
          <w:rFonts w:hint="eastAsia" w:ascii="仿宋_GB2312" w:hAnsi="仿宋_GB2312" w:eastAsia="仿宋_GB2312"/>
          <w:color w:val="auto"/>
          <w:sz w:val="32"/>
          <w:szCs w:val="32"/>
          <w:lang w:val="en-US" w:eastAsia="zh-CN"/>
        </w:rPr>
        <w:t>绩效指标：统计信息上报量不少于8篇；统计资料开发编印种类不少于1类；统计信息发布量不少于4篇；统计专报数量不少于4篇。</w:t>
      </w:r>
    </w:p>
    <w:p>
      <w:pPr>
        <w:autoSpaceDE w:val="0"/>
        <w:adjustRightInd w:val="0"/>
        <w:snapToGrid w:val="0"/>
        <w:spacing w:line="600" w:lineRule="exact"/>
        <w:ind w:firstLine="643" w:firstLineChars="200"/>
        <w:rPr>
          <w:rFonts w:hint="eastAsia" w:ascii="仿宋_GB2312" w:hAnsi="仿宋_GB2312" w:eastAsia="仿宋_GB2312"/>
          <w:b/>
          <w:bCs/>
          <w:color w:val="auto"/>
          <w:sz w:val="32"/>
          <w:szCs w:val="32"/>
          <w:lang w:val="en-US" w:eastAsia="zh-CN"/>
        </w:rPr>
      </w:pPr>
      <w:r>
        <w:rPr>
          <w:rFonts w:hint="eastAsia" w:ascii="仿宋_GB2312" w:hAnsi="仿宋_GB2312" w:eastAsia="仿宋_GB2312"/>
          <w:b/>
          <w:bCs/>
          <w:color w:val="auto"/>
          <w:sz w:val="32"/>
          <w:szCs w:val="32"/>
          <w:lang w:val="en-US" w:eastAsia="zh-CN"/>
        </w:rPr>
        <w:t>2.国情国力普查及重要调查</w:t>
      </w:r>
    </w:p>
    <w:p>
      <w:pPr>
        <w:autoSpaceDE w:val="0"/>
        <w:adjustRightInd w:val="0"/>
        <w:snapToGrid w:val="0"/>
        <w:spacing w:line="600" w:lineRule="exact"/>
        <w:ind w:firstLine="640" w:firstLineChars="200"/>
        <w:rPr>
          <w:rFonts w:hint="eastAsia" w:ascii="仿宋_GB2312" w:hAnsi="仿宋_GB2312" w:eastAsia="仿宋_GB2312"/>
          <w:color w:val="auto"/>
          <w:sz w:val="32"/>
          <w:szCs w:val="32"/>
          <w:lang w:val="en-US" w:eastAsia="zh-CN"/>
        </w:rPr>
      </w:pPr>
      <w:r>
        <w:rPr>
          <w:rFonts w:hint="eastAsia" w:ascii="仿宋_GB2312" w:hAnsi="仿宋_GB2312" w:eastAsia="仿宋_GB2312"/>
          <w:color w:val="auto"/>
          <w:sz w:val="32"/>
          <w:szCs w:val="32"/>
          <w:lang w:val="en-US" w:eastAsia="zh-CN"/>
        </w:rPr>
        <w:t>绩效目标：按照国家统计局、财政部关于印发《关于统计部门周期性普查和大型调查经费开支问题的暂行规定》，完成第五次全国经济普查及社情民意调查等工作，确保各项普查工作的顺利完成。严格执行数据质量管理办法，规范数据生产流程，加强基础数据质量管理。</w:t>
      </w:r>
    </w:p>
    <w:p>
      <w:pPr>
        <w:autoSpaceDE w:val="0"/>
        <w:adjustRightInd w:val="0"/>
        <w:snapToGrid w:val="0"/>
        <w:spacing w:line="600" w:lineRule="exact"/>
        <w:ind w:firstLine="640" w:firstLineChars="200"/>
        <w:rPr>
          <w:rFonts w:hint="eastAsia" w:ascii="仿宋_GB2312" w:hAnsi="仿宋_GB2312" w:eastAsia="仿宋_GB2312"/>
          <w:color w:val="auto"/>
          <w:sz w:val="32"/>
          <w:szCs w:val="32"/>
          <w:lang w:val="en-US" w:eastAsia="zh-CN"/>
        </w:rPr>
      </w:pPr>
      <w:r>
        <w:rPr>
          <w:rFonts w:hint="eastAsia" w:ascii="仿宋_GB2312" w:hAnsi="仿宋_GB2312" w:eastAsia="仿宋_GB2312"/>
          <w:color w:val="auto"/>
          <w:sz w:val="32"/>
          <w:szCs w:val="32"/>
          <w:lang w:val="en-US" w:eastAsia="zh-CN"/>
        </w:rPr>
        <w:t>绩效指标：统计信息上报量不少于5篇；统计资料开发编印种类不少于1类；统计分析报告和课题数量不少于5篇。</w:t>
      </w:r>
    </w:p>
    <w:p>
      <w:pPr>
        <w:autoSpaceDE w:val="0"/>
        <w:adjustRightInd w:val="0"/>
        <w:snapToGrid w:val="0"/>
        <w:spacing w:line="600" w:lineRule="exact"/>
        <w:ind w:firstLine="643" w:firstLineChars="200"/>
        <w:rPr>
          <w:rFonts w:hint="eastAsia" w:ascii="仿宋_GB2312" w:hAnsi="仿宋_GB2312" w:eastAsia="仿宋_GB2312"/>
          <w:b/>
          <w:bCs/>
          <w:color w:val="auto"/>
          <w:sz w:val="32"/>
          <w:szCs w:val="32"/>
          <w:lang w:val="en-US" w:eastAsia="zh-CN"/>
        </w:rPr>
      </w:pPr>
      <w:r>
        <w:rPr>
          <w:rFonts w:hint="eastAsia" w:ascii="仿宋_GB2312" w:hAnsi="仿宋_GB2312" w:eastAsia="仿宋_GB2312"/>
          <w:b/>
          <w:bCs/>
          <w:color w:val="auto"/>
          <w:sz w:val="32"/>
          <w:szCs w:val="32"/>
          <w:lang w:val="en-US" w:eastAsia="zh-CN"/>
        </w:rPr>
        <w:t>3.专项统计调查</w:t>
      </w:r>
    </w:p>
    <w:p>
      <w:pPr>
        <w:autoSpaceDE w:val="0"/>
        <w:adjustRightInd w:val="0"/>
        <w:snapToGrid w:val="0"/>
        <w:spacing w:line="600" w:lineRule="exact"/>
        <w:ind w:firstLine="640" w:firstLineChars="200"/>
        <w:rPr>
          <w:rFonts w:hint="eastAsia" w:ascii="仿宋_GB2312" w:hAnsi="仿宋_GB2312" w:eastAsia="仿宋_GB2312"/>
          <w:color w:val="auto"/>
          <w:sz w:val="32"/>
          <w:szCs w:val="32"/>
          <w:lang w:val="en-US" w:eastAsia="zh-CN"/>
        </w:rPr>
      </w:pPr>
      <w:r>
        <w:rPr>
          <w:rFonts w:hint="eastAsia" w:ascii="仿宋_GB2312" w:hAnsi="仿宋_GB2312" w:eastAsia="仿宋_GB2312"/>
          <w:color w:val="auto"/>
          <w:sz w:val="32"/>
          <w:szCs w:val="32"/>
          <w:lang w:val="en-US" w:eastAsia="zh-CN"/>
        </w:rPr>
        <w:t>绩效目标：组织开展农业统计与产业化、企业创新、服务业统计、工业统计、能源统计、投资统计等专项统计调查工作；完成统计数据采集及各县（市、区）统计数据确认，开展统计分析，为经济决策提供依据。严格执行数据质量管理办法，规范数据生产流程，加强基础数据质量管理。</w:t>
      </w:r>
    </w:p>
    <w:p>
      <w:pPr>
        <w:autoSpaceDE w:val="0"/>
        <w:adjustRightInd w:val="0"/>
        <w:snapToGrid w:val="0"/>
        <w:spacing w:line="600" w:lineRule="exact"/>
        <w:ind w:firstLine="640" w:firstLineChars="200"/>
        <w:rPr>
          <w:rFonts w:hint="eastAsia" w:ascii="仿宋_GB2312" w:hAnsi="仿宋_GB2312" w:eastAsia="仿宋_GB2312"/>
          <w:color w:val="auto"/>
          <w:sz w:val="32"/>
          <w:szCs w:val="32"/>
          <w:lang w:val="en-US" w:eastAsia="zh-CN"/>
        </w:rPr>
      </w:pPr>
      <w:r>
        <w:rPr>
          <w:rFonts w:hint="eastAsia" w:ascii="仿宋_GB2312" w:hAnsi="仿宋_GB2312" w:eastAsia="仿宋_GB2312"/>
          <w:color w:val="auto"/>
          <w:sz w:val="32"/>
          <w:szCs w:val="32"/>
          <w:lang w:val="en-US" w:eastAsia="zh-CN"/>
        </w:rPr>
        <w:t>绩效指标：统计资料开发编印种类不少于5类；统计新闻发布量不少于40篇；统计专报数量不少于12篇；确保统计数据采集、全市及各县（市、区）数据确认11次。</w:t>
      </w:r>
    </w:p>
    <w:p>
      <w:pPr>
        <w:adjustRightInd w:val="0"/>
        <w:snapToGrid w:val="0"/>
        <w:spacing w:line="600" w:lineRule="exact"/>
        <w:ind w:firstLine="640" w:firstLineChars="200"/>
        <w:rPr>
          <w:rFonts w:ascii="黑体" w:hAnsi="黑体" w:eastAsia="黑体" w:cs="黑体"/>
          <w:bCs/>
          <w:color w:val="auto"/>
          <w:sz w:val="32"/>
          <w:szCs w:val="32"/>
        </w:rPr>
      </w:pPr>
      <w:r>
        <w:rPr>
          <w:rFonts w:hint="eastAsia" w:ascii="黑体" w:hAnsi="黑体" w:eastAsia="黑体" w:cs="黑体"/>
          <w:bCs/>
          <w:color w:val="auto"/>
          <w:sz w:val="32"/>
          <w:szCs w:val="32"/>
        </w:rPr>
        <w:t>二、绩效自评工作组织开展情况</w:t>
      </w:r>
    </w:p>
    <w:p>
      <w:pPr>
        <w:adjustRightInd w:val="0"/>
        <w:snapToGrid w:val="0"/>
        <w:spacing w:line="600" w:lineRule="exact"/>
        <w:ind w:firstLine="640" w:firstLineChars="200"/>
        <w:rPr>
          <w:rFonts w:ascii="仿宋_GB2312" w:hAnsi="仿宋_GB2312" w:eastAsia="仿宋_GB2312" w:cs="宋体"/>
          <w:color w:val="auto"/>
          <w:sz w:val="32"/>
          <w:szCs w:val="32"/>
        </w:rPr>
      </w:pPr>
      <w:r>
        <w:rPr>
          <w:rFonts w:hint="eastAsia" w:ascii="仿宋_GB2312" w:hAnsi="仿宋_GB2312" w:eastAsia="仿宋_GB2312" w:cs="宋体"/>
          <w:color w:val="auto"/>
          <w:sz w:val="32"/>
          <w:szCs w:val="32"/>
        </w:rPr>
        <w:t>为进一步提高</w:t>
      </w:r>
      <w:r>
        <w:rPr>
          <w:rFonts w:ascii="仿宋_GB2312" w:hAnsi="仿宋_GB2312" w:eastAsia="仿宋_GB2312" w:cs="宋体"/>
          <w:color w:val="auto"/>
          <w:sz w:val="32"/>
          <w:szCs w:val="32"/>
        </w:rPr>
        <w:t>我局绩效预算管理工作</w:t>
      </w:r>
      <w:r>
        <w:rPr>
          <w:rFonts w:hint="eastAsia" w:ascii="仿宋_GB2312" w:hAnsi="仿宋_GB2312" w:eastAsia="仿宋_GB2312" w:cs="宋体"/>
          <w:color w:val="auto"/>
          <w:sz w:val="32"/>
          <w:szCs w:val="32"/>
        </w:rPr>
        <w:t>，根据《石家庄市市级部门预算项目绩效自评管理办法》（石财绩</w:t>
      </w:r>
      <w:r>
        <w:rPr>
          <w:rFonts w:hint="eastAsia" w:ascii="仿宋_GB2312" w:hAnsi="仿宋_GB2312" w:eastAsia="仿宋" w:cs="仿宋"/>
          <w:color w:val="auto"/>
          <w:sz w:val="32"/>
          <w:szCs w:val="32"/>
        </w:rPr>
        <w:t>〔</w:t>
      </w:r>
      <w:r>
        <w:rPr>
          <w:rFonts w:ascii="仿宋_GB2312" w:hAnsi="仿宋_GB2312" w:eastAsia="仿宋"/>
          <w:color w:val="auto"/>
          <w:sz w:val="32"/>
          <w:szCs w:val="32"/>
        </w:rPr>
        <w:t>2020</w:t>
      </w:r>
      <w:r>
        <w:rPr>
          <w:rFonts w:hint="eastAsia" w:ascii="仿宋_GB2312" w:hAnsi="仿宋_GB2312" w:eastAsia="仿宋" w:cs="仿宋"/>
          <w:color w:val="auto"/>
          <w:sz w:val="32"/>
          <w:szCs w:val="32"/>
        </w:rPr>
        <w:t>〕</w:t>
      </w:r>
      <w:r>
        <w:rPr>
          <w:rFonts w:hint="eastAsia" w:ascii="仿宋_GB2312" w:hAnsi="仿宋_GB2312" w:eastAsia="仿宋"/>
          <w:color w:val="auto"/>
          <w:sz w:val="32"/>
          <w:szCs w:val="32"/>
        </w:rPr>
        <w:t>5</w:t>
      </w:r>
      <w:r>
        <w:rPr>
          <w:rFonts w:hint="eastAsia" w:ascii="仿宋_GB2312" w:hAnsi="仿宋_GB2312" w:eastAsia="仿宋" w:cs="仿宋"/>
          <w:color w:val="auto"/>
          <w:sz w:val="32"/>
          <w:szCs w:val="32"/>
        </w:rPr>
        <w:t>号</w:t>
      </w:r>
      <w:r>
        <w:rPr>
          <w:rFonts w:hint="eastAsia" w:ascii="仿宋_GB2312" w:hAnsi="仿宋_GB2312" w:eastAsia="仿宋_GB2312" w:cs="宋体"/>
          <w:color w:val="auto"/>
          <w:sz w:val="32"/>
          <w:szCs w:val="32"/>
        </w:rPr>
        <w:t>）要求，成立绩效评价工作组，按照全覆盖</w:t>
      </w:r>
      <w:r>
        <w:rPr>
          <w:rFonts w:ascii="仿宋_GB2312" w:hAnsi="仿宋_GB2312" w:eastAsia="仿宋_GB2312" w:cs="宋体"/>
          <w:color w:val="auto"/>
          <w:sz w:val="32"/>
          <w:szCs w:val="32"/>
        </w:rPr>
        <w:t>原则，</w:t>
      </w:r>
      <w:r>
        <w:rPr>
          <w:rFonts w:hint="eastAsia" w:ascii="仿宋_GB2312" w:hAnsi="仿宋_GB2312" w:eastAsia="仿宋_GB2312" w:cs="宋体"/>
          <w:color w:val="auto"/>
          <w:sz w:val="32"/>
          <w:szCs w:val="32"/>
        </w:rPr>
        <w:t>对我局202</w:t>
      </w:r>
      <w:r>
        <w:rPr>
          <w:rFonts w:hint="eastAsia" w:ascii="仿宋_GB2312" w:hAnsi="仿宋_GB2312" w:eastAsia="仿宋_GB2312" w:cs="宋体"/>
          <w:color w:val="auto"/>
          <w:sz w:val="32"/>
          <w:szCs w:val="32"/>
          <w:lang w:val="en-US" w:eastAsia="zh-CN"/>
        </w:rPr>
        <w:t>3</w:t>
      </w:r>
      <w:r>
        <w:rPr>
          <w:rFonts w:hint="eastAsia" w:ascii="仿宋_GB2312" w:hAnsi="仿宋_GB2312" w:eastAsia="仿宋_GB2312" w:cs="宋体"/>
          <w:color w:val="auto"/>
          <w:sz w:val="32"/>
          <w:szCs w:val="32"/>
        </w:rPr>
        <w:t>年度所有专项项目</w:t>
      </w:r>
      <w:r>
        <w:rPr>
          <w:rFonts w:ascii="仿宋_GB2312" w:hAnsi="仿宋_GB2312" w:eastAsia="仿宋_GB2312" w:cs="宋体"/>
          <w:color w:val="auto"/>
          <w:sz w:val="32"/>
          <w:szCs w:val="32"/>
        </w:rPr>
        <w:t>开展绩效</w:t>
      </w:r>
      <w:r>
        <w:rPr>
          <w:rFonts w:hint="eastAsia" w:ascii="仿宋_GB2312" w:hAnsi="仿宋_GB2312" w:eastAsia="仿宋_GB2312" w:cs="宋体"/>
          <w:color w:val="auto"/>
          <w:sz w:val="32"/>
          <w:szCs w:val="32"/>
        </w:rPr>
        <w:t>自评</w:t>
      </w:r>
      <w:r>
        <w:rPr>
          <w:rFonts w:ascii="仿宋_GB2312" w:hAnsi="仿宋_GB2312" w:eastAsia="仿宋_GB2312" w:cs="宋体"/>
          <w:color w:val="auto"/>
          <w:sz w:val="32"/>
          <w:szCs w:val="32"/>
        </w:rPr>
        <w:t>工作</w:t>
      </w:r>
      <w:r>
        <w:rPr>
          <w:rFonts w:hint="eastAsia" w:ascii="仿宋_GB2312" w:hAnsi="仿宋_GB2312" w:eastAsia="仿宋_GB2312" w:cs="宋体"/>
          <w:color w:val="auto"/>
          <w:sz w:val="32"/>
          <w:szCs w:val="32"/>
        </w:rPr>
        <w:t>。石家庄市统计局</w:t>
      </w:r>
      <w:r>
        <w:rPr>
          <w:rFonts w:hint="eastAsia" w:ascii="仿宋_GB2312" w:hAnsi="仿宋_GB2312" w:eastAsia="仿宋"/>
          <w:color w:val="auto"/>
          <w:sz w:val="32"/>
          <w:szCs w:val="32"/>
        </w:rPr>
        <w:t>20</w:t>
      </w:r>
      <w:r>
        <w:rPr>
          <w:rFonts w:ascii="仿宋_GB2312" w:hAnsi="仿宋_GB2312" w:eastAsia="仿宋"/>
          <w:color w:val="auto"/>
          <w:sz w:val="32"/>
          <w:szCs w:val="32"/>
        </w:rPr>
        <w:t>2</w:t>
      </w:r>
      <w:r>
        <w:rPr>
          <w:rFonts w:hint="eastAsia" w:ascii="仿宋_GB2312" w:hAnsi="仿宋_GB2312" w:eastAsia="仿宋"/>
          <w:color w:val="auto"/>
          <w:sz w:val="32"/>
          <w:szCs w:val="32"/>
          <w:lang w:val="en-US" w:eastAsia="zh-CN"/>
        </w:rPr>
        <w:t>3</w:t>
      </w:r>
      <w:r>
        <w:rPr>
          <w:rFonts w:hint="eastAsia" w:ascii="仿宋_GB2312" w:hAnsi="仿宋_GB2312" w:eastAsia="仿宋_GB2312" w:cs="宋体"/>
          <w:color w:val="auto"/>
          <w:sz w:val="32"/>
          <w:szCs w:val="32"/>
        </w:rPr>
        <w:t>年度预算共安排项目</w:t>
      </w:r>
      <w:r>
        <w:rPr>
          <w:rFonts w:ascii="仿宋_GB2312" w:hAnsi="仿宋_GB2312" w:eastAsia="仿宋_GB2312" w:cs="宋体"/>
          <w:color w:val="auto"/>
          <w:sz w:val="32"/>
          <w:szCs w:val="32"/>
        </w:rPr>
        <w:t>经费</w:t>
      </w:r>
      <w:r>
        <w:rPr>
          <w:rFonts w:hint="eastAsia" w:ascii="仿宋_GB2312" w:hAnsi="仿宋_GB2312" w:eastAsia="仿宋_GB2312" w:cs="宋体"/>
          <w:color w:val="auto"/>
          <w:sz w:val="32"/>
          <w:szCs w:val="32"/>
          <w:lang w:val="en-US" w:eastAsia="zh-CN"/>
        </w:rPr>
        <w:t>13</w:t>
      </w:r>
      <w:r>
        <w:rPr>
          <w:rFonts w:hint="eastAsia" w:ascii="仿宋_GB2312" w:hAnsi="仿宋_GB2312" w:eastAsia="仿宋_GB2312" w:cs="宋体"/>
          <w:color w:val="auto"/>
          <w:sz w:val="32"/>
          <w:szCs w:val="32"/>
        </w:rPr>
        <w:t>个，涉及资金</w:t>
      </w:r>
      <w:r>
        <w:rPr>
          <w:rFonts w:hint="eastAsia" w:ascii="仿宋_GB2312" w:hAnsi="仿宋_GB2312" w:eastAsia="仿宋_GB2312" w:cs="宋体"/>
          <w:color w:val="auto"/>
          <w:sz w:val="32"/>
          <w:szCs w:val="32"/>
          <w:lang w:val="en-US" w:eastAsia="zh-CN"/>
        </w:rPr>
        <w:t>701.5</w:t>
      </w:r>
      <w:r>
        <w:rPr>
          <w:rFonts w:hint="eastAsia" w:ascii="仿宋_GB2312" w:hAnsi="仿宋_GB2312" w:eastAsia="仿宋_GB2312" w:cs="宋体"/>
          <w:color w:val="auto"/>
          <w:sz w:val="32"/>
          <w:szCs w:val="32"/>
        </w:rPr>
        <w:t>万元。</w:t>
      </w:r>
    </w:p>
    <w:p>
      <w:pPr>
        <w:pStyle w:val="16"/>
        <w:autoSpaceDE w:val="0"/>
        <w:spacing w:line="600" w:lineRule="exact"/>
        <w:ind w:firstLine="640"/>
        <w:rPr>
          <w:rStyle w:val="17"/>
          <w:rFonts w:ascii="仿宋_GB2312" w:hAnsi="仿宋_GB2312" w:eastAsia="仿宋_GB2312"/>
          <w:color w:val="auto"/>
        </w:rPr>
      </w:pPr>
      <w:r>
        <w:rPr>
          <w:rFonts w:hint="eastAsia" w:ascii="仿宋_GB2312" w:hAnsi="仿宋_GB2312" w:eastAsia="楷体_GB2312" w:cs="楷体_GB2312"/>
          <w:b/>
          <w:bCs/>
          <w:color w:val="auto"/>
          <w:kern w:val="2"/>
          <w:sz w:val="32"/>
          <w:szCs w:val="32"/>
          <w:lang w:val="en-US" w:eastAsia="zh-CN" w:bidi="ar-SA"/>
        </w:rPr>
        <w:t>（一）评价过程。</w:t>
      </w:r>
      <w:r>
        <w:rPr>
          <w:rStyle w:val="17"/>
          <w:rFonts w:hint="eastAsia" w:ascii="仿宋_GB2312" w:hAnsi="仿宋_GB2312" w:eastAsia="仿宋_GB2312"/>
          <w:color w:val="auto"/>
        </w:rPr>
        <w:t>根据相关文件规定，以项目申报预期绩效目标和工作要求作为评价标准，采取定量和定性评价相结合的方法，对项目资料进行审核、分析。</w:t>
      </w:r>
    </w:p>
    <w:p>
      <w:pPr>
        <w:spacing w:line="600" w:lineRule="exact"/>
        <w:ind w:firstLine="643" w:firstLineChars="200"/>
        <w:rPr>
          <w:rFonts w:ascii="仿宋_GB2312" w:hAnsi="仿宋_GB2312" w:eastAsia="仿宋_GB2312"/>
          <w:color w:val="auto"/>
          <w:sz w:val="32"/>
          <w:szCs w:val="32"/>
        </w:rPr>
      </w:pPr>
      <w:r>
        <w:rPr>
          <w:rFonts w:hint="eastAsia" w:ascii="仿宋_GB2312" w:hAnsi="仿宋_GB2312" w:eastAsia="楷体_GB2312" w:cs="楷体_GB2312"/>
          <w:b/>
          <w:bCs/>
          <w:color w:val="auto"/>
          <w:kern w:val="2"/>
          <w:sz w:val="32"/>
          <w:szCs w:val="32"/>
          <w:lang w:val="en-US" w:eastAsia="zh-CN" w:bidi="ar-SA"/>
        </w:rPr>
        <w:t>（二）评价中做到重点突出。</w:t>
      </w:r>
      <w:r>
        <w:rPr>
          <w:rStyle w:val="17"/>
          <w:rFonts w:hint="eastAsia" w:ascii="仿宋_GB2312" w:hAnsi="仿宋_GB2312" w:eastAsia="仿宋_GB2312"/>
          <w:color w:val="auto"/>
        </w:rPr>
        <w:t>在评价工作中，紧抓评价工作的六个重点内容：预算执行情况、绩效目标完成情况、各项绩效指标完成情况、各项绩效指标评价等级、项目满意度、存在的问题及改进措施。严格按照相关文件和评价体系的要求，全面收集，系统整理预算项目完成信息，并且实事求是、客观公正的进行绩效评价工作。</w:t>
      </w:r>
    </w:p>
    <w:p>
      <w:pPr>
        <w:spacing w:line="600" w:lineRule="exact"/>
        <w:ind w:firstLine="643" w:firstLineChars="200"/>
        <w:rPr>
          <w:rFonts w:ascii="仿宋_GB2312" w:hAnsi="仿宋_GB2312" w:eastAsia="仿宋_GB2312"/>
          <w:color w:val="auto"/>
          <w:sz w:val="32"/>
          <w:szCs w:val="32"/>
        </w:rPr>
      </w:pPr>
      <w:r>
        <w:rPr>
          <w:rFonts w:hint="eastAsia" w:ascii="仿宋_GB2312" w:hAnsi="仿宋_GB2312" w:eastAsia="楷体_GB2312" w:cs="楷体_GB2312"/>
          <w:b/>
          <w:bCs/>
          <w:color w:val="auto"/>
          <w:kern w:val="2"/>
          <w:sz w:val="32"/>
          <w:szCs w:val="32"/>
          <w:lang w:val="en-US" w:eastAsia="zh-CN" w:bidi="ar-SA"/>
        </w:rPr>
        <w:t>（三）客观</w:t>
      </w:r>
      <w:bookmarkStart w:id="0" w:name="_GoBack"/>
      <w:bookmarkEnd w:id="0"/>
      <w:r>
        <w:rPr>
          <w:rFonts w:hint="eastAsia" w:ascii="仿宋_GB2312" w:hAnsi="仿宋_GB2312" w:eastAsia="楷体_GB2312" w:cs="楷体_GB2312"/>
          <w:b/>
          <w:bCs/>
          <w:color w:val="auto"/>
          <w:kern w:val="2"/>
          <w:sz w:val="32"/>
          <w:szCs w:val="32"/>
          <w:lang w:val="en-US" w:eastAsia="zh-CN" w:bidi="ar-SA"/>
        </w:rPr>
        <w:t>分析。</w:t>
      </w:r>
      <w:r>
        <w:rPr>
          <w:rStyle w:val="17"/>
          <w:rFonts w:hint="eastAsia" w:ascii="仿宋_GB2312" w:hAnsi="仿宋_GB2312" w:eastAsia="仿宋_GB2312"/>
          <w:color w:val="auto"/>
        </w:rPr>
        <w:t>首先根据评价项目的实际情况与指标体系进行分析、比对，评判实际达到的绩效目标给出适当得分，并充分考虑以下几方面：预算资金是否按进度执行、项目是否按计划落实推进、是否达到预定目标效果、项目满意度等。根据单项指标实际完成情况相应赋予分值。逐项评定每项指标得分，汇总形成单个项目绩效自评得分。</w:t>
      </w:r>
    </w:p>
    <w:p>
      <w:pPr>
        <w:adjustRightInd w:val="0"/>
        <w:snapToGrid w:val="0"/>
        <w:spacing w:line="600" w:lineRule="exact"/>
        <w:ind w:firstLine="640" w:firstLineChars="200"/>
        <w:rPr>
          <w:rFonts w:ascii="仿宋_GB2312" w:hAnsi="仿宋_GB2312" w:eastAsia="黑体" w:cs="黑体"/>
          <w:b/>
          <w:color w:val="auto"/>
          <w:sz w:val="32"/>
          <w:szCs w:val="32"/>
        </w:rPr>
      </w:pPr>
      <w:r>
        <w:rPr>
          <w:rFonts w:hint="eastAsia" w:ascii="黑体" w:hAnsi="黑体" w:eastAsia="黑体" w:cs="黑体"/>
          <w:bCs/>
          <w:color w:val="auto"/>
          <w:sz w:val="32"/>
          <w:szCs w:val="32"/>
        </w:rPr>
        <w:t>三、部门总体绩效目标实现情况</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仿宋" w:hAnsi="仿宋" w:eastAsia="仿宋" w:cs="仿宋"/>
          <w:b w:val="0"/>
          <w:bCs w:val="0"/>
          <w:color w:val="auto"/>
          <w:kern w:val="2"/>
          <w:sz w:val="32"/>
          <w:szCs w:val="32"/>
          <w:highlight w:val="none"/>
          <w:lang w:val="en-US" w:eastAsia="zh-CN"/>
        </w:rPr>
      </w:pPr>
      <w:r>
        <w:rPr>
          <w:rFonts w:hint="eastAsia" w:ascii="仿宋_GB2312" w:hAnsi="仿宋_GB2312" w:eastAsia="仿宋_GB2312" w:cs="仿宋_GB2312"/>
          <w:color w:val="auto"/>
          <w:sz w:val="32"/>
          <w:szCs w:val="32"/>
          <w:lang w:val="en-US" w:eastAsia="zh-CN"/>
        </w:rPr>
        <w:t>2023年，市统计局先后荣获国家级节约</w:t>
      </w:r>
      <w:r>
        <w:rPr>
          <w:rFonts w:hint="eastAsia" w:ascii="仿宋_GB2312" w:hAnsi="仿宋_GB2312" w:eastAsia="仿宋_GB2312" w:cs="仿宋_GB2312"/>
          <w:color w:val="auto"/>
          <w:sz w:val="32"/>
          <w:szCs w:val="32"/>
          <w:highlight w:val="none"/>
          <w:lang w:val="en-US" w:eastAsia="zh-CN"/>
        </w:rPr>
        <w:t>型机关、</w:t>
      </w:r>
      <w:r>
        <w:rPr>
          <w:rFonts w:hint="eastAsia" w:ascii="仿宋_GB2312" w:hAnsi="仿宋_GB2312" w:eastAsia="仿宋_GB2312" w:cs="仿宋_GB2312"/>
          <w:color w:val="auto"/>
          <w:sz w:val="32"/>
          <w:szCs w:val="40"/>
          <w:highlight w:val="none"/>
          <w:lang w:val="en-US" w:eastAsia="zh-CN"/>
        </w:rPr>
        <w:t>全市党委信息工作先进单位、</w:t>
      </w:r>
      <w:r>
        <w:rPr>
          <w:rFonts w:hint="eastAsia" w:ascii="仿宋_GB2312" w:hAnsi="仿宋_GB2312" w:eastAsia="仿宋_GB2312" w:cs="仿宋_GB2312"/>
          <w:color w:val="auto"/>
          <w:sz w:val="32"/>
          <w:szCs w:val="32"/>
          <w:highlight w:val="none"/>
          <w:lang w:val="en-US" w:eastAsia="zh-CN"/>
        </w:rPr>
        <w:t>全市法治宣传教育工作优秀集体、</w:t>
      </w:r>
      <w:r>
        <w:rPr>
          <w:rFonts w:hint="eastAsia" w:ascii="仿宋" w:hAnsi="仿宋" w:eastAsia="仿宋" w:cs="仿宋"/>
          <w:b w:val="0"/>
          <w:bCs w:val="0"/>
          <w:color w:val="auto"/>
          <w:kern w:val="2"/>
          <w:sz w:val="32"/>
          <w:szCs w:val="32"/>
          <w:highlight w:val="none"/>
          <w:lang w:val="en-US" w:eastAsia="zh-CN"/>
        </w:rPr>
        <w:t>河北省统计建模大赛三等奖、</w:t>
      </w:r>
      <w:r>
        <w:rPr>
          <w:rFonts w:hint="eastAsia" w:ascii="仿宋_GB2312" w:hAnsi="仿宋_GB2312" w:eastAsia="仿宋_GB2312" w:cs="仿宋_GB2312"/>
          <w:color w:val="auto"/>
          <w:sz w:val="32"/>
          <w:szCs w:val="32"/>
          <w:highlight w:val="none"/>
          <w:lang w:val="en-US" w:eastAsia="zh-CN"/>
        </w:rPr>
        <w:t>先进职工之家等荣誉称号；我市成功获批国家局开展利用新技术促进企业电子统计台账建设全省唯一试点城市。</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600" w:lineRule="exact"/>
        <w:ind w:left="0" w:leftChars="0" w:right="0" w:rightChars="0" w:firstLine="643" w:firstLineChars="200"/>
        <w:jc w:val="left"/>
        <w:textAlignment w:val="auto"/>
        <w:outlineLvl w:val="9"/>
        <w:rPr>
          <w:rFonts w:hint="eastAsia" w:ascii="楷体_GB2312" w:hAnsi="楷体_GB2312" w:eastAsia="楷体_GB2312" w:cs="楷体_GB2312"/>
          <w:b/>
          <w:bCs/>
          <w:color w:val="auto"/>
          <w:sz w:val="32"/>
          <w:szCs w:val="32"/>
          <w:highlight w:val="none"/>
          <w:lang w:val="en-US" w:eastAsia="zh-CN"/>
        </w:rPr>
      </w:pPr>
      <w:r>
        <w:rPr>
          <w:rFonts w:hint="eastAsia" w:ascii="楷体_GB2312" w:hAnsi="楷体_GB2312" w:eastAsia="楷体_GB2312" w:cs="楷体_GB2312"/>
          <w:b/>
          <w:bCs/>
          <w:color w:val="auto"/>
          <w:sz w:val="32"/>
          <w:szCs w:val="32"/>
          <w:highlight w:val="none"/>
          <w:lang w:val="en-US" w:eastAsia="zh-CN"/>
        </w:rPr>
        <w:t>（一）坚持党建统领，统计队伍建设呈现新面貌</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600" w:lineRule="exact"/>
        <w:ind w:left="0" w:leftChars="0" w:right="0" w:rightChars="0" w:firstLine="643" w:firstLineChars="200"/>
        <w:jc w:val="left"/>
        <w:textAlignment w:val="auto"/>
        <w:outlineLvl w:val="9"/>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bCs/>
          <w:color w:val="auto"/>
          <w:sz w:val="32"/>
          <w:szCs w:val="32"/>
          <w:highlight w:val="none"/>
          <w:lang w:val="en-US" w:eastAsia="zh-CN"/>
        </w:rPr>
        <w:t>1.主题教育</w:t>
      </w:r>
      <w:r>
        <w:rPr>
          <w:rFonts w:hint="eastAsia" w:ascii="仿宋_GB2312" w:hAnsi="仿宋_GB2312" w:eastAsia="仿宋_GB2312" w:cs="仿宋_GB2312"/>
          <w:b/>
          <w:bCs/>
          <w:color w:val="auto"/>
          <w:sz w:val="32"/>
          <w:szCs w:val="32"/>
          <w:highlight w:val="none"/>
          <w:lang w:eastAsia="zh-CN"/>
        </w:rPr>
        <w:t>深入推进。</w:t>
      </w:r>
      <w:r>
        <w:rPr>
          <w:rFonts w:hint="eastAsia" w:ascii="仿宋_GB2312" w:hAnsi="仿宋_GB2312" w:eastAsia="仿宋_GB2312" w:cs="仿宋_GB2312"/>
          <w:b w:val="0"/>
          <w:bCs w:val="0"/>
          <w:color w:val="auto"/>
          <w:sz w:val="32"/>
          <w:szCs w:val="32"/>
          <w:highlight w:val="none"/>
          <w:lang w:eastAsia="zh-CN"/>
        </w:rPr>
        <w:t>把开展主题教育作为重要政治任务，</w:t>
      </w:r>
      <w:r>
        <w:rPr>
          <w:rFonts w:hint="eastAsia" w:ascii="仿宋_GB2312" w:hAnsi="仿宋_GB2312" w:eastAsia="仿宋_GB2312" w:cs="仿宋_GB2312"/>
          <w:b w:val="0"/>
          <w:bCs w:val="0"/>
          <w:color w:val="auto"/>
          <w:sz w:val="32"/>
          <w:szCs w:val="32"/>
          <w:highlight w:val="none"/>
          <w:lang w:val="en-US" w:eastAsia="zh-CN"/>
        </w:rPr>
        <w:t>一是</w:t>
      </w:r>
      <w:r>
        <w:rPr>
          <w:rFonts w:hint="eastAsia" w:ascii="仿宋_GB2312" w:hAnsi="仿宋_GB2312" w:eastAsia="仿宋_GB2312" w:cs="仿宋_GB2312"/>
          <w:b w:val="0"/>
          <w:bCs w:val="0"/>
          <w:color w:val="auto"/>
          <w:sz w:val="32"/>
          <w:szCs w:val="32"/>
          <w:highlight w:val="none"/>
          <w:lang w:eastAsia="zh-CN"/>
        </w:rPr>
        <w:t>科学统筹强化组织领导。局党组坚决扛起主体责任，主要负责同志认真履行第一责任人职责，亲自部署、靠前指挥，坚持把主题教育和重点</w:t>
      </w:r>
      <w:r>
        <w:rPr>
          <w:rFonts w:hint="eastAsia" w:ascii="仿宋_GB2312" w:hAnsi="仿宋_GB2312" w:eastAsia="仿宋_GB2312" w:cs="仿宋_GB2312"/>
          <w:b w:val="0"/>
          <w:bCs w:val="0"/>
          <w:color w:val="auto"/>
          <w:sz w:val="32"/>
          <w:szCs w:val="32"/>
          <w:highlight w:val="none"/>
          <w:lang w:val="en-US" w:eastAsia="zh-CN"/>
        </w:rPr>
        <w:t>统计</w:t>
      </w:r>
      <w:r>
        <w:rPr>
          <w:rFonts w:hint="eastAsia" w:ascii="仿宋_GB2312" w:hAnsi="仿宋_GB2312" w:eastAsia="仿宋_GB2312" w:cs="仿宋_GB2312"/>
          <w:b w:val="0"/>
          <w:bCs w:val="0"/>
          <w:color w:val="auto"/>
          <w:sz w:val="32"/>
          <w:szCs w:val="32"/>
          <w:highlight w:val="none"/>
          <w:lang w:eastAsia="zh-CN"/>
        </w:rPr>
        <w:t>工作有机融合、一体推进。以清单化管理为抓手，逐项逐条推进具体任务，确保各项工作举措有机衔接、有序落实。</w:t>
      </w:r>
      <w:r>
        <w:rPr>
          <w:rFonts w:hint="eastAsia" w:ascii="仿宋_GB2312" w:hAnsi="仿宋_GB2312" w:eastAsia="仿宋_GB2312" w:cs="仿宋_GB2312"/>
          <w:b w:val="0"/>
          <w:bCs w:val="0"/>
          <w:color w:val="auto"/>
          <w:sz w:val="32"/>
          <w:szCs w:val="32"/>
          <w:highlight w:val="none"/>
          <w:lang w:val="en-US" w:eastAsia="zh-CN"/>
        </w:rPr>
        <w:t>二是</w:t>
      </w:r>
      <w:r>
        <w:rPr>
          <w:rFonts w:hint="eastAsia" w:ascii="仿宋_GB2312" w:hAnsi="仿宋_GB2312" w:eastAsia="仿宋_GB2312" w:cs="仿宋_GB2312"/>
          <w:b w:val="0"/>
          <w:bCs w:val="0"/>
          <w:color w:val="auto"/>
          <w:sz w:val="32"/>
          <w:szCs w:val="32"/>
          <w:highlight w:val="none"/>
          <w:lang w:eastAsia="zh-CN"/>
        </w:rPr>
        <w:t>上下联动抓实理论学习。全面落实中心组引领示范学、读书班集体研讨学、党组织跟进学、专题党课带头学的“四学联动”机制，营造以上率下、上下互动、融合互促的浓厚学习氛围。</w:t>
      </w:r>
      <w:r>
        <w:rPr>
          <w:rFonts w:hint="eastAsia" w:ascii="仿宋_GB2312" w:hAnsi="仿宋_GB2312" w:eastAsia="仿宋_GB2312" w:cs="仿宋_GB2312"/>
          <w:b w:val="0"/>
          <w:bCs w:val="0"/>
          <w:color w:val="auto"/>
          <w:sz w:val="32"/>
          <w:szCs w:val="32"/>
          <w:highlight w:val="none"/>
          <w:lang w:val="en-US" w:eastAsia="zh-CN"/>
        </w:rPr>
        <w:t>三是</w:t>
      </w:r>
      <w:r>
        <w:rPr>
          <w:rFonts w:hint="eastAsia" w:ascii="仿宋_GB2312" w:hAnsi="仿宋_GB2312" w:eastAsia="仿宋_GB2312" w:cs="仿宋_GB2312"/>
          <w:b w:val="0"/>
          <w:bCs w:val="0"/>
          <w:color w:val="auto"/>
          <w:sz w:val="32"/>
          <w:szCs w:val="32"/>
          <w:highlight w:val="none"/>
          <w:lang w:eastAsia="zh-CN"/>
        </w:rPr>
        <w:t>明确靶向大兴调查研究。各领导班子成员结合自身工作实际，科学精准谋划调查研究题目，扑下身子、沉到一线，进行问题梳理、难题排查，高质量</w:t>
      </w:r>
      <w:r>
        <w:rPr>
          <w:rFonts w:hint="eastAsia" w:ascii="仿宋_GB2312" w:hAnsi="仿宋_GB2312" w:eastAsia="仿宋_GB2312" w:cs="仿宋_GB2312"/>
          <w:b w:val="0"/>
          <w:bCs w:val="0"/>
          <w:color w:val="auto"/>
          <w:sz w:val="32"/>
          <w:szCs w:val="32"/>
          <w:highlight w:val="none"/>
          <w:lang w:val="en-US" w:eastAsia="zh-CN"/>
        </w:rPr>
        <w:t>撰写调研报告，</w:t>
      </w:r>
      <w:r>
        <w:rPr>
          <w:rFonts w:hint="eastAsia" w:ascii="仿宋_GB2312" w:hAnsi="仿宋_GB2312" w:eastAsia="仿宋_GB2312" w:cs="仿宋_GB2312"/>
          <w:b w:val="0"/>
          <w:bCs w:val="0"/>
          <w:color w:val="auto"/>
          <w:sz w:val="32"/>
          <w:szCs w:val="32"/>
          <w:highlight w:val="none"/>
          <w:lang w:eastAsia="zh-CN"/>
        </w:rPr>
        <w:t>召开调研成果交流会，切实将调研成果转化为推动工作的有效措施。</w:t>
      </w:r>
      <w:r>
        <w:rPr>
          <w:rFonts w:hint="eastAsia" w:ascii="仿宋_GB2312" w:hAnsi="仿宋_GB2312" w:eastAsia="仿宋_GB2312" w:cs="仿宋_GB2312"/>
          <w:b w:val="0"/>
          <w:bCs w:val="0"/>
          <w:color w:val="auto"/>
          <w:sz w:val="32"/>
          <w:szCs w:val="32"/>
          <w:highlight w:val="none"/>
          <w:lang w:val="en-US" w:eastAsia="zh-CN"/>
        </w:rPr>
        <w:t>四是</w:t>
      </w:r>
      <w:r>
        <w:rPr>
          <w:rFonts w:hint="eastAsia" w:ascii="仿宋_GB2312" w:hAnsi="仿宋_GB2312" w:eastAsia="仿宋_GB2312" w:cs="仿宋_GB2312"/>
          <w:b w:val="0"/>
          <w:bCs w:val="0"/>
          <w:color w:val="auto"/>
          <w:sz w:val="32"/>
          <w:szCs w:val="32"/>
          <w:highlight w:val="none"/>
          <w:lang w:eastAsia="zh-CN"/>
        </w:rPr>
        <w:t>从严从实开展整改整治。坚持边学习、边对照、边检视、边整改，以“问题导向”指引“整改方向”。</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eastAsia="zh-CN"/>
        </w:rPr>
        <w:t>主题教育期间，全局广大党员干部坚持学思用贯通、知信行统一，切实把习近平新时代中国特色社会主义思想转化为坚定理想、锤炼党性和指导实践、推动工作的强大力量。</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600" w:lineRule="exact"/>
        <w:ind w:left="0" w:leftChars="0" w:right="0" w:rightChars="0" w:firstLine="643"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2.巡察整改常态长效。</w:t>
      </w:r>
      <w:r>
        <w:rPr>
          <w:rFonts w:hint="eastAsia" w:ascii="仿宋_GB2312" w:hAnsi="仿宋_GB2312" w:eastAsia="仿宋_GB2312" w:cs="仿宋_GB2312"/>
          <w:b w:val="0"/>
          <w:bCs w:val="0"/>
          <w:color w:val="auto"/>
          <w:sz w:val="32"/>
          <w:szCs w:val="32"/>
          <w:highlight w:val="none"/>
          <w:lang w:val="en-US" w:eastAsia="zh-CN"/>
        </w:rPr>
        <w:t>局党组严格落实巡察</w:t>
      </w:r>
      <w:r>
        <w:rPr>
          <w:rFonts w:hint="eastAsia" w:ascii="仿宋_GB2312" w:hAnsi="仿宋_GB2312" w:eastAsia="仿宋_GB2312" w:cs="仿宋_GB2312"/>
          <w:color w:val="auto"/>
          <w:sz w:val="32"/>
          <w:szCs w:val="32"/>
          <w:highlight w:val="none"/>
          <w:lang w:val="en-US" w:eastAsia="zh-CN"/>
        </w:rPr>
        <w:t>整改工作主体责任，将巡察整改工作列为党组会和民主生活会专项议题，形成定期汇报、专题研究、会商研判的落实机制。针对巡察反馈问题，逐条逐项分析研究，反复讨论，细化确定整改措施，明确整改细则，形成问题清单、任务清单、责任清单，带领全局上下积极作为，扎实推进，做到了责任担当到位、统筹协调到位、督查督办到位、整改措施到位。同时更加注重治根本、管长远的制度体系建设，进一步扎紧制度的笼子，规范权力运行，确保了巡察整改工作扎实推进，取得了阶段性成效。</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720" w:firstLineChars="0"/>
        <w:jc w:val="both"/>
        <w:textAlignment w:val="auto"/>
        <w:outlineLvl w:val="9"/>
        <w:rPr>
          <w:rFonts w:hint="eastAsia"/>
          <w:color w:val="auto"/>
          <w:highlight w:val="none"/>
          <w:lang w:val="en-US" w:eastAsia="zh-CN"/>
        </w:rPr>
      </w:pPr>
      <w:r>
        <w:rPr>
          <w:rFonts w:hint="eastAsia" w:ascii="仿宋_GB2312" w:hAnsi="仿宋_GB2312" w:eastAsia="仿宋_GB2312" w:cs="仿宋_GB2312"/>
          <w:b/>
          <w:bCs/>
          <w:color w:val="auto"/>
          <w:spacing w:val="0"/>
          <w:w w:val="100"/>
          <w:sz w:val="32"/>
          <w:szCs w:val="32"/>
          <w:highlight w:val="none"/>
          <w:lang w:val="en-US" w:eastAsia="zh-CN"/>
        </w:rPr>
        <w:t>3.廉政建设不断加强。</w:t>
      </w:r>
      <w:r>
        <w:rPr>
          <w:rFonts w:hint="eastAsia" w:ascii="仿宋_GB2312" w:hAnsi="仿宋_GB2312" w:eastAsia="仿宋_GB2312" w:cs="仿宋_GB2312"/>
          <w:b w:val="0"/>
          <w:bCs w:val="0"/>
          <w:color w:val="auto"/>
          <w:spacing w:val="0"/>
          <w:w w:val="100"/>
          <w:sz w:val="32"/>
          <w:szCs w:val="32"/>
          <w:highlight w:val="none"/>
          <w:lang w:val="en-US" w:eastAsia="zh-CN"/>
        </w:rPr>
        <w:t>制定实施了《关于2023年度落实全面从严治党主体责任的工作要点》《</w:t>
      </w:r>
      <w:r>
        <w:rPr>
          <w:rFonts w:hint="eastAsia" w:ascii="仿宋_GB2312" w:hAnsi="仿宋_GB2312" w:eastAsia="仿宋_GB2312" w:cs="仿宋_GB2312"/>
          <w:b w:val="0"/>
          <w:bCs w:val="0"/>
          <w:color w:val="auto"/>
          <w:spacing w:val="0"/>
          <w:w w:val="100"/>
          <w:sz w:val="32"/>
          <w:szCs w:val="32"/>
          <w:lang w:val="en-US" w:eastAsia="zh-CN"/>
        </w:rPr>
        <w:t>2023年党建工作要点》，</w:t>
      </w:r>
      <w:r>
        <w:rPr>
          <w:rFonts w:hint="eastAsia" w:ascii="仿宋_GB2312" w:hAnsi="仿宋_GB2312" w:eastAsia="仿宋_GB2312" w:cs="仿宋_GB2312"/>
          <w:color w:val="auto"/>
          <w:sz w:val="32"/>
          <w:szCs w:val="32"/>
          <w:lang w:val="en-US" w:eastAsia="zh-CN"/>
        </w:rPr>
        <w:t>强化“一岗双责”责任落实，</w:t>
      </w:r>
      <w:r>
        <w:rPr>
          <w:rFonts w:hint="eastAsia" w:ascii="仿宋_GB2312" w:hAnsi="仿宋_GB2312" w:eastAsia="仿宋_GB2312" w:cs="仿宋_GB2312"/>
          <w:b w:val="0"/>
          <w:bCs w:val="0"/>
          <w:color w:val="auto"/>
          <w:spacing w:val="0"/>
          <w:w w:val="100"/>
          <w:sz w:val="32"/>
          <w:szCs w:val="32"/>
          <w:lang w:val="en-US" w:eastAsia="zh-CN"/>
        </w:rPr>
        <w:t>做到党风廉政建设与统计业务同研究、同部署、同落实、同考核；全力支持配合派驻纪检监察组工作，主动联系沟通，自觉接受监督；召开全市统计工作暨党建工作会议，组织集体廉政谈话，签订主体责任承诺书和家庭助廉倡议书，召开领导干部及家属警示教育座谈会，开展案例警示教育，打造廉洁文化氛围；</w:t>
      </w:r>
      <w:r>
        <w:rPr>
          <w:rFonts w:hint="eastAsia" w:ascii="仿宋_GB2312" w:hAnsi="仿宋_GB2312" w:eastAsia="仿宋_GB2312" w:cs="仿宋_GB2312"/>
          <w:color w:val="auto"/>
          <w:sz w:val="32"/>
          <w:szCs w:val="32"/>
          <w:lang w:val="en-US" w:eastAsia="zh-CN"/>
        </w:rPr>
        <w:t>定期分析研判意识形态领域情况，切实加强意识形态阵地建设；组织修订廉政风险点及防控措施，用制度加强对“人、财、物”管控，切实防止发生廉政风险，</w:t>
      </w:r>
      <w:r>
        <w:rPr>
          <w:rFonts w:hint="eastAsia" w:ascii="仿宋_GB2312" w:hAnsi="仿宋_GB2312" w:eastAsia="仿宋_GB2312" w:cs="仿宋_GB2312"/>
          <w:b w:val="0"/>
          <w:bCs w:val="0"/>
          <w:color w:val="auto"/>
          <w:spacing w:val="0"/>
          <w:w w:val="100"/>
          <w:sz w:val="32"/>
          <w:szCs w:val="32"/>
          <w:highlight w:val="none"/>
          <w:lang w:val="en-US" w:eastAsia="zh-CN"/>
        </w:rPr>
        <w:t>有效推动全面从严治党向基层延伸、向纵深发展。</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color w:val="auto"/>
          <w:lang w:val="en-US" w:eastAsia="zh-CN"/>
        </w:rPr>
      </w:pPr>
      <w:r>
        <w:rPr>
          <w:rFonts w:hint="eastAsia" w:ascii="仿宋_GB2312" w:hAnsi="仿宋_GB2312" w:eastAsia="仿宋_GB2312" w:cs="仿宋_GB2312"/>
          <w:color w:val="auto"/>
          <w:sz w:val="32"/>
          <w:szCs w:val="32"/>
          <w:lang w:val="en-US" w:eastAsia="zh-CN"/>
        </w:rPr>
        <w:t>2023年，我局干部职工先后荣获全省统计系统“争做人民满意的公务员”十佳个人，河北省实施妇女儿童发展规划先进个人，石家庄学雷锋志愿服务优秀志愿者，优秀工会干部、优秀工会积极分子，全市法治宣传教育工作优秀个人，“万亿城市建功”实干兴石青年等荣誉称号，统计干部队伍的凝聚力、战斗力不断增强。</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600" w:lineRule="exact"/>
        <w:ind w:left="0" w:leftChars="0" w:right="0" w:rightChars="0" w:firstLine="643" w:firstLineChars="200"/>
        <w:jc w:val="left"/>
        <w:textAlignment w:val="auto"/>
        <w:outlineLvl w:val="9"/>
        <w:rPr>
          <w:rFonts w:hint="eastAsia" w:ascii="楷体_GB2312" w:hAnsi="楷体_GB2312" w:eastAsia="楷体_GB2312" w:cs="楷体_GB2312"/>
          <w:b/>
          <w:bCs/>
          <w:color w:val="auto"/>
          <w:sz w:val="32"/>
          <w:szCs w:val="32"/>
          <w:highlight w:val="none"/>
          <w:lang w:val="en-US" w:eastAsia="zh-CN"/>
        </w:rPr>
      </w:pPr>
      <w:r>
        <w:rPr>
          <w:rFonts w:hint="eastAsia" w:ascii="楷体_GB2312" w:hAnsi="楷体_GB2312" w:eastAsia="楷体_GB2312" w:cs="楷体_GB2312"/>
          <w:b/>
          <w:bCs/>
          <w:color w:val="auto"/>
          <w:sz w:val="32"/>
          <w:szCs w:val="32"/>
          <w:highlight w:val="none"/>
          <w:lang w:val="en-US" w:eastAsia="zh-CN"/>
        </w:rPr>
        <w:t>（二）坚持用数据说话，统计社会影响实现新突破</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3" w:firstLineChars="200"/>
        <w:textAlignment w:val="auto"/>
        <w:outlineLvl w:val="9"/>
        <w:rPr>
          <w:rFonts w:hint="eastAsia" w:ascii="仿宋_GB2312" w:hAnsi="宋体" w:eastAsia="仿宋_GB2312" w:cs="宋体"/>
          <w:b w:val="0"/>
          <w:bCs w:val="0"/>
          <w:color w:val="auto"/>
          <w:kern w:val="0"/>
          <w:sz w:val="32"/>
          <w:szCs w:val="32"/>
          <w:lang w:val="en-US" w:eastAsia="zh-CN"/>
        </w:rPr>
      </w:pPr>
      <w:r>
        <w:rPr>
          <w:rFonts w:hint="eastAsia" w:ascii="仿宋_GB2312" w:hAnsi="宋体" w:eastAsia="仿宋_GB2312" w:cs="宋体"/>
          <w:b/>
          <w:bCs/>
          <w:color w:val="auto"/>
          <w:kern w:val="0"/>
          <w:sz w:val="32"/>
          <w:szCs w:val="32"/>
          <w:lang w:val="en-US" w:eastAsia="zh-CN"/>
        </w:rPr>
        <w:t>1.用心打造统计分析。</w:t>
      </w:r>
      <w:r>
        <w:rPr>
          <w:rFonts w:hint="eastAsia" w:ascii="仿宋_GB2312" w:hAnsi="宋体" w:eastAsia="仿宋_GB2312" w:cs="宋体"/>
          <w:b w:val="0"/>
          <w:bCs w:val="0"/>
          <w:color w:val="auto"/>
          <w:kern w:val="0"/>
          <w:sz w:val="32"/>
          <w:szCs w:val="32"/>
          <w:lang w:val="en-US" w:eastAsia="zh-CN"/>
        </w:rPr>
        <w:t>立足统计视角，深化经济运行趋势研究，努力把进度分析写实写细</w:t>
      </w:r>
      <w:r>
        <w:rPr>
          <w:rFonts w:hint="eastAsia" w:ascii="仿宋_GB2312" w:hAnsi="宋体" w:eastAsia="仿宋_GB2312" w:cs="宋体"/>
          <w:b w:val="0"/>
          <w:bCs w:val="0"/>
          <w:color w:val="auto"/>
          <w:kern w:val="0"/>
          <w:sz w:val="32"/>
          <w:szCs w:val="32"/>
          <w:lang w:val="en-US" w:eastAsia="zh-CN"/>
        </w:rPr>
        <w:t>。第一时间向市委、市政府报送经济运行分析专报，定期向市人大财经委汇报经济形势，一些重大判断、基本观点和政策建议被市领导讲话吸收采纳。在此基础上，从推进产业结构优化升级、战略性新兴产业、县域经济和乡村振兴战略等研究领域，推动专题分析向深度挖掘、向广度拓展。</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3" w:firstLineChars="200"/>
        <w:textAlignment w:val="auto"/>
        <w:outlineLvl w:val="9"/>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bCs/>
          <w:color w:val="auto"/>
          <w:sz w:val="32"/>
          <w:szCs w:val="32"/>
          <w:lang w:val="en-US" w:eastAsia="zh-CN"/>
        </w:rPr>
        <w:t>2.</w:t>
      </w:r>
      <w:r>
        <w:rPr>
          <w:rFonts w:hint="eastAsia" w:ascii="仿宋_GB2312" w:hAnsi="仿宋_GB2312" w:eastAsia="仿宋_GB2312" w:cs="仿宋_GB2312"/>
          <w:b/>
          <w:bCs/>
          <w:color w:val="auto"/>
          <w:sz w:val="32"/>
          <w:szCs w:val="32"/>
          <w:lang w:eastAsia="zh-CN"/>
        </w:rPr>
        <w:t>高效发布统计数据。</w:t>
      </w:r>
      <w:r>
        <w:rPr>
          <w:rFonts w:hint="eastAsia" w:ascii="仿宋_GB2312" w:hAnsi="仿宋_GB2312" w:eastAsia="仿宋_GB2312" w:cs="仿宋_GB2312"/>
          <w:b w:val="0"/>
          <w:bCs w:val="0"/>
          <w:color w:val="auto"/>
          <w:sz w:val="32"/>
          <w:szCs w:val="32"/>
          <w:lang w:eastAsia="zh-CN"/>
        </w:rPr>
        <w:t>2023年，我局牢固树立大局意识，争分夺秒、不等不靠，不断强化统计新闻发布时效性，通过石家庄日报、石家庄新闻网、石家庄发布、无线石家庄、石家庄网络广播电视台、石家庄改革等</w:t>
      </w:r>
      <w:r>
        <w:rPr>
          <w:rFonts w:hint="eastAsia" w:ascii="仿宋_GB2312" w:hAnsi="仿宋_GB2312" w:eastAsia="仿宋_GB2312" w:cs="仿宋_GB2312"/>
          <w:b w:val="0"/>
          <w:bCs w:val="0"/>
          <w:color w:val="auto"/>
          <w:sz w:val="32"/>
          <w:szCs w:val="32"/>
          <w:lang w:val="en-US" w:eastAsia="zh-CN"/>
        </w:rPr>
        <w:t>主</w:t>
      </w:r>
      <w:r>
        <w:rPr>
          <w:rFonts w:hint="eastAsia" w:ascii="仿宋_GB2312" w:hAnsi="仿宋_GB2312" w:eastAsia="仿宋_GB2312" w:cs="仿宋_GB2312"/>
          <w:b w:val="0"/>
          <w:bCs w:val="0"/>
          <w:color w:val="auto"/>
          <w:sz w:val="32"/>
          <w:szCs w:val="32"/>
          <w:lang w:eastAsia="zh-CN"/>
        </w:rPr>
        <w:t>渠道发布，河北经济日报、新浪网、腾讯网也进行了转载，为正确引导舆论、鼓舞全市上下士气营造了良好氛围。</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3" w:firstLineChars="200"/>
        <w:textAlignment w:val="auto"/>
        <w:outlineLvl w:val="9"/>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bCs/>
          <w:color w:val="auto"/>
          <w:sz w:val="32"/>
          <w:szCs w:val="32"/>
          <w:lang w:val="en-US" w:eastAsia="zh-CN"/>
        </w:rPr>
        <w:t>3.</w:t>
      </w:r>
      <w:r>
        <w:rPr>
          <w:rFonts w:hint="eastAsia" w:ascii="仿宋_GB2312" w:hAnsi="仿宋_GB2312" w:eastAsia="仿宋_GB2312" w:cs="仿宋_GB2312"/>
          <w:b/>
          <w:bCs/>
          <w:color w:val="auto"/>
          <w:sz w:val="32"/>
          <w:szCs w:val="32"/>
          <w:lang w:eastAsia="zh-CN"/>
        </w:rPr>
        <w:t>精心创编统计产品。</w:t>
      </w:r>
      <w:r>
        <w:rPr>
          <w:rFonts w:hint="eastAsia" w:ascii="仿宋_GB2312" w:hAnsi="仿宋_GB2312" w:eastAsia="仿宋_GB2312" w:cs="仿宋_GB2312"/>
          <w:b w:val="0"/>
          <w:bCs w:val="0"/>
          <w:color w:val="auto"/>
          <w:sz w:val="32"/>
          <w:szCs w:val="32"/>
          <w:lang w:eastAsia="zh-CN"/>
        </w:rPr>
        <w:t>突出“常规产品有突破、创新产品有特色”，进一步充实完善常规统计产品内容，精心编印满足地方经济建设需要，体现全市经济社会发展成就的特色统计产品，信息丰富详实，受到各方好评。</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600" w:lineRule="exact"/>
        <w:ind w:left="0" w:leftChars="0" w:right="0" w:rightChars="0" w:firstLine="643" w:firstLineChars="200"/>
        <w:jc w:val="left"/>
        <w:textAlignment w:val="auto"/>
        <w:outlineLvl w:val="9"/>
        <w:rPr>
          <w:rFonts w:hint="eastAsia" w:ascii="楷体_GB2312" w:hAnsi="楷体_GB2312" w:eastAsia="楷体_GB2312" w:cs="楷体_GB2312"/>
          <w:b/>
          <w:bCs/>
          <w:color w:val="auto"/>
          <w:sz w:val="32"/>
          <w:szCs w:val="32"/>
          <w:highlight w:val="none"/>
          <w:lang w:val="en-US" w:eastAsia="zh-CN"/>
        </w:rPr>
      </w:pPr>
      <w:r>
        <w:rPr>
          <w:rFonts w:hint="eastAsia" w:ascii="楷体_GB2312" w:hAnsi="楷体_GB2312" w:eastAsia="楷体_GB2312" w:cs="楷体_GB2312"/>
          <w:b/>
          <w:bCs/>
          <w:color w:val="auto"/>
          <w:sz w:val="32"/>
          <w:szCs w:val="32"/>
          <w:highlight w:val="none"/>
          <w:lang w:val="en-US" w:eastAsia="zh-CN"/>
        </w:rPr>
        <w:t>（三）坚持长效建设，统计源头质量再上新台阶</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textAlignment w:val="auto"/>
        <w:outlineLvl w:val="9"/>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bCs/>
          <w:color w:val="auto"/>
          <w:sz w:val="32"/>
          <w:szCs w:val="32"/>
          <w:highlight w:val="none"/>
          <w:lang w:val="en-US" w:eastAsia="zh-CN"/>
        </w:rPr>
        <w:t>1.</w:t>
      </w:r>
      <w:r>
        <w:rPr>
          <w:rFonts w:hint="eastAsia" w:ascii="仿宋_GB2312" w:hAnsi="仿宋_GB2312" w:eastAsia="仿宋_GB2312" w:cs="仿宋_GB2312"/>
          <w:b/>
          <w:bCs/>
          <w:color w:val="auto"/>
          <w:sz w:val="32"/>
          <w:szCs w:val="32"/>
          <w:highlight w:val="none"/>
          <w:lang w:eastAsia="zh-CN"/>
        </w:rPr>
        <w:t>多层次开展统计法治学习。</w:t>
      </w:r>
      <w:r>
        <w:rPr>
          <w:rFonts w:hint="eastAsia" w:ascii="仿宋_GB2312" w:hAnsi="仿宋_GB2312" w:eastAsia="仿宋_GB2312" w:cs="仿宋_GB2312"/>
          <w:b w:val="0"/>
          <w:bCs w:val="0"/>
          <w:color w:val="auto"/>
          <w:sz w:val="32"/>
          <w:szCs w:val="32"/>
          <w:highlight w:val="none"/>
          <w:lang w:eastAsia="zh-CN"/>
        </w:rPr>
        <w:t>深入学习习近平总书记关于防惩统计造假重要批示精神，强化各级各部门依法统计依法治统意识。组织市县两级四大班子和有关部门负责人参加国家统计局统计法治讲座；在市委党校开展统计法治培训；</w:t>
      </w:r>
      <w:r>
        <w:rPr>
          <w:rFonts w:hint="eastAsia" w:ascii="仿宋_GB2312" w:hAnsi="仿宋_GB2312" w:eastAsia="仿宋_GB2312" w:cs="仿宋_GB2312"/>
          <w:b w:val="0"/>
          <w:bCs w:val="0"/>
          <w:color w:val="auto"/>
          <w:sz w:val="32"/>
          <w:szCs w:val="32"/>
          <w:highlight w:val="none"/>
          <w:lang w:val="en-US" w:eastAsia="zh-CN"/>
        </w:rPr>
        <w:t>推动</w:t>
      </w:r>
      <w:r>
        <w:rPr>
          <w:rFonts w:hint="eastAsia" w:ascii="仿宋_GB2312" w:hAnsi="仿宋_GB2312" w:eastAsia="仿宋_GB2312" w:cs="仿宋_GB2312"/>
          <w:b w:val="0"/>
          <w:bCs w:val="0"/>
          <w:color w:val="auto"/>
          <w:sz w:val="32"/>
          <w:szCs w:val="32"/>
          <w:highlight w:val="none"/>
          <w:lang w:eastAsia="zh-CN"/>
        </w:rPr>
        <w:t>发改、工信等部门通过党组会等形式学习习近平总书记重要批示精神；开展“统计普法全覆盖”活动，加强基层干部和调查对象统计法治意识。</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textAlignment w:val="auto"/>
        <w:outlineLvl w:val="9"/>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bCs/>
          <w:color w:val="auto"/>
          <w:sz w:val="32"/>
          <w:szCs w:val="32"/>
          <w:highlight w:val="none"/>
          <w:lang w:val="en-US" w:eastAsia="zh-CN"/>
        </w:rPr>
        <w:t>2.</w:t>
      </w:r>
      <w:r>
        <w:rPr>
          <w:rFonts w:hint="eastAsia" w:ascii="仿宋_GB2312" w:hAnsi="仿宋_GB2312" w:eastAsia="仿宋_GB2312" w:cs="仿宋_GB2312"/>
          <w:b/>
          <w:bCs/>
          <w:color w:val="auto"/>
          <w:sz w:val="32"/>
          <w:szCs w:val="32"/>
          <w:highlight w:val="none"/>
          <w:lang w:eastAsia="zh-CN"/>
        </w:rPr>
        <w:t>多举措夯实统计基层基础。</w:t>
      </w:r>
      <w:r>
        <w:rPr>
          <w:rFonts w:hint="eastAsia" w:ascii="仿宋_GB2312" w:hAnsi="仿宋_GB2312" w:eastAsia="仿宋_GB2312" w:cs="仿宋_GB2312"/>
          <w:b w:val="0"/>
          <w:bCs w:val="0"/>
          <w:color w:val="auto"/>
          <w:sz w:val="32"/>
          <w:szCs w:val="32"/>
          <w:highlight w:val="none"/>
          <w:lang w:eastAsia="zh-CN"/>
        </w:rPr>
        <w:t>一是</w:t>
      </w:r>
      <w:r>
        <w:rPr>
          <w:rFonts w:hint="eastAsia" w:ascii="仿宋_GB2312" w:hAnsi="仿宋_GB2312" w:eastAsia="仿宋_GB2312" w:cs="仿宋_GB2312"/>
          <w:b w:val="0"/>
          <w:bCs w:val="0"/>
          <w:color w:val="auto"/>
          <w:sz w:val="32"/>
          <w:szCs w:val="32"/>
          <w:highlight w:val="none"/>
          <w:lang w:eastAsia="zh-CN"/>
        </w:rPr>
        <w:t>制定《关于进一步夯实统计基层基础工作的通知》，围绕健全完善基层统计业务规范、稳定基层统计队伍、提升基层统计人员能力、加强源头数据质量核查、提高源头统计数据质量重点工作，明确了目标任务和标准要求，着力构建统计基层建设制度机制。二是</w:t>
      </w:r>
      <w:r>
        <w:rPr>
          <w:rFonts w:hint="eastAsia" w:ascii="仿宋_GB2312" w:hAnsi="仿宋_GB2312" w:eastAsia="仿宋_GB2312" w:cs="仿宋_GB2312"/>
          <w:b w:val="0"/>
          <w:bCs w:val="0"/>
          <w:color w:val="auto"/>
          <w:sz w:val="32"/>
          <w:szCs w:val="32"/>
          <w:highlight w:val="none"/>
          <w:lang w:eastAsia="zh-CN"/>
        </w:rPr>
        <w:t>印发《2023年联系县（市、区）工作方案》，建立了县级统计机构工作联系机制，定期深入基层、深入现场，“面对面”“手把手”听取基层统计机构和企业需求，指导解决问题，千方百计提升源头统计工作质量。三是</w:t>
      </w:r>
      <w:r>
        <w:rPr>
          <w:rFonts w:hint="eastAsia" w:ascii="仿宋_GB2312" w:hAnsi="仿宋_GB2312" w:eastAsia="仿宋_GB2312" w:cs="仿宋_GB2312"/>
          <w:b w:val="0"/>
          <w:bCs w:val="0"/>
          <w:color w:val="auto"/>
          <w:sz w:val="32"/>
          <w:szCs w:val="32"/>
          <w:highlight w:val="none"/>
          <w:lang w:eastAsia="zh-CN"/>
        </w:rPr>
        <w:t>分专业、分批次组织开展企业家·局长恳谈会，就当前企业统计工作开展中存在的疑惑和困难进行了深度研讨交流和答疑解惑，畅通</w:t>
      </w:r>
      <w:r>
        <w:rPr>
          <w:rFonts w:hint="eastAsia" w:ascii="仿宋_GB2312" w:hAnsi="仿宋_GB2312" w:eastAsia="仿宋_GB2312" w:cs="仿宋_GB2312"/>
          <w:b w:val="0"/>
          <w:bCs w:val="0"/>
          <w:color w:val="auto"/>
          <w:sz w:val="32"/>
          <w:szCs w:val="32"/>
          <w:highlight w:val="none"/>
          <w:lang w:val="en-US" w:eastAsia="zh-CN"/>
        </w:rPr>
        <w:t>了</w:t>
      </w:r>
      <w:r>
        <w:rPr>
          <w:rFonts w:hint="eastAsia" w:ascii="仿宋_GB2312" w:hAnsi="仿宋_GB2312" w:eastAsia="仿宋_GB2312" w:cs="仿宋_GB2312"/>
          <w:b w:val="0"/>
          <w:bCs w:val="0"/>
          <w:color w:val="auto"/>
          <w:sz w:val="32"/>
          <w:szCs w:val="32"/>
          <w:highlight w:val="none"/>
          <w:lang w:eastAsia="zh-CN"/>
        </w:rPr>
        <w:t>企业与统计部门之间常态化沟通的桥梁，凝聚</w:t>
      </w:r>
      <w:r>
        <w:rPr>
          <w:rFonts w:hint="eastAsia" w:ascii="仿宋_GB2312" w:hAnsi="仿宋_GB2312" w:eastAsia="仿宋_GB2312" w:cs="仿宋_GB2312"/>
          <w:b w:val="0"/>
          <w:bCs w:val="0"/>
          <w:color w:val="auto"/>
          <w:sz w:val="32"/>
          <w:szCs w:val="32"/>
          <w:highlight w:val="none"/>
          <w:lang w:val="en-US" w:eastAsia="zh-CN"/>
        </w:rPr>
        <w:t>起</w:t>
      </w:r>
      <w:r>
        <w:rPr>
          <w:rFonts w:hint="eastAsia" w:ascii="仿宋_GB2312" w:hAnsi="仿宋_GB2312" w:eastAsia="仿宋_GB2312" w:cs="仿宋_GB2312"/>
          <w:b w:val="0"/>
          <w:bCs w:val="0"/>
          <w:color w:val="auto"/>
          <w:sz w:val="32"/>
          <w:szCs w:val="32"/>
          <w:highlight w:val="none"/>
          <w:lang w:eastAsia="zh-CN"/>
        </w:rPr>
        <w:t>共同做好统计工作的</w:t>
      </w:r>
      <w:r>
        <w:rPr>
          <w:rFonts w:hint="eastAsia" w:ascii="仿宋_GB2312" w:hAnsi="仿宋_GB2312" w:eastAsia="仿宋_GB2312" w:cs="仿宋_GB2312"/>
          <w:b w:val="0"/>
          <w:bCs w:val="0"/>
          <w:color w:val="auto"/>
          <w:sz w:val="32"/>
          <w:szCs w:val="32"/>
          <w:highlight w:val="none"/>
          <w:lang w:val="en-US" w:eastAsia="zh-CN"/>
        </w:rPr>
        <w:t>强大力量</w:t>
      </w:r>
      <w:r>
        <w:rPr>
          <w:rFonts w:hint="eastAsia" w:ascii="仿宋_GB2312" w:hAnsi="仿宋_GB2312" w:eastAsia="仿宋_GB2312" w:cs="仿宋_GB2312"/>
          <w:b w:val="0"/>
          <w:bCs w:val="0"/>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textAlignment w:val="auto"/>
        <w:outlineLvl w:val="9"/>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3.高标准推进统计电子台账。</w:t>
      </w:r>
      <w:r>
        <w:rPr>
          <w:rFonts w:hint="eastAsia" w:ascii="仿宋_GB2312" w:hAnsi="仿宋_GB2312" w:eastAsia="仿宋_GB2312" w:cs="仿宋_GB2312"/>
          <w:b w:val="0"/>
          <w:bCs w:val="0"/>
          <w:color w:val="auto"/>
          <w:sz w:val="32"/>
          <w:szCs w:val="32"/>
          <w:highlight w:val="none"/>
          <w:lang w:val="en-US" w:eastAsia="zh-CN"/>
        </w:rPr>
        <w:t>作为全省唯一试点地级市，积极推广企业电子统计台账，深入各县（市、区）服务指导，定期对开通情况和使用情况进行通报，规范统计基层基础。</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textAlignment w:val="auto"/>
        <w:outlineLvl w:val="9"/>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4.重规范实施统计数据核查。</w:t>
      </w:r>
      <w:r>
        <w:rPr>
          <w:rFonts w:hint="eastAsia" w:ascii="仿宋_GB2312" w:hAnsi="仿宋_GB2312" w:eastAsia="仿宋_GB2312" w:cs="仿宋_GB2312"/>
          <w:b w:val="0"/>
          <w:bCs w:val="0"/>
          <w:color w:val="auto"/>
          <w:sz w:val="32"/>
          <w:szCs w:val="32"/>
          <w:highlight w:val="none"/>
          <w:lang w:val="en-US" w:eastAsia="zh-CN"/>
        </w:rPr>
        <w:t>严格落实省局《统计源头数据质量现场核查实施方案》，对各专业核查工作进行规范和要求。各级各专业深入调查单位实地核查，督促企业及时整改存在的问题，并如实填写《实地核查台账》，为保障统计源头数据质量打下了坚实基础。</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textAlignment w:val="auto"/>
        <w:outlineLvl w:val="9"/>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5.严把关强化统计名录审核。</w:t>
      </w:r>
      <w:r>
        <w:rPr>
          <w:rFonts w:hint="eastAsia" w:ascii="仿宋_GB2312" w:hAnsi="仿宋_GB2312" w:eastAsia="仿宋_GB2312" w:cs="仿宋_GB2312"/>
          <w:b w:val="0"/>
          <w:bCs w:val="0"/>
          <w:color w:val="auto"/>
          <w:sz w:val="32"/>
          <w:szCs w:val="32"/>
          <w:highlight w:val="none"/>
          <w:lang w:val="en-US" w:eastAsia="zh-CN"/>
        </w:rPr>
        <w:t>与职能部门紧密协作配合，切实强化入统范围、标准、流程和入统材料填报的培训指导，持续加大审核力度，全市入库退库企业的审核通过率实现了大幅跃升。</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textAlignment w:val="auto"/>
        <w:outlineLvl w:val="9"/>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bCs/>
          <w:color w:val="auto"/>
          <w:sz w:val="32"/>
          <w:szCs w:val="32"/>
          <w:highlight w:val="none"/>
          <w:lang w:val="en-US" w:eastAsia="zh-CN"/>
        </w:rPr>
        <w:t>6.</w:t>
      </w:r>
      <w:r>
        <w:rPr>
          <w:rFonts w:hint="eastAsia" w:ascii="仿宋_GB2312" w:hAnsi="仿宋_GB2312" w:eastAsia="仿宋_GB2312" w:cs="仿宋_GB2312"/>
          <w:b/>
          <w:bCs/>
          <w:color w:val="auto"/>
          <w:sz w:val="32"/>
          <w:szCs w:val="32"/>
          <w:highlight w:val="none"/>
          <w:lang w:eastAsia="zh-CN"/>
        </w:rPr>
        <w:t>常态化抓好统计业务培训</w:t>
      </w:r>
      <w:r>
        <w:rPr>
          <w:rFonts w:hint="eastAsia" w:ascii="仿宋_GB2312" w:hAnsi="仿宋_GB2312" w:eastAsia="仿宋_GB2312" w:cs="仿宋_GB2312"/>
          <w:b/>
          <w:bCs/>
          <w:color w:val="auto"/>
          <w:sz w:val="32"/>
          <w:szCs w:val="32"/>
          <w:highlight w:val="none"/>
          <w:lang w:val="en-US" w:eastAsia="zh-CN"/>
        </w:rPr>
        <w:t>。</w:t>
      </w:r>
      <w:r>
        <w:rPr>
          <w:rFonts w:hint="eastAsia" w:ascii="仿宋_GB2312" w:hAnsi="仿宋_GB2312" w:eastAsia="仿宋_GB2312" w:cs="仿宋_GB2312"/>
          <w:b w:val="0"/>
          <w:bCs w:val="0"/>
          <w:color w:val="auto"/>
          <w:sz w:val="32"/>
          <w:szCs w:val="32"/>
          <w:highlight w:val="none"/>
          <w:lang w:val="en-US" w:eastAsia="zh-CN"/>
        </w:rPr>
        <w:t>依托</w:t>
      </w:r>
      <w:r>
        <w:rPr>
          <w:rFonts w:hint="eastAsia" w:ascii="仿宋_GB2312" w:hAnsi="仿宋_GB2312" w:eastAsia="仿宋_GB2312" w:cs="仿宋_GB2312"/>
          <w:b w:val="0"/>
          <w:bCs w:val="0"/>
          <w:color w:val="auto"/>
          <w:sz w:val="32"/>
          <w:szCs w:val="32"/>
          <w:highlight w:val="none"/>
          <w:lang w:val="en-US" w:eastAsia="zh-CN"/>
        </w:rPr>
        <w:t>线上媒体教学、现场分类指导等方式，持续开展常态化、多层次、多维度培训，切实</w:t>
      </w:r>
      <w:r>
        <w:rPr>
          <w:rFonts w:hint="eastAsia" w:ascii="仿宋_GB2312" w:hAnsi="仿宋_GB2312" w:eastAsia="仿宋_GB2312" w:cs="仿宋_GB2312"/>
          <w:b w:val="0"/>
          <w:bCs w:val="0"/>
          <w:color w:val="auto"/>
          <w:sz w:val="32"/>
          <w:szCs w:val="32"/>
          <w:highlight w:val="none"/>
          <w:lang w:eastAsia="zh-CN"/>
        </w:rPr>
        <w:t>提高</w:t>
      </w:r>
      <w:r>
        <w:rPr>
          <w:rFonts w:hint="eastAsia" w:ascii="仿宋_GB2312" w:hAnsi="仿宋_GB2312" w:eastAsia="仿宋_GB2312" w:cs="仿宋_GB2312"/>
          <w:b w:val="0"/>
          <w:bCs w:val="0"/>
          <w:color w:val="auto"/>
          <w:sz w:val="32"/>
          <w:szCs w:val="32"/>
          <w:highlight w:val="none"/>
          <w:lang w:val="en-US" w:eastAsia="zh-CN"/>
        </w:rPr>
        <w:t>了</w:t>
      </w:r>
      <w:r>
        <w:rPr>
          <w:rFonts w:hint="eastAsia" w:ascii="仿宋_GB2312" w:hAnsi="仿宋_GB2312" w:eastAsia="仿宋_GB2312" w:cs="仿宋_GB2312"/>
          <w:b w:val="0"/>
          <w:bCs w:val="0"/>
          <w:color w:val="auto"/>
          <w:sz w:val="32"/>
          <w:szCs w:val="32"/>
          <w:highlight w:val="none"/>
          <w:lang w:eastAsia="zh-CN"/>
        </w:rPr>
        <w:t>基层统计人员掌握统计制度、运用统计方法、规范统计行为的能力水平。</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600" w:lineRule="exact"/>
        <w:ind w:left="0" w:leftChars="0" w:right="0" w:rightChars="0" w:firstLine="643" w:firstLineChars="200"/>
        <w:jc w:val="left"/>
        <w:textAlignment w:val="auto"/>
        <w:outlineLvl w:val="9"/>
        <w:rPr>
          <w:rFonts w:hint="default" w:ascii="楷体_GB2312" w:hAnsi="楷体_GB2312" w:eastAsia="楷体_GB2312" w:cs="楷体_GB2312"/>
          <w:b/>
          <w:bCs/>
          <w:color w:val="auto"/>
          <w:sz w:val="32"/>
          <w:szCs w:val="32"/>
          <w:highlight w:val="none"/>
          <w:lang w:val="en-US" w:eastAsia="zh-CN"/>
        </w:rPr>
      </w:pPr>
      <w:r>
        <w:rPr>
          <w:rFonts w:hint="eastAsia" w:ascii="楷体_GB2312" w:hAnsi="楷体_GB2312" w:eastAsia="楷体_GB2312" w:cs="楷体_GB2312"/>
          <w:b/>
          <w:bCs/>
          <w:color w:val="auto"/>
          <w:sz w:val="32"/>
          <w:szCs w:val="32"/>
          <w:highlight w:val="none"/>
          <w:lang w:val="en-US" w:eastAsia="zh-CN"/>
        </w:rPr>
        <w:t>（四）坚持凝心聚力，重大国情国力调查展现新担当</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3"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rPr>
        <w:t>1.高位推动，层层压实责任。</w:t>
      </w:r>
      <w:r>
        <w:rPr>
          <w:rFonts w:hint="eastAsia" w:ascii="仿宋_GB2312" w:hAnsi="仿宋_GB2312" w:eastAsia="仿宋_GB2312" w:cs="仿宋_GB2312"/>
          <w:color w:val="auto"/>
          <w:sz w:val="32"/>
          <w:szCs w:val="32"/>
          <w:lang w:val="en-US" w:eastAsia="zh-CN"/>
        </w:rPr>
        <w:t>市委、市政府高度重视第五次全国经济普查，将其写入《政府工作报告》。超超书记多次作出重要指示，宇骏市长亲自参加推进会议提出明确要求，军志常务副市长多次协调调度，解决难点问题。一是强化组织保障。</w:t>
      </w:r>
      <w:r>
        <w:rPr>
          <w:rFonts w:hint="eastAsia" w:ascii="仿宋_GB2312" w:hAnsi="仿宋_GB2312" w:eastAsia="仿宋_GB2312" w:cs="仿宋_GB2312"/>
          <w:color w:val="auto"/>
          <w:sz w:val="32"/>
          <w:szCs w:val="32"/>
          <w:lang w:val="en-US" w:eastAsia="zh-CN"/>
        </w:rPr>
        <w:t>市县两级成立普查机构专班，由政府常务负责同志牵头，按照国家和省要求，明确了普查内容、时间节点和进度安排，明晰了职责分工，构建起了脉络清晰、协调联动的网格化工作构架。二是凝聚工作合力。</w:t>
      </w:r>
      <w:r>
        <w:rPr>
          <w:rFonts w:hint="eastAsia" w:ascii="仿宋_GB2312" w:hAnsi="仿宋_GB2312" w:eastAsia="仿宋_GB2312" w:cs="仿宋_GB2312"/>
          <w:color w:val="auto"/>
          <w:sz w:val="32"/>
          <w:szCs w:val="32"/>
          <w:lang w:val="en-US" w:eastAsia="zh-CN"/>
        </w:rPr>
        <w:t>组织统计、市场监管、税务、行政审批等部门，抽调专人、联合办公，比对、排重部门资料，补充信息，生成清查底册。同时，遴选组建“两员”队伍，已全部投入工作。三是完善工作机制。</w:t>
      </w:r>
      <w:r>
        <w:rPr>
          <w:rFonts w:hint="eastAsia" w:ascii="仿宋_GB2312" w:hAnsi="仿宋_GB2312" w:eastAsia="仿宋_GB2312" w:cs="仿宋_GB2312"/>
          <w:color w:val="auto"/>
          <w:sz w:val="32"/>
          <w:szCs w:val="32"/>
          <w:lang w:val="en-US" w:eastAsia="zh-CN"/>
        </w:rPr>
        <w:t>建立周例会制度，加强协调联动，及时解决问题；市、县之间建立调研与周报告制度，强化工作交流指导。同时，建立工作日志，完整记录工作全过程，依法推进普查工作。</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3"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rPr>
        <w:t>2.精心组织，推动普查开展。</w:t>
      </w:r>
      <w:r>
        <w:rPr>
          <w:rFonts w:hint="eastAsia" w:ascii="仿宋_GB2312" w:hAnsi="仿宋_GB2312" w:eastAsia="仿宋_GB2312" w:cs="仿宋_GB2312"/>
          <w:color w:val="auto"/>
          <w:sz w:val="32"/>
          <w:szCs w:val="32"/>
          <w:lang w:val="en-US" w:eastAsia="zh-CN"/>
        </w:rPr>
        <w:t>按照省经普办“找全、查清、划准和普实”要求，一是加强经费物资保障。强化落实2023年度普查经费，配齐平板设备，通讯用物联网卡，为普查工作提供要素保障。二是确保普查实现全面覆盖。严格实地比对勘察，完成我市普查区，普查小区划分，标绘建筑物。同时，对拆迁区域提前摸排，防止漏统。三是做实抓细普查业务培训。采取现场教学、跟班学习、网络课堂等形式，就行业编码、普查技巧等重点难点问题，组织编制教材、小程序端操作手册，全流程、全覆盖高质量抓好“两员”培训，为开展现场登记奠定基础。四是持续强化宣传引导。整合部门宣传资源，充分利用商业综合体、卫生文教场所、地铁出租车等交通设施工具，以及、广播、电视、互联网等媒介，开展多层次的普查宣传，积极配合省统计局开展了主题为“经济大普查、数说新时代”的“中国统计开放日”活动，全方位宣传五经普重要意义，营造普查工作良好氛围。</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3"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rPr>
        <w:t>3.规范严谨，夯实清查质量。</w:t>
      </w:r>
      <w:r>
        <w:rPr>
          <w:rFonts w:hint="eastAsia" w:ascii="仿宋_GB2312" w:hAnsi="仿宋_GB2312" w:eastAsia="仿宋_GB2312" w:cs="仿宋_GB2312"/>
          <w:color w:val="auto"/>
          <w:sz w:val="32"/>
          <w:szCs w:val="32"/>
          <w:lang w:val="en-US" w:eastAsia="zh-CN"/>
        </w:rPr>
        <w:t>严格执行普查条例，强化全流程、全覆盖数据质量控制，做到“绝不造假、应统尽统”。一是强化数据监测。全程落实“日监测”“日审核”“即报即审”机制，对清查数据质量进行监测、防止错登、漏登等现象发生。二是强化科技赋能。设计编制实用程序模板，对清查采集数据赋能助力，快速准确进行各种组合汇总，标识潜在特点，及时发现问题，推动整改。三是强化依法统计。将统计执法融入经济普查，组织执法部门与普查办共同对疑似数据异常地区进行现场核实，防治统计违法行为，为摸清新时期我市经济社会发展“家底”，奠定了坚实基础。</w:t>
      </w:r>
    </w:p>
    <w:p>
      <w:pPr>
        <w:numPr>
          <w:ilvl w:val="0"/>
          <w:numId w:val="1"/>
        </w:numPr>
        <w:adjustRightInd w:val="0"/>
        <w:snapToGrid w:val="0"/>
        <w:spacing w:line="600" w:lineRule="exact"/>
        <w:ind w:firstLine="640" w:firstLineChars="200"/>
        <w:rPr>
          <w:rFonts w:hint="eastAsia" w:ascii="黑体" w:hAnsi="黑体" w:eastAsia="黑体" w:cs="黑体"/>
          <w:color w:val="auto"/>
          <w:sz w:val="32"/>
          <w:szCs w:val="32"/>
        </w:rPr>
      </w:pPr>
      <w:r>
        <w:rPr>
          <w:rFonts w:hint="eastAsia" w:ascii="黑体" w:hAnsi="黑体" w:eastAsia="黑体" w:cs="黑体"/>
          <w:color w:val="auto"/>
          <w:sz w:val="32"/>
          <w:szCs w:val="32"/>
        </w:rPr>
        <w:t>项目资金绩效目标实现情况</w:t>
      </w:r>
    </w:p>
    <w:p>
      <w:pPr>
        <w:spacing w:line="60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年度纳入绩效评价的预算项目共1</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个，具体为：“四下”企业补贴经费</w:t>
      </w:r>
      <w:r>
        <w:rPr>
          <w:rFonts w:hint="eastAsia" w:ascii="仿宋_GB2312" w:hAnsi="仿宋_GB2312" w:eastAsia="仿宋_GB2312" w:cs="仿宋_GB2312"/>
          <w:color w:val="auto"/>
          <w:sz w:val="32"/>
          <w:szCs w:val="32"/>
          <w:lang w:val="en-US" w:eastAsia="zh-CN"/>
        </w:rPr>
        <w:t>76.6</w:t>
      </w:r>
      <w:r>
        <w:rPr>
          <w:rFonts w:hint="eastAsia" w:ascii="仿宋_GB2312" w:hAnsi="仿宋_GB2312" w:eastAsia="仿宋_GB2312" w:cs="仿宋_GB2312"/>
          <w:color w:val="auto"/>
          <w:sz w:val="32"/>
          <w:szCs w:val="32"/>
        </w:rPr>
        <w:t>万元，第五次全国经济普查（含投入产出调查）经费</w:t>
      </w:r>
      <w:r>
        <w:rPr>
          <w:rFonts w:hint="eastAsia" w:ascii="仿宋_GB2312" w:hAnsi="仿宋_GB2312" w:eastAsia="仿宋_GB2312" w:cs="仿宋_GB2312"/>
          <w:color w:val="auto"/>
          <w:sz w:val="32"/>
          <w:szCs w:val="32"/>
          <w:lang w:val="en-US" w:eastAsia="zh-CN"/>
        </w:rPr>
        <w:t>279.8</w:t>
      </w:r>
      <w:r>
        <w:rPr>
          <w:rFonts w:hint="eastAsia" w:ascii="仿宋_GB2312" w:hAnsi="仿宋_GB2312" w:eastAsia="仿宋_GB2312" w:cs="仿宋_GB2312"/>
          <w:color w:val="auto"/>
          <w:sz w:val="32"/>
          <w:szCs w:val="32"/>
        </w:rPr>
        <w:t>万元，高质量发展调查经费</w:t>
      </w:r>
      <w:r>
        <w:rPr>
          <w:rFonts w:hint="eastAsia" w:ascii="仿宋_GB2312" w:hAnsi="仿宋_GB2312" w:eastAsia="仿宋_GB2312" w:cs="仿宋_GB2312"/>
          <w:color w:val="auto"/>
          <w:sz w:val="32"/>
          <w:szCs w:val="32"/>
          <w:lang w:val="en-US" w:eastAsia="zh-CN"/>
        </w:rPr>
        <w:t>32.6</w:t>
      </w:r>
      <w:r>
        <w:rPr>
          <w:rFonts w:hint="eastAsia" w:ascii="仿宋_GB2312" w:hAnsi="仿宋_GB2312" w:eastAsia="仿宋_GB2312" w:cs="仿宋_GB2312"/>
          <w:color w:val="auto"/>
          <w:sz w:val="32"/>
          <w:szCs w:val="32"/>
        </w:rPr>
        <w:t>万元，基层基础工作提升劳务费用</w:t>
      </w:r>
      <w:r>
        <w:rPr>
          <w:rFonts w:hint="eastAsia" w:ascii="仿宋_GB2312" w:hAnsi="仿宋_GB2312" w:eastAsia="仿宋_GB2312" w:cs="仿宋_GB2312"/>
          <w:color w:val="auto"/>
          <w:sz w:val="32"/>
          <w:szCs w:val="32"/>
          <w:lang w:val="en-US" w:eastAsia="zh-CN"/>
        </w:rPr>
        <w:t>33.9</w:t>
      </w:r>
      <w:r>
        <w:rPr>
          <w:rFonts w:hint="eastAsia" w:ascii="仿宋_GB2312" w:hAnsi="仿宋_GB2312" w:eastAsia="仿宋_GB2312" w:cs="仿宋_GB2312"/>
          <w:color w:val="auto"/>
          <w:sz w:val="32"/>
          <w:szCs w:val="32"/>
        </w:rPr>
        <w:t>万元，统计专业职称资格考试考务费</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万元，专项统计业务费</w:t>
      </w:r>
      <w:r>
        <w:rPr>
          <w:rFonts w:hint="eastAsia" w:ascii="仿宋_GB2312" w:hAnsi="仿宋_GB2312" w:eastAsia="仿宋_GB2312" w:cs="仿宋_GB2312"/>
          <w:color w:val="auto"/>
          <w:sz w:val="32"/>
          <w:szCs w:val="32"/>
          <w:lang w:val="en-US" w:eastAsia="zh-CN"/>
        </w:rPr>
        <w:t>78.9</w:t>
      </w:r>
      <w:r>
        <w:rPr>
          <w:rFonts w:hint="eastAsia" w:ascii="仿宋_GB2312" w:hAnsi="仿宋_GB2312" w:eastAsia="仿宋_GB2312" w:cs="仿宋_GB2312"/>
          <w:color w:val="auto"/>
          <w:sz w:val="32"/>
          <w:szCs w:val="32"/>
        </w:rPr>
        <w:t>万元，办公设备购置经费</w:t>
      </w:r>
      <w:r>
        <w:rPr>
          <w:rFonts w:hint="eastAsia" w:ascii="仿宋_GB2312" w:hAnsi="仿宋_GB2312" w:eastAsia="仿宋_GB2312" w:cs="仿宋_GB2312"/>
          <w:color w:val="auto"/>
          <w:sz w:val="32"/>
          <w:szCs w:val="32"/>
          <w:lang w:val="en-US" w:eastAsia="zh-CN"/>
        </w:rPr>
        <w:t>45.1</w:t>
      </w:r>
      <w:r>
        <w:rPr>
          <w:rFonts w:hint="eastAsia" w:ascii="仿宋_GB2312" w:hAnsi="仿宋_GB2312" w:eastAsia="仿宋_GB2312" w:cs="仿宋_GB2312"/>
          <w:color w:val="auto"/>
          <w:sz w:val="32"/>
          <w:szCs w:val="32"/>
        </w:rPr>
        <w:t>万元，党组织活动经费</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万元，文件资料印刷费</w:t>
      </w:r>
      <w:r>
        <w:rPr>
          <w:rFonts w:hint="eastAsia" w:ascii="仿宋_GB2312" w:hAnsi="仿宋_GB2312" w:eastAsia="仿宋_GB2312" w:cs="仿宋_GB2312"/>
          <w:color w:val="auto"/>
          <w:sz w:val="32"/>
          <w:szCs w:val="32"/>
          <w:lang w:val="en-US" w:eastAsia="zh-CN"/>
        </w:rPr>
        <w:t>22.6</w:t>
      </w:r>
      <w:r>
        <w:rPr>
          <w:rFonts w:hint="eastAsia" w:ascii="仿宋_GB2312" w:hAnsi="仿宋_GB2312" w:eastAsia="仿宋_GB2312" w:cs="仿宋_GB2312"/>
          <w:color w:val="auto"/>
          <w:sz w:val="32"/>
          <w:szCs w:val="32"/>
        </w:rPr>
        <w:t>万元，业务培训费</w:t>
      </w:r>
      <w:r>
        <w:rPr>
          <w:rFonts w:hint="eastAsia" w:ascii="仿宋_GB2312" w:hAnsi="仿宋_GB2312" w:eastAsia="仿宋_GB2312" w:cs="仿宋_GB2312"/>
          <w:color w:val="auto"/>
          <w:sz w:val="32"/>
          <w:szCs w:val="32"/>
          <w:lang w:val="en-US" w:eastAsia="zh-CN"/>
        </w:rPr>
        <w:t>30</w:t>
      </w:r>
      <w:r>
        <w:rPr>
          <w:rFonts w:hint="eastAsia" w:ascii="仿宋_GB2312" w:hAnsi="仿宋_GB2312" w:eastAsia="仿宋_GB2312" w:cs="仿宋_GB2312"/>
          <w:color w:val="auto"/>
          <w:sz w:val="32"/>
          <w:szCs w:val="32"/>
        </w:rPr>
        <w:t>万元，业务咨询委托费</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，国家专项统计督查保障经费</w:t>
      </w:r>
      <w:r>
        <w:rPr>
          <w:rFonts w:hint="eastAsia" w:ascii="仿宋_GB2312" w:hAnsi="仿宋_GB2312" w:eastAsia="仿宋_GB2312" w:cs="仿宋_GB2312"/>
          <w:color w:val="auto"/>
          <w:sz w:val="32"/>
          <w:szCs w:val="32"/>
          <w:lang w:val="en-US" w:eastAsia="zh-CN"/>
        </w:rPr>
        <w:t>68万元，五经普劳动聘用人员劳务费20万元，</w:t>
      </w:r>
      <w:r>
        <w:rPr>
          <w:rFonts w:hint="eastAsia" w:ascii="仿宋_GB2312" w:hAnsi="仿宋_GB2312" w:eastAsia="仿宋_GB2312" w:cs="仿宋_GB2312"/>
          <w:color w:val="auto"/>
          <w:sz w:val="32"/>
          <w:szCs w:val="32"/>
        </w:rPr>
        <w:t>各项目绩效目标、一级绩效指标（产出指标、效果指标）、二级绩效指标及评价标准是从项目库中提取，由相关处室在项目预算编制时制定的，并在此基础上结合统计部门工作活动的特点和实际情况，对原绩效评价指标进行细化和完善，形成了我局202</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年度预算项目绩效自评表。</w:t>
      </w:r>
    </w:p>
    <w:p>
      <w:pPr>
        <w:adjustRightInd w:val="0"/>
        <w:snapToGrid w:val="0"/>
        <w:spacing w:line="600" w:lineRule="exact"/>
        <w:ind w:firstLine="640" w:firstLineChars="200"/>
        <w:rPr>
          <w:rFonts w:ascii="黑体" w:hAnsi="黑体" w:eastAsia="黑体" w:cs="黑体"/>
          <w:color w:val="auto"/>
          <w:sz w:val="32"/>
          <w:szCs w:val="32"/>
        </w:rPr>
      </w:pPr>
      <w:r>
        <w:rPr>
          <w:rFonts w:hint="eastAsia" w:ascii="黑体" w:hAnsi="黑体" w:eastAsia="黑体" w:cs="黑体"/>
          <w:color w:val="auto"/>
          <w:sz w:val="32"/>
          <w:szCs w:val="32"/>
        </w:rPr>
        <w:t>五、评价结论和评价等级</w:t>
      </w:r>
    </w:p>
    <w:p>
      <w:pPr>
        <w:autoSpaceDE w:val="0"/>
        <w:spacing w:line="600" w:lineRule="exact"/>
        <w:ind w:firstLine="640" w:firstLineChars="200"/>
        <w:rPr>
          <w:rFonts w:ascii="仿宋_GB2312" w:hAnsi="仿宋_GB2312" w:eastAsia="仿宋_GB2312" w:cs="黑体"/>
          <w:color w:val="auto"/>
          <w:sz w:val="32"/>
          <w:szCs w:val="32"/>
        </w:rPr>
      </w:pPr>
      <w:r>
        <w:rPr>
          <w:rFonts w:hint="eastAsia" w:ascii="仿宋_GB2312" w:hAnsi="仿宋_GB2312" w:eastAsia="仿宋_GB2312" w:cs="黑体"/>
          <w:color w:val="auto"/>
          <w:sz w:val="32"/>
          <w:szCs w:val="32"/>
        </w:rPr>
        <w:t>根据部门职责定位和各项工作履职情况进行综合评价，综合得分</w:t>
      </w:r>
      <w:r>
        <w:rPr>
          <w:rFonts w:hint="eastAsia" w:ascii="仿宋_GB2312" w:hAnsi="仿宋_GB2312" w:eastAsia="仿宋_GB2312" w:cs="黑体"/>
          <w:color w:val="auto"/>
          <w:sz w:val="32"/>
          <w:szCs w:val="32"/>
          <w:lang w:val="en-US" w:eastAsia="zh-CN"/>
        </w:rPr>
        <w:t>95</w:t>
      </w:r>
      <w:r>
        <w:rPr>
          <w:rFonts w:hint="eastAsia" w:ascii="仿宋_GB2312" w:hAnsi="仿宋_GB2312" w:eastAsia="仿宋_GB2312" w:cs="黑体"/>
          <w:color w:val="auto"/>
          <w:sz w:val="32"/>
          <w:szCs w:val="32"/>
        </w:rPr>
        <w:t>分，综合绩效评价等级为优秀。</w:t>
      </w:r>
    </w:p>
    <w:p>
      <w:pPr>
        <w:adjustRightInd w:val="0"/>
        <w:snapToGrid w:val="0"/>
        <w:spacing w:line="600" w:lineRule="exact"/>
        <w:ind w:firstLine="640" w:firstLineChars="200"/>
        <w:rPr>
          <w:rFonts w:ascii="黑体" w:hAnsi="黑体" w:eastAsia="黑体" w:cs="黑体"/>
          <w:color w:val="auto"/>
          <w:sz w:val="32"/>
          <w:szCs w:val="32"/>
        </w:rPr>
      </w:pPr>
      <w:r>
        <w:rPr>
          <w:rFonts w:hint="eastAsia" w:ascii="黑体" w:hAnsi="黑体" w:eastAsia="黑体" w:cs="黑体"/>
          <w:color w:val="auto"/>
          <w:sz w:val="32"/>
          <w:szCs w:val="32"/>
        </w:rPr>
        <w:t>六、存在的问题及改进措施</w:t>
      </w:r>
    </w:p>
    <w:p>
      <w:pPr>
        <w:autoSpaceDE w:val="0"/>
        <w:spacing w:line="600" w:lineRule="exact"/>
        <w:ind w:firstLine="640" w:firstLineChars="200"/>
        <w:rPr>
          <w:rFonts w:ascii="仿宋_GB2312" w:hAnsi="仿宋_GB2312" w:eastAsia="楷体_GB2312" w:cs="黑体"/>
          <w:color w:val="auto"/>
          <w:sz w:val="32"/>
          <w:szCs w:val="32"/>
        </w:rPr>
      </w:pPr>
      <w:r>
        <w:rPr>
          <w:rFonts w:hint="eastAsia" w:ascii="仿宋_GB2312" w:hAnsi="仿宋_GB2312" w:eastAsia="楷体_GB2312" w:cs="黑体"/>
          <w:color w:val="auto"/>
          <w:sz w:val="32"/>
          <w:szCs w:val="32"/>
        </w:rPr>
        <w:t>（一）存在的主要问题</w:t>
      </w:r>
    </w:p>
    <w:p>
      <w:pPr>
        <w:autoSpaceDE w:val="0"/>
        <w:spacing w:line="600" w:lineRule="exact"/>
        <w:ind w:firstLine="640" w:firstLineChars="200"/>
        <w:rPr>
          <w:rFonts w:hint="eastAsia" w:ascii="仿宋_GB2312" w:hAnsi="仿宋_GB2312" w:eastAsia="仿宋_GB2312" w:cs="黑体"/>
          <w:color w:val="auto"/>
          <w:sz w:val="32"/>
          <w:szCs w:val="32"/>
        </w:rPr>
      </w:pPr>
      <w:r>
        <w:rPr>
          <w:rFonts w:hint="eastAsia" w:ascii="仿宋_GB2312" w:hAnsi="仿宋_GB2312" w:eastAsia="仿宋_GB2312" w:cs="黑体"/>
          <w:color w:val="auto"/>
          <w:sz w:val="32"/>
          <w:szCs w:val="32"/>
          <w:lang w:eastAsia="zh-CN"/>
        </w:rPr>
        <w:t>一是</w:t>
      </w:r>
      <w:r>
        <w:rPr>
          <w:rFonts w:hint="eastAsia" w:ascii="仿宋_GB2312" w:hAnsi="仿宋_GB2312" w:eastAsia="仿宋_GB2312" w:cs="黑体"/>
          <w:color w:val="auto"/>
          <w:sz w:val="32"/>
          <w:szCs w:val="32"/>
        </w:rPr>
        <w:t>部分</w:t>
      </w:r>
      <w:r>
        <w:rPr>
          <w:rFonts w:hint="eastAsia" w:ascii="仿宋_GB2312" w:hAnsi="仿宋_GB2312" w:eastAsia="仿宋_GB2312" w:cs="黑体"/>
          <w:color w:val="auto"/>
          <w:sz w:val="32"/>
          <w:szCs w:val="32"/>
          <w:lang w:eastAsia="zh-CN"/>
        </w:rPr>
        <w:t>科</w:t>
      </w:r>
      <w:r>
        <w:rPr>
          <w:rFonts w:hint="eastAsia" w:ascii="仿宋_GB2312" w:hAnsi="仿宋_GB2312" w:eastAsia="仿宋_GB2312" w:cs="黑体"/>
          <w:color w:val="auto"/>
          <w:sz w:val="32"/>
          <w:szCs w:val="32"/>
        </w:rPr>
        <w:t>室对于绩效管理工作的重要性认识不足，主动性有待提高。</w:t>
      </w:r>
      <w:r>
        <w:rPr>
          <w:rFonts w:hint="eastAsia" w:ascii="仿宋_GB2312" w:hAnsi="仿宋_GB2312" w:eastAsia="仿宋_GB2312" w:cs="黑体"/>
          <w:color w:val="auto"/>
          <w:sz w:val="32"/>
          <w:szCs w:val="32"/>
          <w:lang w:val="en-US" w:eastAsia="zh-CN"/>
        </w:rPr>
        <w:t>二是</w:t>
      </w:r>
      <w:r>
        <w:rPr>
          <w:rFonts w:hint="eastAsia" w:ascii="仿宋_GB2312" w:hAnsi="仿宋_GB2312" w:eastAsia="仿宋_GB2312" w:cs="黑体"/>
          <w:color w:val="auto"/>
          <w:sz w:val="32"/>
          <w:szCs w:val="32"/>
        </w:rPr>
        <w:t>业务能力有待进一步提高。由于预算绩效管理工作开展时间较短，加上缺乏系统培训，致使业务能力有待提高。</w:t>
      </w:r>
    </w:p>
    <w:p>
      <w:pPr>
        <w:autoSpaceDE w:val="0"/>
        <w:spacing w:line="600" w:lineRule="exact"/>
        <w:ind w:firstLine="640" w:firstLineChars="200"/>
        <w:rPr>
          <w:rFonts w:ascii="仿宋_GB2312" w:hAnsi="仿宋_GB2312" w:eastAsia="楷体_GB2312" w:cs="黑体"/>
          <w:color w:val="auto"/>
          <w:sz w:val="32"/>
          <w:szCs w:val="32"/>
        </w:rPr>
      </w:pPr>
      <w:r>
        <w:rPr>
          <w:rFonts w:hint="eastAsia" w:ascii="仿宋_GB2312" w:hAnsi="仿宋_GB2312" w:eastAsia="楷体_GB2312" w:cs="黑体"/>
          <w:color w:val="auto"/>
          <w:sz w:val="32"/>
          <w:szCs w:val="32"/>
        </w:rPr>
        <w:t>（二）针对问题提出具体的改进措施或建议</w:t>
      </w:r>
    </w:p>
    <w:p>
      <w:pPr>
        <w:autoSpaceDE w:val="0"/>
        <w:adjustRightInd w:val="0"/>
        <w:snapToGrid w:val="0"/>
        <w:spacing w:line="600" w:lineRule="exact"/>
        <w:ind w:firstLine="640" w:firstLineChars="200"/>
        <w:rPr>
          <w:rFonts w:hint="eastAsia" w:ascii="仿宋_GB2312" w:hAnsi="仿宋_GB2312" w:eastAsia="仿宋_GB2312" w:cs="黑体"/>
          <w:color w:val="auto"/>
          <w:sz w:val="32"/>
          <w:szCs w:val="32"/>
        </w:rPr>
      </w:pPr>
      <w:r>
        <w:rPr>
          <w:rFonts w:hint="eastAsia" w:ascii="仿宋_GB2312" w:hAnsi="仿宋_GB2312" w:eastAsia="仿宋_GB2312" w:cs="黑体"/>
          <w:color w:val="auto"/>
          <w:sz w:val="32"/>
          <w:szCs w:val="32"/>
        </w:rPr>
        <w:t>一是强化绩效理念，进一步加强绩效管理理念，健全完善评价机制，切实加强组织领导，深入推进评价工作，提升整体绩效管理水平。二是强化结果应用，及时整理、归纳、分析评价结果，将结果应用作为全过程预算绩效管理的落脚点，巩固评价成效，将评价结果作为改进预算管理和以后年度预算安排的重要依据，更好的促进统计工作的发展。</w:t>
      </w:r>
    </w:p>
    <w:p>
      <w:pPr>
        <w:autoSpaceDE w:val="0"/>
        <w:adjustRightInd w:val="0"/>
        <w:snapToGrid w:val="0"/>
        <w:spacing w:line="600" w:lineRule="exact"/>
        <w:ind w:firstLine="640" w:firstLineChars="200"/>
        <w:rPr>
          <w:rFonts w:ascii="黑体" w:hAnsi="黑体" w:eastAsia="黑体" w:cs="黑体"/>
          <w:color w:val="auto"/>
          <w:sz w:val="32"/>
          <w:szCs w:val="32"/>
        </w:rPr>
      </w:pPr>
      <w:r>
        <w:rPr>
          <w:rFonts w:hint="eastAsia" w:ascii="黑体" w:hAnsi="黑体" w:eastAsia="黑体" w:cs="黑体"/>
          <w:color w:val="auto"/>
          <w:sz w:val="32"/>
          <w:szCs w:val="32"/>
        </w:rPr>
        <w:t>六、评价工作组人员名单及签字（姓名、工作单位、职务、职称）</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穆景彦  石家庄市统计局副局长</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赵至岭</w:t>
      </w:r>
      <w:r>
        <w:rPr>
          <w:rFonts w:hint="eastAsia" w:ascii="仿宋_GB2312" w:hAnsi="仿宋_GB2312" w:eastAsia="仿宋_GB2312" w:cs="仿宋_GB2312"/>
          <w:color w:val="auto"/>
          <w:sz w:val="32"/>
          <w:szCs w:val="32"/>
        </w:rPr>
        <w:t xml:space="preserve">  石家庄市统计局副局长</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张春丽</w:t>
      </w:r>
      <w:r>
        <w:rPr>
          <w:rFonts w:hint="eastAsia" w:ascii="仿宋_GB2312" w:hAnsi="仿宋_GB2312" w:eastAsia="仿宋_GB2312" w:cs="仿宋_GB2312"/>
          <w:color w:val="auto"/>
          <w:sz w:val="32"/>
          <w:szCs w:val="32"/>
        </w:rPr>
        <w:t xml:space="preserve">  石家庄市统计局副局长</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赵  辉  石家庄市统计局办公室主任</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甄月华</w:t>
      </w:r>
      <w:r>
        <w:rPr>
          <w:rFonts w:hint="eastAsia" w:ascii="仿宋_GB2312" w:hAnsi="仿宋_GB2312" w:eastAsia="仿宋_GB2312" w:cs="仿宋_GB2312"/>
          <w:color w:val="auto"/>
          <w:sz w:val="32"/>
          <w:szCs w:val="32"/>
        </w:rPr>
        <w:t xml:space="preserve">  石家庄市统计局</w:t>
      </w:r>
      <w:r>
        <w:rPr>
          <w:rFonts w:hint="eastAsia" w:ascii="仿宋_GB2312" w:hAnsi="仿宋_GB2312" w:eastAsia="仿宋_GB2312" w:cs="仿宋_GB2312"/>
          <w:color w:val="auto"/>
          <w:sz w:val="32"/>
          <w:szCs w:val="32"/>
          <w:lang w:eastAsia="zh-CN"/>
        </w:rPr>
        <w:t>国民经济核算</w:t>
      </w:r>
      <w:r>
        <w:rPr>
          <w:rFonts w:hint="eastAsia" w:ascii="仿宋_GB2312" w:hAnsi="仿宋_GB2312" w:eastAsia="仿宋_GB2312" w:cs="仿宋_GB2312"/>
          <w:color w:val="auto"/>
          <w:sz w:val="32"/>
          <w:szCs w:val="32"/>
        </w:rPr>
        <w:t>科科长</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李</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lang w:eastAsia="zh-CN"/>
        </w:rPr>
        <w:t>丽</w:t>
      </w: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spacing w:val="-23"/>
          <w:sz w:val="32"/>
          <w:szCs w:val="32"/>
        </w:rPr>
        <w:t>石家庄市统计局机关党委专职副书记兼</w:t>
      </w:r>
      <w:r>
        <w:rPr>
          <w:rFonts w:hint="eastAsia" w:ascii="仿宋_GB2312" w:hAnsi="仿宋_GB2312" w:eastAsia="仿宋_GB2312" w:cs="仿宋_GB2312"/>
          <w:color w:val="auto"/>
          <w:spacing w:val="-23"/>
          <w:sz w:val="32"/>
          <w:szCs w:val="32"/>
          <w:lang w:eastAsia="zh-CN"/>
        </w:rPr>
        <w:t>机关</w:t>
      </w:r>
      <w:r>
        <w:rPr>
          <w:rFonts w:hint="eastAsia" w:ascii="仿宋_GB2312" w:hAnsi="仿宋_GB2312" w:eastAsia="仿宋_GB2312" w:cs="仿宋_GB2312"/>
          <w:color w:val="auto"/>
          <w:spacing w:val="-23"/>
          <w:sz w:val="32"/>
          <w:szCs w:val="32"/>
        </w:rPr>
        <w:t>纪委书记</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李</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lang w:eastAsia="zh-CN"/>
        </w:rPr>
        <w:t>琳</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石家庄市统计局</w:t>
      </w:r>
      <w:r>
        <w:rPr>
          <w:rFonts w:hint="eastAsia" w:ascii="仿宋_GB2312" w:hAnsi="仿宋_GB2312" w:eastAsia="仿宋_GB2312" w:cs="仿宋_GB2312"/>
          <w:color w:val="auto"/>
          <w:sz w:val="32"/>
          <w:szCs w:val="32"/>
          <w:lang w:eastAsia="zh-CN"/>
        </w:rPr>
        <w:t>人事</w:t>
      </w:r>
      <w:r>
        <w:rPr>
          <w:rFonts w:hint="eastAsia" w:ascii="仿宋_GB2312" w:hAnsi="仿宋_GB2312" w:eastAsia="仿宋_GB2312" w:cs="仿宋_GB2312"/>
          <w:color w:val="auto"/>
          <w:sz w:val="32"/>
          <w:szCs w:val="32"/>
        </w:rPr>
        <w:t>科科长</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60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刘彦清</w:t>
      </w:r>
      <w:r>
        <w:rPr>
          <w:rFonts w:hint="eastAsia" w:ascii="仿宋_GB2312" w:hAnsi="仿宋_GB2312" w:eastAsia="仿宋_GB2312" w:cs="仿宋_GB2312"/>
          <w:color w:val="auto"/>
          <w:sz w:val="32"/>
          <w:szCs w:val="32"/>
        </w:rPr>
        <w:t xml:space="preserve">  石家庄市统计局城乡调查科科长</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刘晨辉</w:t>
      </w:r>
      <w:r>
        <w:rPr>
          <w:rFonts w:hint="eastAsia" w:ascii="仿宋_GB2312" w:hAnsi="仿宋_GB2312" w:eastAsia="仿宋_GB2312" w:cs="仿宋_GB2312"/>
          <w:color w:val="auto"/>
          <w:sz w:val="32"/>
          <w:szCs w:val="32"/>
        </w:rPr>
        <w:t xml:space="preserve">  石家庄市统计局办公室财务</w:t>
      </w:r>
    </w:p>
    <w:p>
      <w:pPr>
        <w:adjustRightInd w:val="0"/>
        <w:snapToGrid w:val="0"/>
        <w:spacing w:line="600" w:lineRule="exact"/>
        <w:ind w:firstLine="640" w:firstLineChars="200"/>
        <w:rPr>
          <w:rFonts w:ascii="仿宋_GB2312" w:hAnsi="仿宋_GB2312" w:eastAsia="仿宋" w:cs="仿宋"/>
          <w:color w:val="auto"/>
          <w:sz w:val="32"/>
          <w:szCs w:val="32"/>
        </w:rPr>
      </w:pPr>
    </w:p>
    <w:p>
      <w:pPr>
        <w:adjustRightInd w:val="0"/>
        <w:snapToGrid w:val="0"/>
        <w:spacing w:line="600" w:lineRule="exact"/>
        <w:ind w:firstLine="640" w:firstLineChars="200"/>
        <w:rPr>
          <w:rFonts w:ascii="仿宋_GB2312" w:hAnsi="仿宋_GB2312" w:eastAsia="仿宋" w:cs="仿宋"/>
          <w:color w:val="auto"/>
          <w:sz w:val="32"/>
          <w:szCs w:val="32"/>
        </w:rPr>
      </w:pPr>
    </w:p>
    <w:p>
      <w:pPr>
        <w:adjustRightInd w:val="0"/>
        <w:snapToGrid w:val="0"/>
        <w:spacing w:line="600" w:lineRule="exact"/>
        <w:ind w:firstLine="640" w:firstLineChars="200"/>
        <w:rPr>
          <w:rFonts w:ascii="仿宋_GB2312" w:hAnsi="仿宋_GB2312" w:eastAsia="仿宋" w:cs="仿宋"/>
          <w:color w:val="auto"/>
          <w:sz w:val="32"/>
          <w:szCs w:val="32"/>
        </w:rPr>
      </w:pPr>
    </w:p>
    <w:p>
      <w:pPr>
        <w:adjustRightInd w:val="0"/>
        <w:snapToGrid w:val="0"/>
        <w:spacing w:line="600" w:lineRule="exact"/>
        <w:ind w:firstLine="640" w:firstLineChars="200"/>
        <w:rPr>
          <w:rFonts w:ascii="仿宋_GB2312" w:hAnsi="仿宋_GB2312" w:eastAsia="仿宋" w:cs="仿宋"/>
          <w:color w:val="auto"/>
          <w:sz w:val="32"/>
          <w:szCs w:val="32"/>
        </w:rPr>
      </w:pPr>
      <w:r>
        <w:rPr>
          <w:rFonts w:hint="eastAsia" w:ascii="仿宋_GB2312" w:hAnsi="仿宋_GB2312" w:eastAsia="仿宋" w:cs="仿宋"/>
          <w:color w:val="auto"/>
          <w:sz w:val="32"/>
          <w:szCs w:val="32"/>
        </w:rPr>
        <w:t xml:space="preserve">                              </w:t>
      </w:r>
      <w:r>
        <w:rPr>
          <w:rFonts w:ascii="仿宋_GB2312" w:hAnsi="仿宋_GB2312" w:eastAsia="仿宋" w:cs="仿宋"/>
          <w:color w:val="auto"/>
          <w:sz w:val="32"/>
          <w:szCs w:val="32"/>
        </w:rPr>
        <w:t xml:space="preserve">  </w:t>
      </w:r>
      <w:r>
        <w:rPr>
          <w:rFonts w:hint="eastAsia" w:ascii="仿宋_GB2312" w:hAnsi="仿宋_GB2312" w:eastAsia="仿宋" w:cs="仿宋"/>
          <w:color w:val="auto"/>
          <w:sz w:val="32"/>
          <w:szCs w:val="32"/>
        </w:rPr>
        <w:t xml:space="preserve">  石家庄市</w:t>
      </w:r>
      <w:r>
        <w:rPr>
          <w:rFonts w:ascii="仿宋_GB2312" w:hAnsi="仿宋_GB2312" w:eastAsia="仿宋" w:cs="仿宋"/>
          <w:color w:val="auto"/>
          <w:sz w:val="32"/>
          <w:szCs w:val="32"/>
        </w:rPr>
        <w:t>统计局</w:t>
      </w:r>
    </w:p>
    <w:p>
      <w:pPr>
        <w:adjustRightInd w:val="0"/>
        <w:snapToGrid w:val="0"/>
        <w:spacing w:line="600" w:lineRule="exact"/>
        <w:ind w:firstLine="640" w:firstLineChars="200"/>
        <w:rPr>
          <w:rFonts w:ascii="仿宋_GB2312" w:hAnsi="仿宋_GB2312" w:eastAsia="仿宋" w:cs="仿宋"/>
          <w:color w:val="auto"/>
          <w:sz w:val="32"/>
          <w:szCs w:val="32"/>
        </w:rPr>
      </w:pPr>
      <w:r>
        <w:rPr>
          <w:rFonts w:ascii="仿宋_GB2312" w:hAnsi="仿宋_GB2312" w:eastAsia="仿宋" w:cs="仿宋"/>
          <w:color w:val="auto"/>
          <w:sz w:val="32"/>
          <w:szCs w:val="32"/>
        </w:rPr>
        <w:t xml:space="preserve">                            </w:t>
      </w:r>
      <w:r>
        <w:rPr>
          <w:rFonts w:hint="eastAsia" w:ascii="仿宋_GB2312" w:hAnsi="仿宋_GB2312" w:eastAsia="仿宋" w:cs="仿宋"/>
          <w:color w:val="auto"/>
          <w:sz w:val="32"/>
          <w:szCs w:val="32"/>
        </w:rPr>
        <w:t xml:space="preserve"> </w:t>
      </w:r>
      <w:r>
        <w:rPr>
          <w:rFonts w:ascii="仿宋_GB2312" w:hAnsi="仿宋_GB2312" w:eastAsia="仿宋" w:cs="仿宋"/>
          <w:color w:val="auto"/>
          <w:sz w:val="32"/>
          <w:szCs w:val="32"/>
        </w:rPr>
        <w:t xml:space="preserve"> </w:t>
      </w:r>
      <w:r>
        <w:rPr>
          <w:rFonts w:hint="eastAsia" w:ascii="仿宋_GB2312" w:hAnsi="仿宋_GB2312" w:eastAsia="仿宋" w:cs="仿宋"/>
          <w:color w:val="auto"/>
          <w:sz w:val="32"/>
          <w:szCs w:val="32"/>
        </w:rPr>
        <w:t xml:space="preserve"> </w:t>
      </w:r>
      <w:r>
        <w:rPr>
          <w:rFonts w:ascii="仿宋_GB2312" w:hAnsi="仿宋_GB2312" w:eastAsia="仿宋" w:cs="仿宋"/>
          <w:color w:val="auto"/>
          <w:sz w:val="32"/>
          <w:szCs w:val="32"/>
        </w:rPr>
        <w:t xml:space="preserve">  202</w:t>
      </w:r>
      <w:r>
        <w:rPr>
          <w:rFonts w:hint="eastAsia" w:ascii="仿宋_GB2312" w:hAnsi="仿宋_GB2312" w:eastAsia="仿宋" w:cs="仿宋"/>
          <w:color w:val="auto"/>
          <w:sz w:val="32"/>
          <w:szCs w:val="32"/>
          <w:lang w:val="en-US" w:eastAsia="zh-CN"/>
        </w:rPr>
        <w:t>4</w:t>
      </w:r>
      <w:r>
        <w:rPr>
          <w:rFonts w:hint="eastAsia" w:ascii="仿宋_GB2312" w:hAnsi="仿宋_GB2312" w:eastAsia="仿宋" w:cs="仿宋"/>
          <w:color w:val="auto"/>
          <w:sz w:val="32"/>
          <w:szCs w:val="32"/>
        </w:rPr>
        <w:t>年</w:t>
      </w:r>
      <w:r>
        <w:rPr>
          <w:rFonts w:ascii="仿宋_GB2312" w:hAnsi="仿宋_GB2312" w:eastAsia="仿宋" w:cs="仿宋"/>
          <w:color w:val="auto"/>
          <w:sz w:val="32"/>
          <w:szCs w:val="32"/>
        </w:rPr>
        <w:t>4</w:t>
      </w:r>
      <w:r>
        <w:rPr>
          <w:rFonts w:hint="eastAsia" w:ascii="仿宋_GB2312" w:hAnsi="仿宋_GB2312" w:eastAsia="仿宋" w:cs="仿宋"/>
          <w:color w:val="auto"/>
          <w:sz w:val="32"/>
          <w:szCs w:val="32"/>
        </w:rPr>
        <w:t>月</w:t>
      </w:r>
      <w:r>
        <w:rPr>
          <w:rFonts w:ascii="仿宋_GB2312" w:hAnsi="仿宋_GB2312" w:eastAsia="仿宋" w:cs="仿宋"/>
          <w:color w:val="auto"/>
          <w:sz w:val="32"/>
          <w:szCs w:val="32"/>
        </w:rPr>
        <w:t>18</w:t>
      </w:r>
      <w:r>
        <w:rPr>
          <w:rFonts w:hint="eastAsia" w:ascii="仿宋_GB2312" w:hAnsi="仿宋_GB2312" w:eastAsia="仿宋" w:cs="仿宋"/>
          <w:color w:val="auto"/>
          <w:sz w:val="32"/>
          <w:szCs w:val="32"/>
        </w:rPr>
        <w:t>日</w:t>
      </w:r>
    </w:p>
    <w:sectPr>
      <w:footerReference r:id="rId4" w:type="default"/>
      <w:pgSz w:w="11906" w:h="16838"/>
      <w:pgMar w:top="1474" w:right="1304" w:bottom="1474" w:left="1531"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74" o:spid="_x0000_s3074"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snapToGrid w:val="0"/>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- 16 -</w:t>
                </w:r>
                <w:r>
                  <w:rPr>
                    <w:rFonts w:hint="eastAsia" w:ascii="宋体" w:hAnsi="宋体" w:cs="宋体"/>
                    <w:sz w:val="28"/>
                    <w:szCs w:val="2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E5638C"/>
    <w:multiLevelType w:val="singleLevel"/>
    <w:tmpl w:val="0DE5638C"/>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hdrShapeDefaults>
    <o:shapelayout v:ext="edit">
      <o:idmap v:ext="edit" data="3"/>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F16A3"/>
    <w:rsid w:val="00031A47"/>
    <w:rsid w:val="0007560D"/>
    <w:rsid w:val="000A2440"/>
    <w:rsid w:val="000D29F1"/>
    <w:rsid w:val="00117AF4"/>
    <w:rsid w:val="001627CF"/>
    <w:rsid w:val="00176210"/>
    <w:rsid w:val="001D2D4C"/>
    <w:rsid w:val="001F50E8"/>
    <w:rsid w:val="001F6DF5"/>
    <w:rsid w:val="002144F9"/>
    <w:rsid w:val="00221C5C"/>
    <w:rsid w:val="00224366"/>
    <w:rsid w:val="00235017"/>
    <w:rsid w:val="002456DA"/>
    <w:rsid w:val="00246346"/>
    <w:rsid w:val="002603C2"/>
    <w:rsid w:val="00296181"/>
    <w:rsid w:val="002C24D6"/>
    <w:rsid w:val="002E6310"/>
    <w:rsid w:val="00353EDC"/>
    <w:rsid w:val="00381175"/>
    <w:rsid w:val="00383AC5"/>
    <w:rsid w:val="00395699"/>
    <w:rsid w:val="003A404C"/>
    <w:rsid w:val="003B412A"/>
    <w:rsid w:val="003F612D"/>
    <w:rsid w:val="004045D2"/>
    <w:rsid w:val="00412B4B"/>
    <w:rsid w:val="00432709"/>
    <w:rsid w:val="00447DCD"/>
    <w:rsid w:val="004839B9"/>
    <w:rsid w:val="00483F11"/>
    <w:rsid w:val="00484D0D"/>
    <w:rsid w:val="00485365"/>
    <w:rsid w:val="00491FCD"/>
    <w:rsid w:val="004B26EF"/>
    <w:rsid w:val="004C229D"/>
    <w:rsid w:val="004C387C"/>
    <w:rsid w:val="004C4CDF"/>
    <w:rsid w:val="004D5595"/>
    <w:rsid w:val="004E0375"/>
    <w:rsid w:val="004E2A32"/>
    <w:rsid w:val="004E6C05"/>
    <w:rsid w:val="004F6F9F"/>
    <w:rsid w:val="00500FFB"/>
    <w:rsid w:val="00537B27"/>
    <w:rsid w:val="00546BCB"/>
    <w:rsid w:val="005528F1"/>
    <w:rsid w:val="00555DB0"/>
    <w:rsid w:val="00560108"/>
    <w:rsid w:val="00567E82"/>
    <w:rsid w:val="005C236C"/>
    <w:rsid w:val="005E0125"/>
    <w:rsid w:val="005E3340"/>
    <w:rsid w:val="005E6EC9"/>
    <w:rsid w:val="00665896"/>
    <w:rsid w:val="00686830"/>
    <w:rsid w:val="006A316F"/>
    <w:rsid w:val="006A75A0"/>
    <w:rsid w:val="006B3610"/>
    <w:rsid w:val="006D363D"/>
    <w:rsid w:val="006D6ABC"/>
    <w:rsid w:val="00706394"/>
    <w:rsid w:val="0071336C"/>
    <w:rsid w:val="0071475B"/>
    <w:rsid w:val="00726C0C"/>
    <w:rsid w:val="00757DCF"/>
    <w:rsid w:val="00772852"/>
    <w:rsid w:val="00793214"/>
    <w:rsid w:val="007B4655"/>
    <w:rsid w:val="007D43DA"/>
    <w:rsid w:val="007D5FF7"/>
    <w:rsid w:val="007E50DB"/>
    <w:rsid w:val="007E661D"/>
    <w:rsid w:val="007F5EE6"/>
    <w:rsid w:val="0081530B"/>
    <w:rsid w:val="00857836"/>
    <w:rsid w:val="00865423"/>
    <w:rsid w:val="008772A3"/>
    <w:rsid w:val="00883B38"/>
    <w:rsid w:val="008A1660"/>
    <w:rsid w:val="008A329D"/>
    <w:rsid w:val="008C31C3"/>
    <w:rsid w:val="008C4C0C"/>
    <w:rsid w:val="008C7C1C"/>
    <w:rsid w:val="008D356A"/>
    <w:rsid w:val="008E0E58"/>
    <w:rsid w:val="008E16B5"/>
    <w:rsid w:val="008E7DB0"/>
    <w:rsid w:val="008F7725"/>
    <w:rsid w:val="00920990"/>
    <w:rsid w:val="00941865"/>
    <w:rsid w:val="00953097"/>
    <w:rsid w:val="00964803"/>
    <w:rsid w:val="00970010"/>
    <w:rsid w:val="00986803"/>
    <w:rsid w:val="0099577A"/>
    <w:rsid w:val="009A18B4"/>
    <w:rsid w:val="009F1522"/>
    <w:rsid w:val="00A03C6A"/>
    <w:rsid w:val="00A06D88"/>
    <w:rsid w:val="00A35CF4"/>
    <w:rsid w:val="00A478D5"/>
    <w:rsid w:val="00A85DD5"/>
    <w:rsid w:val="00AB70A8"/>
    <w:rsid w:val="00AD385E"/>
    <w:rsid w:val="00AE4204"/>
    <w:rsid w:val="00AF2F3B"/>
    <w:rsid w:val="00AF5C06"/>
    <w:rsid w:val="00B162E4"/>
    <w:rsid w:val="00B57DDF"/>
    <w:rsid w:val="00B631CF"/>
    <w:rsid w:val="00B719B3"/>
    <w:rsid w:val="00B7548C"/>
    <w:rsid w:val="00B8177D"/>
    <w:rsid w:val="00B86365"/>
    <w:rsid w:val="00BA4C75"/>
    <w:rsid w:val="00BA7992"/>
    <w:rsid w:val="00BC1A5D"/>
    <w:rsid w:val="00BE032C"/>
    <w:rsid w:val="00BE6483"/>
    <w:rsid w:val="00C119AF"/>
    <w:rsid w:val="00C212E7"/>
    <w:rsid w:val="00C242EC"/>
    <w:rsid w:val="00C52AE5"/>
    <w:rsid w:val="00C62D75"/>
    <w:rsid w:val="00C7006E"/>
    <w:rsid w:val="00C706F7"/>
    <w:rsid w:val="00C7494F"/>
    <w:rsid w:val="00CA6B17"/>
    <w:rsid w:val="00CC6F61"/>
    <w:rsid w:val="00CE156F"/>
    <w:rsid w:val="00D04AE3"/>
    <w:rsid w:val="00D2025F"/>
    <w:rsid w:val="00D21C7B"/>
    <w:rsid w:val="00D37DB7"/>
    <w:rsid w:val="00D6007A"/>
    <w:rsid w:val="00D72488"/>
    <w:rsid w:val="00D9041C"/>
    <w:rsid w:val="00DB7E37"/>
    <w:rsid w:val="00DE50A2"/>
    <w:rsid w:val="00DF6FF4"/>
    <w:rsid w:val="00E03AF9"/>
    <w:rsid w:val="00E17D5D"/>
    <w:rsid w:val="00E245CF"/>
    <w:rsid w:val="00E61BFC"/>
    <w:rsid w:val="00E841B7"/>
    <w:rsid w:val="00ED5E84"/>
    <w:rsid w:val="00EF16A3"/>
    <w:rsid w:val="00EF32E7"/>
    <w:rsid w:val="00EF60D0"/>
    <w:rsid w:val="00F248BC"/>
    <w:rsid w:val="00F57E52"/>
    <w:rsid w:val="00FB09D5"/>
    <w:rsid w:val="00FC0F1A"/>
    <w:rsid w:val="02A23E5E"/>
    <w:rsid w:val="03AF1065"/>
    <w:rsid w:val="042B6D96"/>
    <w:rsid w:val="04513BA5"/>
    <w:rsid w:val="054C41BA"/>
    <w:rsid w:val="0E0767F2"/>
    <w:rsid w:val="0E241AB9"/>
    <w:rsid w:val="0F6F3994"/>
    <w:rsid w:val="11F4205F"/>
    <w:rsid w:val="13B61930"/>
    <w:rsid w:val="14C51E1C"/>
    <w:rsid w:val="162A3FA8"/>
    <w:rsid w:val="16E444EA"/>
    <w:rsid w:val="1AE65FB6"/>
    <w:rsid w:val="1C4B6BE5"/>
    <w:rsid w:val="1ED37969"/>
    <w:rsid w:val="1FFA7A84"/>
    <w:rsid w:val="26A11202"/>
    <w:rsid w:val="26AD744E"/>
    <w:rsid w:val="26F434D3"/>
    <w:rsid w:val="29787554"/>
    <w:rsid w:val="2A1D410B"/>
    <w:rsid w:val="2B4E2615"/>
    <w:rsid w:val="2C4F01C5"/>
    <w:rsid w:val="2DBD6B7D"/>
    <w:rsid w:val="2EF02962"/>
    <w:rsid w:val="31660D0F"/>
    <w:rsid w:val="32FE79B9"/>
    <w:rsid w:val="35927549"/>
    <w:rsid w:val="3945225D"/>
    <w:rsid w:val="39487846"/>
    <w:rsid w:val="3AEF6FE7"/>
    <w:rsid w:val="3E737005"/>
    <w:rsid w:val="3FA54DF8"/>
    <w:rsid w:val="418F019B"/>
    <w:rsid w:val="436B5500"/>
    <w:rsid w:val="44DE410B"/>
    <w:rsid w:val="490E4AE6"/>
    <w:rsid w:val="493B718D"/>
    <w:rsid w:val="4B337794"/>
    <w:rsid w:val="4B55660E"/>
    <w:rsid w:val="4C70243F"/>
    <w:rsid w:val="4ED32DF2"/>
    <w:rsid w:val="4F57197A"/>
    <w:rsid w:val="512978E2"/>
    <w:rsid w:val="52EF31E3"/>
    <w:rsid w:val="53A42ADD"/>
    <w:rsid w:val="53D33FFF"/>
    <w:rsid w:val="54EB784F"/>
    <w:rsid w:val="55484CC8"/>
    <w:rsid w:val="56881EF5"/>
    <w:rsid w:val="57044CE4"/>
    <w:rsid w:val="5C1D42FB"/>
    <w:rsid w:val="60A76116"/>
    <w:rsid w:val="60DB22E9"/>
    <w:rsid w:val="62012256"/>
    <w:rsid w:val="641A7BBF"/>
    <w:rsid w:val="65317241"/>
    <w:rsid w:val="68A867B3"/>
    <w:rsid w:val="6A2379A6"/>
    <w:rsid w:val="6B2F12D3"/>
    <w:rsid w:val="6B4F07C0"/>
    <w:rsid w:val="6EBE1E3F"/>
    <w:rsid w:val="717F7A78"/>
    <w:rsid w:val="71B353D4"/>
    <w:rsid w:val="720A7028"/>
    <w:rsid w:val="72AC0DAF"/>
    <w:rsid w:val="72CC5D9A"/>
    <w:rsid w:val="733072E3"/>
    <w:rsid w:val="73BC7907"/>
    <w:rsid w:val="74A80A00"/>
    <w:rsid w:val="7537728D"/>
    <w:rsid w:val="760675E3"/>
    <w:rsid w:val="7F8A4354"/>
    <w:rsid w:val="7FD175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qFormat="1" w:unhideWhenUsed="0" w:uiPriority="0" w:semiHidden="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qFormat="1" w:unhideWhenUsed="0" w:uiPriority="0" w:semiHidden="0" w:name="Body Text First Indent"/>
    <w:lsdException w:qFormat="1" w:unhideWhenUsed="0" w:uiPriority="0"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2"/>
    <w:basedOn w:val="1"/>
    <w:next w:val="1"/>
    <w:link w:val="18"/>
    <w:qFormat/>
    <w:uiPriority w:val="99"/>
    <w:pPr>
      <w:keepNext/>
      <w:keepLines/>
      <w:spacing w:before="260" w:after="260" w:line="412" w:lineRule="auto"/>
      <w:outlineLvl w:val="1"/>
    </w:pPr>
    <w:rPr>
      <w:rFonts w:ascii="Arial" w:hAnsi="Arial" w:eastAsia="黑体" w:cs="黑体"/>
      <w:b/>
      <w:bCs/>
      <w:sz w:val="32"/>
      <w:szCs w:val="32"/>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widowControl w:val="0"/>
      <w:spacing w:after="120" w:afterLines="0"/>
      <w:ind w:left="200" w:leftChars="200" w:firstLine="200" w:firstLineChars="200"/>
      <w:jc w:val="both"/>
    </w:pPr>
    <w:rPr>
      <w:rFonts w:ascii="Calibri" w:hAnsi="Calibri" w:eastAsia="宋体" w:cs="Times New Roman"/>
      <w:kern w:val="2"/>
      <w:sz w:val="21"/>
      <w:szCs w:val="24"/>
      <w:lang w:val="en-US" w:eastAsia="zh-CN" w:bidi="ar-SA"/>
    </w:rPr>
  </w:style>
  <w:style w:type="paragraph" w:styleId="3">
    <w:name w:val="Body Text Indent"/>
    <w:basedOn w:val="1"/>
    <w:next w:val="1"/>
    <w:qFormat/>
    <w:uiPriority w:val="0"/>
    <w:pPr>
      <w:spacing w:after="120"/>
      <w:ind w:left="420" w:leftChars="200"/>
    </w:pPr>
    <w:rPr>
      <w:rFonts w:ascii="Times New Roman" w:hAnsi="Times New Roman" w:eastAsia="宋体" w:cs="Times New Roman"/>
    </w:rPr>
  </w:style>
  <w:style w:type="paragraph" w:styleId="5">
    <w:name w:val="Body Text"/>
    <w:basedOn w:val="1"/>
    <w:next w:val="1"/>
    <w:qFormat/>
    <w:uiPriority w:val="0"/>
    <w:rPr>
      <w:rFonts w:ascii="宋体" w:hAnsi="宋体" w:eastAsia="宋体"/>
      <w:sz w:val="18"/>
    </w:rPr>
  </w:style>
  <w:style w:type="paragraph" w:styleId="6">
    <w:name w:val="Balloon Text"/>
    <w:basedOn w:val="1"/>
    <w:link w:val="15"/>
    <w:semiHidden/>
    <w:unhideWhenUsed/>
    <w:qFormat/>
    <w:uiPriority w:val="0"/>
    <w:rPr>
      <w:sz w:val="18"/>
      <w:szCs w:val="18"/>
    </w:rPr>
  </w:style>
  <w:style w:type="paragraph" w:styleId="7">
    <w:name w:val="footer"/>
    <w:basedOn w:val="1"/>
    <w:link w:val="14"/>
    <w:unhideWhenUsed/>
    <w:qFormat/>
    <w:uiPriority w:val="99"/>
    <w:pPr>
      <w:tabs>
        <w:tab w:val="center" w:pos="4153"/>
        <w:tab w:val="right" w:pos="8306"/>
      </w:tabs>
      <w:snapToGrid w:val="0"/>
      <w:jc w:val="left"/>
    </w:pPr>
    <w:rPr>
      <w:sz w:val="18"/>
      <w:szCs w:val="18"/>
    </w:rPr>
  </w:style>
  <w:style w:type="paragraph" w:styleId="8">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footnote text"/>
    <w:basedOn w:val="1"/>
    <w:qFormat/>
    <w:uiPriority w:val="0"/>
    <w:rPr>
      <w:rFonts w:ascii="Times New Roman" w:hAnsi="Times New Roman" w:eastAsia="宋体" w:cs="Times New Roman"/>
      <w:sz w:val="20"/>
      <w:szCs w:val="20"/>
    </w:rPr>
  </w:style>
  <w:style w:type="paragraph" w:styleId="10">
    <w:name w:val="Body Text First Indent"/>
    <w:basedOn w:val="5"/>
    <w:next w:val="1"/>
    <w:qFormat/>
    <w:uiPriority w:val="0"/>
    <w:pPr>
      <w:widowControl/>
      <w:spacing w:before="100" w:beforeLines="0" w:beforeAutospacing="1" w:after="100" w:afterLines="0" w:afterAutospacing="1"/>
      <w:jc w:val="left"/>
    </w:pPr>
    <w:rPr>
      <w:rFonts w:cs="宋体"/>
      <w:kern w:val="0"/>
      <w:sz w:val="24"/>
      <w:szCs w:val="24"/>
    </w:rPr>
  </w:style>
  <w:style w:type="character" w:customStyle="1" w:styleId="13">
    <w:name w:val="页眉 字符"/>
    <w:link w:val="8"/>
    <w:qFormat/>
    <w:uiPriority w:val="99"/>
    <w:rPr>
      <w:sz w:val="18"/>
      <w:szCs w:val="18"/>
    </w:rPr>
  </w:style>
  <w:style w:type="character" w:customStyle="1" w:styleId="14">
    <w:name w:val="页脚 字符"/>
    <w:link w:val="7"/>
    <w:qFormat/>
    <w:uiPriority w:val="99"/>
    <w:rPr>
      <w:sz w:val="18"/>
      <w:szCs w:val="18"/>
    </w:rPr>
  </w:style>
  <w:style w:type="character" w:customStyle="1" w:styleId="15">
    <w:name w:val="批注框文本 字符"/>
    <w:link w:val="6"/>
    <w:semiHidden/>
    <w:qFormat/>
    <w:uiPriority w:val="0"/>
    <w:rPr>
      <w:kern w:val="2"/>
      <w:sz w:val="18"/>
      <w:szCs w:val="18"/>
    </w:rPr>
  </w:style>
  <w:style w:type="paragraph" w:customStyle="1" w:styleId="16">
    <w:name w:val="正文1"/>
    <w:basedOn w:val="1"/>
    <w:qFormat/>
    <w:uiPriority w:val="0"/>
    <w:pPr>
      <w:spacing w:line="580" w:lineRule="exact"/>
      <w:ind w:firstLine="200" w:firstLineChars="200"/>
    </w:pPr>
    <w:rPr>
      <w:rFonts w:ascii="Calibri" w:hAnsi="Calibri" w:eastAsia="仿宋" w:cs="黑体"/>
      <w:sz w:val="32"/>
      <w:szCs w:val="32"/>
    </w:rPr>
  </w:style>
  <w:style w:type="character" w:customStyle="1" w:styleId="17">
    <w:name w:val="15"/>
    <w:qFormat/>
    <w:uiPriority w:val="0"/>
    <w:rPr>
      <w:rFonts w:hint="default" w:ascii="Times New Roman" w:hAnsi="Times New Roman" w:eastAsia="仿宋" w:cs="Times New Roman"/>
      <w:sz w:val="32"/>
      <w:szCs w:val="32"/>
    </w:rPr>
  </w:style>
  <w:style w:type="character" w:customStyle="1" w:styleId="18">
    <w:name w:val="标题 2 字符"/>
    <w:link w:val="4"/>
    <w:qFormat/>
    <w:uiPriority w:val="99"/>
    <w:rPr>
      <w:rFonts w:ascii="Arial" w:hAnsi="Arial" w:eastAsia="黑体" w:cs="黑体"/>
      <w:b/>
      <w:bCs/>
      <w:kern w:val="2"/>
      <w:sz w:val="32"/>
      <w:szCs w:val="32"/>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307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18</Pages>
  <Words>1469</Words>
  <Characters>8379</Characters>
  <Lines>69</Lines>
  <Paragraphs>19</Paragraphs>
  <TotalTime>281</TotalTime>
  <ScaleCrop>false</ScaleCrop>
  <LinksUpToDate>false</LinksUpToDate>
  <CharactersWithSpaces>9829</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lenovo</cp:lastModifiedBy>
  <cp:lastPrinted>2024-04-23T02:04:00Z</cp:lastPrinted>
  <dcterms:modified xsi:type="dcterms:W3CDTF">2024-04-24T06:58:50Z</dcterms:modified>
  <dc:title>附件2： </dc:title>
  <cp:revision>76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0F0DE4CDA9CA489FACD0A3F708499BE9</vt:lpwstr>
  </property>
</Properties>
</file>