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cs="宋体"/>
          <w:b/>
          <w:bCs/>
          <w:sz w:val="44"/>
          <w:szCs w:val="44"/>
        </w:rPr>
        <w:t>石家庄市</w:t>
      </w:r>
      <w:r>
        <w:rPr>
          <w:rFonts w:hint="eastAsia" w:ascii="宋体" w:hAnsi="宋体" w:cs="宋体"/>
          <w:b/>
          <w:bCs/>
          <w:sz w:val="44"/>
          <w:szCs w:val="44"/>
          <w:lang w:eastAsia="zh-CN"/>
        </w:rPr>
        <w:t>委统战部</w:t>
      </w:r>
    </w:p>
    <w:p>
      <w:pPr>
        <w:keepNext w:val="0"/>
        <w:keepLines w:val="0"/>
        <w:pageBreakBefore w:val="0"/>
        <w:widowControl w:val="0"/>
        <w:kinsoku/>
        <w:wordWrap/>
        <w:overflowPunct/>
        <w:topLinePunct w:val="0"/>
        <w:autoSpaceDE/>
        <w:autoSpaceDN/>
        <w:bidi w:val="0"/>
        <w:snapToGrid/>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keepNext w:val="0"/>
        <w:keepLines w:val="0"/>
        <w:pageBreakBefore w:val="0"/>
        <w:widowControl w:val="0"/>
        <w:kinsoku/>
        <w:wordWrap/>
        <w:overflowPunct/>
        <w:topLinePunct w:val="0"/>
        <w:autoSpaceDE/>
        <w:autoSpaceDN/>
        <w:bidi w:val="0"/>
        <w:snapToGrid/>
        <w:spacing w:line="560" w:lineRule="exact"/>
        <w:jc w:val="center"/>
        <w:textAlignment w:val="auto"/>
        <w:rPr>
          <w:rFonts w:ascii="宋体" w:hAnsi="宋体" w:cs="宋体"/>
          <w:sz w:val="32"/>
          <w:szCs w:val="32"/>
        </w:rPr>
      </w:pPr>
    </w:p>
    <w:p>
      <w:pPr>
        <w:keepNext w:val="0"/>
        <w:keepLines w:val="0"/>
        <w:pageBreakBefore w:val="0"/>
        <w:widowControl w:val="0"/>
        <w:kinsoku/>
        <w:wordWrap/>
        <w:overflowPunct/>
        <w:topLinePunct w:val="0"/>
        <w:autoSpaceDE/>
        <w:autoSpaceDN/>
        <w:bidi w:val="0"/>
        <w:snapToGrid/>
        <w:spacing w:line="560" w:lineRule="exact"/>
        <w:jc w:val="center"/>
        <w:textAlignment w:val="auto"/>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贯彻落实市委市政府《</w:t>
      </w:r>
      <w:r>
        <w:rPr>
          <w:rFonts w:hint="eastAsia" w:ascii="仿宋_GB2312" w:hAnsi="仿宋_GB2312" w:eastAsia="仿宋_GB2312" w:cs="仿宋_GB2312"/>
          <w:sz w:val="32"/>
          <w:szCs w:val="32"/>
          <w:lang w:eastAsia="zh-CN"/>
        </w:rPr>
        <w:t>石家庄市市级部门预算项目绩效自评管理办法</w:t>
      </w:r>
      <w:r>
        <w:rPr>
          <w:rFonts w:hint="eastAsia" w:ascii="仿宋_GB2312" w:hAnsi="仿宋_GB2312" w:eastAsia="仿宋_GB2312" w:cs="仿宋_GB2312"/>
          <w:sz w:val="32"/>
          <w:szCs w:val="32"/>
        </w:rPr>
        <w:t>》（石</w:t>
      </w:r>
      <w:r>
        <w:rPr>
          <w:rFonts w:hint="eastAsia" w:ascii="仿宋_GB2312" w:hAnsi="仿宋_GB2312" w:eastAsia="仿宋_GB2312" w:cs="仿宋_GB2312"/>
          <w:sz w:val="32"/>
          <w:szCs w:val="32"/>
          <w:lang w:eastAsia="zh-CN"/>
        </w:rPr>
        <w:t>财绩</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rPr>
        <w:t>2019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号）文件精神，遵循“科学性、规范性、客观性和公正性”的原则，对石家庄市</w:t>
      </w:r>
      <w:r>
        <w:rPr>
          <w:rFonts w:hint="eastAsia" w:ascii="仿宋_GB2312" w:hAnsi="仿宋_GB2312" w:eastAsia="仿宋_GB2312" w:cs="仿宋_GB2312"/>
          <w:sz w:val="32"/>
          <w:szCs w:val="32"/>
          <w:lang w:eastAsia="zh-CN"/>
        </w:rPr>
        <w:t>委统战部</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spacing w:line="240" w:lineRule="auto"/>
        <w:ind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spacing w:line="240" w:lineRule="auto"/>
        <w:ind w:firstLine="643" w:firstLineChars="200"/>
        <w:textAlignment w:val="auto"/>
        <w:rPr>
          <w:rFonts w:ascii="仿宋" w:hAnsi="仿宋" w:eastAsia="仿宋" w:cs="楷体_GB2312"/>
          <w:b/>
          <w:bCs/>
          <w:sz w:val="32"/>
          <w:szCs w:val="32"/>
        </w:rPr>
      </w:pPr>
      <w:r>
        <w:rPr>
          <w:rFonts w:hint="eastAsia" w:ascii="楷体" w:hAnsi="楷体" w:eastAsia="楷体" w:cs="楷体"/>
          <w:b/>
          <w:bCs/>
          <w:sz w:val="32"/>
          <w:szCs w:val="32"/>
        </w:rPr>
        <w:t>（一）部门概况</w:t>
      </w:r>
    </w:p>
    <w:p>
      <w:pPr>
        <w:keepNext w:val="0"/>
        <w:keepLines w:val="0"/>
        <w:pageBreakBefore w:val="0"/>
        <w:widowControl w:val="0"/>
        <w:kinsoku/>
        <w:wordWrap/>
        <w:overflowPunct/>
        <w:topLinePunct w:val="0"/>
        <w:autoSpaceDE/>
        <w:autoSpaceDN/>
        <w:bidi w:val="0"/>
        <w:snapToGrid/>
        <w:spacing w:line="240" w:lineRule="auto"/>
        <w:ind w:firstLine="643" w:firstLineChars="200"/>
        <w:jc w:val="left"/>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1.部门职能：</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1</w:t>
      </w:r>
      <w:r>
        <w:rPr>
          <w:rFonts w:hint="eastAsia" w:ascii="仿宋_GB2312" w:hAnsi="仿宋_GB2312" w:eastAsia="仿宋_GB2312" w:cs="仿宋_GB2312"/>
          <w:kern w:val="2"/>
          <w:sz w:val="32"/>
          <w:szCs w:val="32"/>
        </w:rPr>
        <w:t>）调查研究统一战线的理论和方针政策，组织贯彻执行中央和省委关于统一战线的方针、政策；向省委反映统一战线全面情况，提出开展统战工作的意见和建议；检查统战政策执行情况，协调统一战线各方面的关系。</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2</w:t>
      </w:r>
      <w:r>
        <w:rPr>
          <w:rFonts w:hint="eastAsia" w:ascii="仿宋_GB2312" w:hAnsi="仿宋_GB2312" w:eastAsia="仿宋_GB2312" w:cs="仿宋_GB2312"/>
          <w:kern w:val="2"/>
          <w:sz w:val="32"/>
          <w:szCs w:val="32"/>
        </w:rPr>
        <w:t>）负责联系各民主党派和无党派代表人士，及时通报情况，反映他们的意见和建议；研究贯彻党领导的多党合作和政治协商制度以及对民主党派的方针、政策；落实中央和省委关于发挥民主党派和无党派代表人士参政议政和民主监督作用的工作，为市委同民主党派进行政治协商做好组织联系工作；受市委委托，向民主党派、无党派人士通报中央和省委精神；支持、帮助各民主党派加强自身建设，选拔培养新一代代表人物；协助有关部门帮助民主党派改善工作条件。</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3</w:t>
      </w:r>
      <w:r>
        <w:rPr>
          <w:rFonts w:hint="eastAsia" w:ascii="仿宋_GB2312" w:hAnsi="仿宋_GB2312" w:eastAsia="仿宋_GB2312" w:cs="仿宋_GB2312"/>
          <w:kern w:val="2"/>
          <w:sz w:val="32"/>
          <w:szCs w:val="32"/>
        </w:rPr>
        <w:t>）负责调查研究、协调检查有关民族和宗教工作的重大方针、政策问题；联系少数有关民族和宗教界代表人物；协助有关部门做好少数民族干部的培养和举荐工作。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4</w:t>
      </w:r>
      <w:r>
        <w:rPr>
          <w:rFonts w:hint="eastAsia" w:ascii="仿宋_GB2312" w:hAnsi="仿宋_GB2312" w:eastAsia="仿宋_GB2312" w:cs="仿宋_GB2312"/>
          <w:kern w:val="2"/>
          <w:sz w:val="32"/>
          <w:szCs w:val="32"/>
        </w:rPr>
        <w:t>）负责开展以祖国统一为重点的海外统战工作；联系香港、澳门和海外有关社团及代表人士；归口管理台湾在野党派、政治团体的来访工作；做好台胞、台属的有关工作。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5</w:t>
      </w:r>
      <w:r>
        <w:rPr>
          <w:rFonts w:hint="eastAsia" w:ascii="仿宋_GB2312" w:hAnsi="仿宋_GB2312" w:eastAsia="仿宋_GB2312" w:cs="仿宋_GB2312"/>
          <w:kern w:val="2"/>
          <w:sz w:val="32"/>
          <w:szCs w:val="32"/>
        </w:rPr>
        <w:t>）负责党外人士的政治安排；会同有关部门做好培养、考察、选拔、推荐、安排党外人士担任政府和司法机关领导职务的工作；做好党外后备干部和新的代表人物队伍的建设工作；协助民主党派省委、省工商联和省有关统战团体做好干部管理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6</w:t>
      </w:r>
      <w:r>
        <w:rPr>
          <w:rFonts w:hint="eastAsia" w:ascii="仿宋_GB2312" w:hAnsi="仿宋_GB2312" w:eastAsia="仿宋_GB2312" w:cs="仿宋_GB2312"/>
          <w:kern w:val="2"/>
          <w:sz w:val="32"/>
          <w:szCs w:val="32"/>
        </w:rPr>
        <w:t>）调查研究并反映我市非公有制经济代表人士的情况，协调关系，提出政策建议；团结、帮助、引导、教育非公有制经济代表人士，积极开展思想政治工作。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7</w:t>
      </w:r>
      <w:r>
        <w:rPr>
          <w:rFonts w:hint="eastAsia" w:ascii="仿宋_GB2312" w:hAnsi="仿宋_GB2312" w:eastAsia="仿宋_GB2312" w:cs="仿宋_GB2312"/>
          <w:kern w:val="2"/>
          <w:sz w:val="32"/>
          <w:szCs w:val="32"/>
        </w:rPr>
        <w:t>）调查研究党外知识分子的情况，反映意见，协调关系，提出政策建议；联系并培养党外知识分子和出国、归国留学人员的代表人物。</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8</w:t>
      </w:r>
      <w:r>
        <w:rPr>
          <w:rFonts w:hint="eastAsia" w:ascii="仿宋_GB2312" w:hAnsi="仿宋_GB2312" w:eastAsia="仿宋_GB2312" w:cs="仿宋_GB2312"/>
          <w:kern w:val="2"/>
          <w:sz w:val="32"/>
          <w:szCs w:val="32"/>
        </w:rPr>
        <w:t>）负责全市开展海内外统一战线的宣传和联络工作。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9</w:t>
      </w:r>
      <w:r>
        <w:rPr>
          <w:rFonts w:hint="eastAsia" w:ascii="仿宋_GB2312" w:hAnsi="仿宋_GB2312" w:eastAsia="仿宋_GB2312" w:cs="仿宋_GB2312"/>
          <w:kern w:val="2"/>
          <w:sz w:val="32"/>
          <w:szCs w:val="32"/>
        </w:rPr>
        <w:t>）负责指导县（市、区）党委统战工作和统战部门负责人的培训工作，协调政府各有关部门的统战工作。</w:t>
      </w:r>
    </w:p>
    <w:p>
      <w:pPr>
        <w:pStyle w:val="19"/>
        <w:keepNext w:val="0"/>
        <w:keepLines w:val="0"/>
        <w:pageBreakBefore w:val="0"/>
        <w:widowControl w:val="0"/>
        <w:kinsoku/>
        <w:wordWrap/>
        <w:overflowPunct/>
        <w:topLinePunct w:val="0"/>
        <w:autoSpaceDE/>
        <w:autoSpaceDN/>
        <w:bidi w:val="0"/>
        <w:adjustRightInd/>
        <w:snapToGrid/>
        <w:spacing w:after="0" w:line="560" w:lineRule="exact"/>
        <w:ind w:firstLine="601"/>
        <w:jc w:val="left"/>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kern w:val="2"/>
          <w:sz w:val="32"/>
          <w:szCs w:val="32"/>
        </w:rPr>
        <w:t>（</w:t>
      </w:r>
      <w:r>
        <w:rPr>
          <w:rFonts w:hint="eastAsia" w:ascii="仿宋_GB2312" w:hAnsi="仿宋_GB2312" w:eastAsia="仿宋_GB2312" w:cs="仿宋_GB2312"/>
          <w:kern w:val="2"/>
          <w:sz w:val="32"/>
          <w:szCs w:val="32"/>
          <w:lang w:val="en-US" w:eastAsia="zh-CN"/>
        </w:rPr>
        <w:t>10</w:t>
      </w:r>
      <w:r>
        <w:rPr>
          <w:rFonts w:hint="eastAsia" w:ascii="仿宋_GB2312" w:hAnsi="仿宋_GB2312" w:eastAsia="仿宋_GB2312" w:cs="仿宋_GB2312"/>
          <w:kern w:val="2"/>
          <w:sz w:val="32"/>
          <w:szCs w:val="32"/>
        </w:rPr>
        <w:t>）完成省委统战部和市委交办的其他任务。</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仿宋" w:hAnsi="仿宋" w:eastAsia="仿宋"/>
          <w:b/>
          <w:sz w:val="32"/>
          <w:szCs w:val="32"/>
        </w:rPr>
      </w:pPr>
      <w:r>
        <w:rPr>
          <w:rFonts w:hint="eastAsia" w:ascii="仿宋" w:hAnsi="仿宋" w:eastAsia="仿宋"/>
          <w:b/>
          <w:sz w:val="32"/>
          <w:szCs w:val="32"/>
        </w:rPr>
        <w:t>2.组织机构及人员</w:t>
      </w:r>
    </w:p>
    <w:p>
      <w:pPr>
        <w:keepNext w:val="0"/>
        <w:keepLines w:val="0"/>
        <w:pageBreakBefore w:val="0"/>
        <w:widowControl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年度，中共石家庄市委统一战线工作部，机构数量1</w:t>
      </w:r>
      <w:r>
        <w:rPr>
          <w:rFonts w:hint="eastAsia" w:ascii="仿宋_GB2312" w:hAnsi="仿宋_GB2312" w:eastAsia="仿宋_GB2312" w:cs="仿宋_GB2312"/>
          <w:sz w:val="32"/>
          <w:szCs w:val="32"/>
          <w:lang w:eastAsia="zh-CN"/>
        </w:rPr>
        <w:t>个</w:t>
      </w:r>
      <w:r>
        <w:rPr>
          <w:rFonts w:hint="eastAsia" w:ascii="仿宋_GB2312" w:hAnsi="仿宋_GB2312" w:eastAsia="仿宋_GB2312" w:cs="仿宋_GB2312"/>
          <w:sz w:val="32"/>
          <w:szCs w:val="32"/>
        </w:rPr>
        <w:t>，执行政府会计制度，为一级预算单位。单位性质</w:t>
      </w:r>
      <w:r>
        <w:rPr>
          <w:rFonts w:hint="eastAsia" w:ascii="仿宋_GB2312" w:hAnsi="仿宋_GB2312" w:eastAsia="仿宋_GB2312" w:cs="仿宋_GB2312"/>
          <w:sz w:val="32"/>
          <w:szCs w:val="32"/>
          <w:lang w:eastAsia="zh-CN"/>
        </w:rPr>
        <w:t>行政单位，经费形式为财政全额拨款。</w:t>
      </w:r>
      <w:r>
        <w:rPr>
          <w:rFonts w:hint="eastAsia" w:ascii="仿宋_GB2312" w:hAnsi="仿宋_GB2312" w:eastAsia="仿宋_GB2312" w:cs="仿宋_GB2312"/>
          <w:sz w:val="32"/>
          <w:szCs w:val="32"/>
        </w:rPr>
        <w:t>规格为</w:t>
      </w:r>
      <w:r>
        <w:rPr>
          <w:rFonts w:hint="eastAsia" w:ascii="仿宋_GB2312" w:hAnsi="仿宋_GB2312" w:eastAsia="仿宋_GB2312" w:cs="仿宋_GB2312"/>
          <w:sz w:val="32"/>
          <w:szCs w:val="32"/>
          <w:lang w:eastAsia="zh-CN"/>
        </w:rPr>
        <w:t>正</w:t>
      </w:r>
      <w:r>
        <w:rPr>
          <w:rFonts w:hint="eastAsia" w:ascii="仿宋_GB2312" w:hAnsi="仿宋_GB2312" w:eastAsia="仿宋_GB2312" w:cs="仿宋_GB2312"/>
          <w:sz w:val="32"/>
          <w:szCs w:val="32"/>
        </w:rPr>
        <w:t>县级</w:t>
      </w:r>
      <w:r>
        <w:rPr>
          <w:rFonts w:hint="eastAsia" w:ascii="仿宋_GB2312" w:hAnsi="仿宋_GB2312" w:eastAsia="仿宋_GB2312" w:cs="仿宋_GB2312"/>
          <w:sz w:val="32"/>
          <w:szCs w:val="32"/>
          <w:lang w:eastAsia="zh-CN"/>
        </w:rPr>
        <w:t>，本部编制数为</w:t>
      </w:r>
      <w:r>
        <w:rPr>
          <w:rFonts w:hint="eastAsia" w:ascii="仿宋_GB2312" w:hAnsi="仿宋_GB2312" w:eastAsia="仿宋_GB2312" w:cs="仿宋_GB2312"/>
          <w:sz w:val="32"/>
          <w:szCs w:val="32"/>
          <w:lang w:val="en-US" w:eastAsia="zh-CN"/>
        </w:rPr>
        <w:t>69人，</w:t>
      </w:r>
    </w:p>
    <w:p>
      <w:pPr>
        <w:keepNext w:val="0"/>
        <w:keepLines w:val="0"/>
        <w:pageBreakBefore w:val="0"/>
        <w:widowControl w:val="0"/>
        <w:kinsoku/>
        <w:wordWrap/>
        <w:overflowPunct/>
        <w:topLinePunct w:val="0"/>
        <w:autoSpaceDE/>
        <w:autoSpaceDN/>
        <w:bidi w:val="0"/>
        <w:adjustRightInd w:val="0"/>
        <w:snapToGrid/>
        <w:spacing w:line="560" w:lineRule="exac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2023年实有</w:t>
      </w:r>
      <w:r>
        <w:rPr>
          <w:rFonts w:hint="eastAsia" w:ascii="仿宋_GB2312" w:hAnsi="仿宋_GB2312" w:eastAsia="仿宋_GB2312" w:cs="仿宋_GB2312"/>
          <w:sz w:val="32"/>
          <w:szCs w:val="32"/>
        </w:rPr>
        <w:t>在编人数</w:t>
      </w:r>
      <w:r>
        <w:rPr>
          <w:rFonts w:hint="eastAsia" w:ascii="仿宋_GB2312" w:hAnsi="仿宋_GB2312" w:eastAsia="仿宋_GB2312" w:cs="仿宋_GB2312"/>
          <w:sz w:val="32"/>
          <w:szCs w:val="32"/>
          <w:lang w:val="en-US" w:eastAsia="zh-CN"/>
        </w:rPr>
        <w:t>61</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eastAsia="zh-CN"/>
        </w:rPr>
        <w:t>。</w:t>
      </w:r>
    </w:p>
    <w:p>
      <w:pPr>
        <w:pStyle w:val="7"/>
        <w:keepNext w:val="0"/>
        <w:keepLines w:val="0"/>
        <w:pageBreakBefore w:val="0"/>
        <w:widowControl w:val="0"/>
        <w:numPr>
          <w:ilvl w:val="0"/>
          <w:numId w:val="0"/>
        </w:numPr>
        <w:kinsoku/>
        <w:wordWrap/>
        <w:overflowPunct/>
        <w:topLinePunct w:val="0"/>
        <w:autoSpaceDE/>
        <w:autoSpaceDN/>
        <w:bidi w:val="0"/>
        <w:spacing w:line="560" w:lineRule="exact"/>
        <w:rPr>
          <w:rFonts w:hint="eastAsia" w:ascii="仿宋_GB2312" w:hAnsi="仿宋_GB2312" w:eastAsia="仿宋_GB2312" w:cs="仿宋_GB2312"/>
          <w:b/>
          <w:kern w:val="2"/>
          <w:sz w:val="32"/>
          <w:szCs w:val="32"/>
          <w:lang w:val="en-US" w:eastAsia="zh-CN" w:bidi="ar-SA"/>
        </w:rPr>
      </w:pPr>
      <w:r>
        <w:rPr>
          <w:rFonts w:hint="eastAsia" w:ascii="仿宋" w:hAnsi="仿宋" w:eastAsia="仿宋" w:cs="黑体"/>
          <w:b/>
          <w:kern w:val="2"/>
          <w:sz w:val="32"/>
          <w:szCs w:val="32"/>
          <w:lang w:val="en-US" w:eastAsia="zh-CN" w:bidi="ar-SA"/>
        </w:rPr>
        <w:t xml:space="preserve">   </w:t>
      </w:r>
      <w:r>
        <w:rPr>
          <w:rFonts w:hint="eastAsia" w:ascii="仿宋_GB2312" w:hAnsi="仿宋_GB2312" w:eastAsia="仿宋_GB2312" w:cs="仿宋_GB2312"/>
          <w:b/>
          <w:kern w:val="2"/>
          <w:sz w:val="32"/>
          <w:szCs w:val="32"/>
          <w:lang w:val="en-US" w:eastAsia="zh-CN" w:bidi="ar-SA"/>
        </w:rPr>
        <w:t xml:space="preserve"> 3.资产情况</w:t>
      </w:r>
    </w:p>
    <w:p>
      <w:pPr>
        <w:pStyle w:val="17"/>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截止2023年12月31日，资产总额（账面净值）139.25万元，负债总额14.45万元，净资产141.04万元。</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sz w:val="32"/>
          <w:szCs w:val="32"/>
        </w:rPr>
      </w:pPr>
      <w:bookmarkStart w:id="0" w:name="_Hlk62583419"/>
      <w:r>
        <w:rPr>
          <w:rFonts w:hint="eastAsia" w:ascii="仿宋_GB2312" w:hAnsi="仿宋_GB2312" w:eastAsia="仿宋_GB2312" w:cs="仿宋_GB2312"/>
          <w:sz w:val="32"/>
          <w:szCs w:val="32"/>
        </w:rPr>
        <w:t>我单位本年度年初预算</w:t>
      </w:r>
      <w:bookmarkStart w:id="1" w:name="_Hlk62583385"/>
      <w:r>
        <w:rPr>
          <w:rFonts w:hint="eastAsia" w:ascii="仿宋_GB2312" w:hAnsi="仿宋_GB2312" w:eastAsia="仿宋_GB2312" w:cs="仿宋_GB2312"/>
          <w:sz w:val="32"/>
          <w:szCs w:val="32"/>
          <w:lang w:val="en-US" w:eastAsia="zh-CN"/>
        </w:rPr>
        <w:t>1786.32</w:t>
      </w:r>
      <w:r>
        <w:rPr>
          <w:rFonts w:hint="eastAsia" w:ascii="仿宋_GB2312" w:hAnsi="仿宋_GB2312" w:eastAsia="仿宋_GB2312" w:cs="仿宋_GB2312"/>
          <w:sz w:val="32"/>
          <w:szCs w:val="32"/>
        </w:rPr>
        <w:t>万元</w:t>
      </w:r>
      <w:bookmarkEnd w:id="1"/>
      <w:r>
        <w:rPr>
          <w:rFonts w:hint="eastAsia" w:ascii="仿宋_GB2312" w:hAnsi="仿宋_GB2312" w:eastAsia="仿宋_GB2312" w:cs="仿宋_GB2312"/>
          <w:sz w:val="32"/>
          <w:szCs w:val="32"/>
        </w:rPr>
        <w:t>，实际拨款收入金额</w:t>
      </w:r>
      <w:r>
        <w:rPr>
          <w:rFonts w:hint="eastAsia" w:ascii="仿宋_GB2312" w:hAnsi="仿宋_GB2312" w:eastAsia="仿宋_GB2312" w:cs="仿宋_GB2312"/>
          <w:sz w:val="32"/>
          <w:szCs w:val="32"/>
          <w:lang w:val="en-US" w:eastAsia="zh-CN"/>
        </w:rPr>
        <w:t>1735.08</w:t>
      </w:r>
      <w:r>
        <w:rPr>
          <w:rFonts w:hint="eastAsia" w:ascii="仿宋_GB2312" w:hAnsi="仿宋_GB2312" w:eastAsia="仿宋_GB2312" w:cs="仿宋_GB2312"/>
          <w:sz w:val="32"/>
          <w:szCs w:val="32"/>
        </w:rPr>
        <w:t>万元，实际支出金额</w:t>
      </w:r>
      <w:r>
        <w:rPr>
          <w:rFonts w:hint="eastAsia" w:ascii="仿宋_GB2312" w:hAnsi="仿宋_GB2312" w:eastAsia="仿宋_GB2312" w:cs="仿宋_GB2312"/>
          <w:sz w:val="32"/>
          <w:szCs w:val="32"/>
          <w:lang w:val="en-US" w:eastAsia="zh-CN"/>
        </w:rPr>
        <w:t>1735.08</w:t>
      </w:r>
      <w:r>
        <w:rPr>
          <w:rFonts w:hint="eastAsia" w:ascii="仿宋_GB2312" w:hAnsi="仿宋_GB2312" w:eastAsia="仿宋_GB2312" w:cs="仿宋_GB2312"/>
          <w:sz w:val="32"/>
          <w:szCs w:val="32"/>
        </w:rPr>
        <w:t>万元。</w:t>
      </w:r>
      <w:bookmarkEnd w:id="0"/>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部</w:t>
      </w:r>
      <w:r>
        <w:rPr>
          <w:rFonts w:hint="eastAsia" w:ascii="仿宋_GB2312" w:hAnsi="仿宋_GB2312" w:eastAsia="仿宋_GB2312" w:cs="仿宋_GB2312"/>
          <w:sz w:val="32"/>
          <w:szCs w:val="32"/>
        </w:rPr>
        <w:t>专项</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共</w:t>
      </w:r>
      <w:r>
        <w:rPr>
          <w:rFonts w:hint="eastAsia" w:ascii="仿宋_GB2312" w:hAnsi="仿宋_GB2312" w:eastAsia="仿宋_GB2312" w:cs="仿宋_GB2312"/>
          <w:sz w:val="32"/>
          <w:szCs w:val="32"/>
          <w:lang w:val="en-US" w:eastAsia="zh-CN"/>
        </w:rPr>
        <w:t>15个</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专项转移支付</w:t>
      </w:r>
      <w:r>
        <w:rPr>
          <w:rFonts w:hint="eastAsia" w:ascii="仿宋_GB2312" w:hAnsi="仿宋_GB2312" w:eastAsia="仿宋_GB2312" w:cs="仿宋_GB2312"/>
          <w:sz w:val="32"/>
          <w:szCs w:val="32"/>
          <w:lang w:val="en-US" w:eastAsia="zh-CN"/>
        </w:rPr>
        <w:t>2个，</w:t>
      </w:r>
      <w:r>
        <w:rPr>
          <w:rFonts w:hint="eastAsia" w:ascii="仿宋_GB2312" w:hAnsi="仿宋_GB2312" w:eastAsia="仿宋_GB2312" w:cs="仿宋_GB2312"/>
          <w:sz w:val="32"/>
          <w:szCs w:val="32"/>
        </w:rPr>
        <w:t>预算执行率达到100%。</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kern w:val="2"/>
          <w:sz w:val="32"/>
          <w:szCs w:val="32"/>
          <w:lang w:val="en-US" w:eastAsia="zh-CN" w:bidi="ar-SA"/>
        </w:rPr>
      </w:pPr>
      <w:bookmarkStart w:id="2" w:name="_Toc63602634"/>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总体绩效目标</w:t>
      </w:r>
      <w:bookmarkEnd w:id="2"/>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坚持以习近平总书记关于加强和改进统一战线工作的重要思想为指导，以坚持大统战工作格局牵引，市委统战部带领全市统战各界人士高举中国特色社会主义伟大旗帜，按照省、市委的决策部署和全省统战部长会议精神，认真贯彻落实市委决策部署，切实加快转型升级、跨越赶超步伐，强力推动省会绿色崛起，着力服务科学发展和助推经济发展方式转变，着力构建和谐稳定的政治社会关系，夯实基础，重点突破，发挥优势，争创品牌，进一步开</w:t>
      </w:r>
      <w:r>
        <w:rPr>
          <w:rFonts w:hint="eastAsia" w:ascii="仿宋_GB2312" w:hAnsi="仿宋_GB2312" w:eastAsia="仿宋_GB2312" w:cs="仿宋_GB2312"/>
          <w:sz w:val="32"/>
          <w:szCs w:val="32"/>
          <w:lang w:eastAsia="zh-CN"/>
        </w:rPr>
        <w:t>展</w:t>
      </w:r>
      <w:r>
        <w:rPr>
          <w:rFonts w:hint="eastAsia" w:ascii="仿宋_GB2312" w:hAnsi="仿宋_GB2312" w:eastAsia="仿宋_GB2312" w:cs="仿宋_GB2312"/>
          <w:sz w:val="32"/>
          <w:szCs w:val="32"/>
        </w:rPr>
        <w:t>统战工作新局面，为加快转型升级、跨越赶超步伐，在全省率先全面建成小康社会，努力建设幸福石家庄做出新的贡献。</w:t>
      </w:r>
    </w:p>
    <w:p>
      <w:pPr>
        <w:pStyle w:val="20"/>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调查研究统一战线的理论和方针政策，组织执行</w:t>
      </w:r>
      <w:r>
        <w:rPr>
          <w:rFonts w:hint="eastAsia" w:ascii="仿宋_GB2312" w:hAnsi="仿宋_GB2312" w:eastAsia="仿宋_GB2312" w:cs="仿宋_GB2312"/>
          <w:sz w:val="32"/>
          <w:szCs w:val="32"/>
          <w:lang w:eastAsia="zh-CN"/>
        </w:rPr>
        <w:t>贯</w:t>
      </w:r>
      <w:r>
        <w:rPr>
          <w:rFonts w:hint="eastAsia" w:ascii="仿宋_GB2312" w:hAnsi="仿宋_GB2312" w:eastAsia="仿宋_GB2312" w:cs="仿宋_GB2312"/>
          <w:sz w:val="32"/>
          <w:szCs w:val="32"/>
        </w:rPr>
        <w:t>彻执行中央、省委、市委统一战线的方针、政策；向市委反映情况，提出建议，检查统战政策执行情况，协调统一战线各方面关系。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分项绩效目标</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（一）巩固多党合作，推动多党合作政治协商事业发展。</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善与各民主党派政治协商制度，联系各民主党派，通报情况、反映意见，推动多党合作政治协商事业发展，做好支持民主党派履行职责、发挥作用的工作，帮助民主党派解决好履职尽责和自身建设中的实际问题。</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绩效指标：年度内完成与各民主党派政治协商，组织人员考察学习</w:t>
      </w:r>
      <w:r>
        <w:rPr>
          <w:rFonts w:hint="eastAsia" w:ascii="仿宋_GB2312" w:hAnsi="仿宋_GB2312" w:eastAsia="仿宋_GB2312" w:cs="仿宋_GB2312"/>
          <w:sz w:val="32"/>
          <w:szCs w:val="32"/>
          <w:lang w:eastAsia="zh-CN"/>
        </w:rPr>
        <w:t>数量不低于</w:t>
      </w:r>
      <w:r>
        <w:rPr>
          <w:rFonts w:hint="eastAsia" w:ascii="仿宋_GB2312" w:hAnsi="仿宋_GB2312" w:eastAsia="仿宋_GB2312" w:cs="仿宋_GB2312"/>
          <w:sz w:val="32"/>
          <w:szCs w:val="32"/>
        </w:rPr>
        <w:t>6次。</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（二）维护民族领域和谐稳定，推动宗教领域健康发展。</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绩效目标：负责调查研究、协调检查落实有关民族和宗教工作的重大方针、政策问题；教育团结少数民族和宗教界代表人物；牵头协调做好民族宗教领域维稳、抵御境外渗透工作。</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绩效指标：组织</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宗教干部参加</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宗教方面学习培训</w:t>
      </w:r>
      <w:r>
        <w:rPr>
          <w:rFonts w:hint="eastAsia" w:ascii="仿宋_GB2312" w:hAnsi="仿宋_GB2312" w:eastAsia="仿宋_GB2312" w:cs="仿宋_GB2312"/>
          <w:sz w:val="32"/>
          <w:szCs w:val="32"/>
          <w:lang w:eastAsia="zh-CN"/>
        </w:rPr>
        <w:t>数量不低于</w:t>
      </w:r>
      <w:r>
        <w:rPr>
          <w:rFonts w:hint="eastAsia" w:ascii="仿宋_GB2312" w:hAnsi="仿宋_GB2312" w:eastAsia="仿宋_GB2312" w:cs="仿宋_GB2312"/>
          <w:sz w:val="32"/>
          <w:szCs w:val="32"/>
        </w:rPr>
        <w:t>3次。完成中央、省委、市委下达的</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宗教工作。</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（三）创新港澳台侨海外统战工作，服务全市对外开放。</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负责开展以祖国统一为重点的海外统战工作，联系港澳海外有关社团及代表人士；做好台胞、台属工作。解决贫困归侨侨眷生活困难，扶持创新创业，帮助脱贫致富。积极利用港澳台企业搞好招商引资等工作，不断推进港澳台海外统一战线工作创新发展，为祖国和平统一事业以及我市对外开放和经济社会发展做贡献。</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绩效指标：不断推进石台两地经济文化交流,接待到我市参访的台湾交流团组</w:t>
      </w:r>
      <w:r>
        <w:rPr>
          <w:rFonts w:hint="eastAsia" w:ascii="仿宋_GB2312" w:hAnsi="仿宋_GB2312" w:eastAsia="仿宋_GB2312" w:cs="仿宋_GB2312"/>
          <w:sz w:val="32"/>
          <w:szCs w:val="32"/>
          <w:lang w:eastAsia="zh-CN"/>
        </w:rPr>
        <w:t>数量</w:t>
      </w:r>
      <w:r>
        <w:rPr>
          <w:rFonts w:hint="eastAsia" w:ascii="仿宋_GB2312" w:hAnsi="仿宋_GB2312" w:eastAsia="仿宋_GB2312" w:cs="仿宋_GB2312"/>
          <w:sz w:val="32"/>
          <w:szCs w:val="32"/>
        </w:rPr>
        <w:t>不低于5次。积极维护台胞台属合法权益。侨务工作在服务对象中的影响和认知度实现率达到95%以上，救助和帮扶生活困难的归侨侨眷群体满意度达到95%以上。</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（四）促进非公有制经济健康发展和非公有制经济人士健康成长。</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联系培养非公经济代表人士，开展思想政治工作；负责非公经济领域统战工作的有关方针政策性建议，促进民营经济健康发展。会同有关部门推动智力扶贫工作，引导非公经济人士开展光彩事业。促进非公经济人士健康成长和非公经济健康发展。</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绩效指标：加大对《关于支持民营经济高质量发展的政策措施》等文件的落实力度，优化营商环境，坚定发展信心。收集上报民营企业意见建议不少于8条，举办不少于4场次民营经济发展政策学习宣传活动。</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（五）加强党外知识分子统战工作。</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绩效目标：调查研究党外知识分子的情况，反映意见，协调关系；联系并培养党外知识分子的代表人物。凝聚共识，弘扬正能量；发挥人才智力优势，服务经济社会发展。</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绩效指标：定期不定期召集不同领域党外知识分子召开座谈、协商等会议不低于3次。调研了解各地各领域党外知识分子和新的社会阶层人士情况不低于4次。</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（六）加强党外代表人士队伍建设。</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负责党外人士的政治安排；会同有关部门做好党外人士担任政府和司法机关领导职务的相关工作；做好党外后备干部和新的代表人物队伍的建设工作。深化市领导与党外代表人士联谊交友活动，定期走访看望，谈心交流，主动解忧帮困，更好地凝聚人心、汇聚力量。</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绩效指标：年度对党外代表人士的调研考察</w:t>
      </w:r>
      <w:r>
        <w:rPr>
          <w:rFonts w:hint="eastAsia" w:ascii="仿宋_GB2312" w:hAnsi="仿宋_GB2312" w:eastAsia="仿宋_GB2312" w:cs="仿宋_GB2312"/>
          <w:sz w:val="32"/>
          <w:szCs w:val="32"/>
          <w:lang w:eastAsia="zh-CN"/>
        </w:rPr>
        <w:t>数量</w:t>
      </w:r>
      <w:r>
        <w:rPr>
          <w:rFonts w:hint="eastAsia" w:ascii="仿宋_GB2312" w:hAnsi="仿宋_GB2312" w:eastAsia="仿宋_GB2312" w:cs="仿宋_GB2312"/>
          <w:sz w:val="32"/>
          <w:szCs w:val="32"/>
        </w:rPr>
        <w:t>不低于5次，加强党外干部培训工作，举办县处级党外干部培训班和科级暨优秀年轻党外干部培训班不少于3次。党外代表人士慰问数量达到90%以上，受助对象满意度达到95%以上。</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（七）加强综合业务管理工作，不断提高统战工作科学化水平。</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绩效目标：综合调研统战理论政策；负责全市统战宣传和联络工作以及涉及统战各界人士的综合性工作；负责培训工作；负责统战杂志编辑、印刷工作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提高统战工作科学水平，更好地服务全市中心工作。</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绩效指标：综合业务管理工作完成，经费支出符合进度要求。</w:t>
      </w:r>
    </w:p>
    <w:p>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一是加强组织领导。为了提高资金使用效益，强化绩效主体责任，我部</w:t>
      </w:r>
      <w:r>
        <w:rPr>
          <w:rFonts w:hint="eastAsia" w:ascii="仿宋_GB2312" w:hAnsi="仿宋_GB2312" w:eastAsia="仿宋_GB2312" w:cs="仿宋_GB2312"/>
          <w:sz w:val="32"/>
          <w:szCs w:val="32"/>
        </w:rPr>
        <w:t>专门制定了202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年预算项目绩效自评工作实施方案，成立</w:t>
      </w:r>
      <w:r>
        <w:rPr>
          <w:rFonts w:hint="eastAsia" w:ascii="仿宋_GB2312" w:hAnsi="仿宋_GB2312" w:eastAsia="仿宋_GB2312" w:cs="仿宋_GB2312"/>
          <w:sz w:val="32"/>
          <w:szCs w:val="32"/>
          <w:lang w:val="en-US" w:eastAsia="zh-CN"/>
        </w:rPr>
        <w:t>了绩效自评领导小组，负责组织、协调我部各项项目的实施以及年终对各个项目绩效目标的考核。领导小组下设办公室，办公室设在我部</w:t>
      </w:r>
      <w:r>
        <w:rPr>
          <w:rFonts w:hint="eastAsia" w:ascii="仿宋_GB2312" w:hAnsi="仿宋_GB2312" w:eastAsia="仿宋_GB2312" w:cs="仿宋_GB2312"/>
          <w:sz w:val="32"/>
          <w:szCs w:val="32"/>
          <w:lang w:eastAsia="zh-CN"/>
        </w:rPr>
        <w:t>办公室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负责各项目的申报、资金使用进度、资金核查、绩效目标考核等事项，</w:t>
      </w:r>
      <w:r>
        <w:rPr>
          <w:rFonts w:hint="eastAsia" w:ascii="仿宋_GB2312" w:hAnsi="仿宋_GB2312" w:eastAsia="仿宋_GB2312" w:cs="仿宋_GB2312"/>
          <w:sz w:val="32"/>
          <w:szCs w:val="32"/>
        </w:rPr>
        <w:t>并收到了良好的效果。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二是做好资料收集。通过采取实地察看、面访、座谈、查阅相关资料等资料收集方法，做到绩效评价资料收集到位，确保评价的科学性、全面性。</w:t>
      </w:r>
    </w:p>
    <w:p>
      <w:pPr>
        <w:keepNext w:val="0"/>
        <w:keepLines w:val="0"/>
        <w:pageBreakBefore w:val="0"/>
        <w:widowControl w:val="0"/>
        <w:numPr>
          <w:ilvl w:val="0"/>
          <w:numId w:val="1"/>
        </w:numPr>
        <w:kinsoku/>
        <w:wordWrap/>
        <w:overflowPunct/>
        <w:topLinePunct w:val="0"/>
        <w:autoSpaceDE/>
        <w:autoSpaceDN/>
        <w:bidi w:val="0"/>
        <w:snapToGrid/>
        <w:spacing w:line="56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自评的方法和过程</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本次评价遵循国家地方法律法规、部门规章，本着科学规范、公正公开、分级分类、绩效相关的原则，选择比较法、统计计算法、实地考察等方法进行。</w:t>
      </w:r>
      <w:r>
        <w:rPr>
          <w:rFonts w:hint="eastAsia" w:ascii="仿宋_GB2312" w:hAnsi="仿宋_GB2312" w:eastAsia="仿宋_GB2312" w:cs="仿宋_GB2312"/>
          <w:sz w:val="32"/>
          <w:szCs w:val="32"/>
        </w:rPr>
        <w:t>在开展绩效评价过程中，相关部门提供了各专项业务开展情况的统计资料及完成情况，评价小组进行了检查和核对，并对手续的完整性、有效性、合规性以及该专项的进度和相关费用的支付进行了绩效评价，从而完成了所有项目的自评表填报、重点专项评价报告和部门自评报告工作。</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自评过程包括前期准备、组织实施、撰写报告三个阶段：</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前期准备</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首先，根据市财政局绩效评价工作要求，结合实施绩效评价项目的特点，收集整理相关资料。针对项目特点设计了绩效指标，按照绩效评价工作要求，明确绩效评价的内容和范围。其次，在搜集资料、信息核实的基础上，挖掘绩效数据，准确计量和分析各项目实施后产生的经济效益、生态效益、社会效益和可持续影响，最终形成评价结论。各项目自评工作为实施部门年度绩效评价工作奠定了基础。</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组织实施</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为保证本次绩效评价结果的客观、公正、科学，评价小组对项目实施情况进行了总结，查阅了财务资料，并要求各科室按照时间节点提交资料：</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一是收集整理资料。全面收集评价所需基础信息资料（包括项目执行情况、项目资金使用情况及产出情况），对资料进行整理、审查，形成自查工作底稿。</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二是自评打分。按照设定的项目绩效指标和计分方法自评打分。将指标实际完成值（实现程度）与设定的预期值相比较，逐项评定每项指标得分。</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三是填写绩效自评表。按照格式要求，逐项填写每项指标得分并汇总得分，并简要分析项目执行、绩效目标设置存在的问题及原因，并提出改进措施。</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撰写报告</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2"/>
          <w:szCs w:val="32"/>
          <w:lang w:val="en-US" w:eastAsia="zh-CN"/>
        </w:rPr>
        <w:t>办公室通过收集资料、对照查证复核、数据汇总分析等工作程序，采用定性指标与定量指标结合、点上调查与面上分析结合的方法，确保评价工作客观、公正，经过汇总修正，得出最后评价结果，撰写绩效评价报告。</w:t>
      </w:r>
    </w:p>
    <w:p>
      <w:pPr>
        <w:keepNext w:val="0"/>
        <w:keepLines w:val="0"/>
        <w:pageBreakBefore w:val="0"/>
        <w:widowControl w:val="0"/>
        <w:kinsoku/>
        <w:wordWrap/>
        <w:overflowPunct/>
        <w:topLinePunct w:val="0"/>
        <w:autoSpaceDE/>
        <w:autoSpaceDN/>
        <w:bidi w:val="0"/>
        <w:spacing w:line="560" w:lineRule="exact"/>
        <w:ind w:left="0" w:leftChars="0" w:firstLine="0" w:firstLineChars="0"/>
      </w:pP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pPr>
        <w:keepNext w:val="0"/>
        <w:keepLines w:val="0"/>
        <w:pageBreakBefore w:val="0"/>
        <w:widowControl w:val="0"/>
        <w:numPr>
          <w:ilvl w:val="0"/>
          <w:numId w:val="2"/>
        </w:numPr>
        <w:kinsoku/>
        <w:wordWrap/>
        <w:overflowPunct/>
        <w:topLinePunct w:val="0"/>
        <w:autoSpaceDE/>
        <w:autoSpaceDN/>
        <w:bidi w:val="0"/>
        <w:snapToGrid/>
        <w:spacing w:line="560" w:lineRule="exact"/>
        <w:ind w:left="-13" w:leftChars="0" w:firstLine="643" w:firstLineChars="0"/>
        <w:textAlignment w:val="auto"/>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b/>
          <w:bCs/>
          <w:sz w:val="32"/>
          <w:szCs w:val="32"/>
          <w:lang w:val="en-US" w:eastAsia="zh-CN"/>
        </w:rPr>
        <w:t>是抓学习，凝聚思想共识。</w:t>
      </w:r>
      <w:r>
        <w:rPr>
          <w:rFonts w:hint="eastAsia" w:ascii="仿宋_GB2312" w:hAnsi="仿宋_GB2312" w:eastAsia="仿宋_GB2312" w:cs="仿宋_GB2312"/>
          <w:b w:val="0"/>
          <w:bCs w:val="0"/>
          <w:sz w:val="32"/>
          <w:szCs w:val="32"/>
          <w:lang w:val="en-US" w:eastAsia="zh-CN"/>
        </w:rPr>
        <w:t>定期开展民主党派机关学习日活动暨政治理论双月联合学习，指导协助各民主党派健全完善各项理论学习制度，积极开展符合自身实际、体现各自特色的学习教育活动，不断巩固和深化多党合作的思想政治基础。支持各民主党派、无党派人士、党外知识分子和新的社会阶层人士深入开展“凝心铸魂强根基、团结奋进新征程”主题教育活动，以“不忘合作初心，继续携手前进”为主题，开展了“五一口号”发布75周年系列纪念活动，引导民主党派重温多党合作历史，弘扬优良传统，不断夯实新时代多党合作思想政治基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二是搭平台，感悟制度优势</w:t>
      </w:r>
      <w:r>
        <w:rPr>
          <w:rFonts w:hint="eastAsia" w:ascii="仿宋_GB2312" w:hAnsi="仿宋_GB2312" w:eastAsia="仿宋_GB2312" w:cs="仿宋_GB2312"/>
          <w:b w:val="0"/>
          <w:bCs w:val="0"/>
          <w:sz w:val="32"/>
          <w:szCs w:val="32"/>
          <w:lang w:val="en-US" w:eastAsia="zh-CN"/>
        </w:rPr>
        <w:t>。以“携手奋进促发展 统一战线在行动”为主题，组织统一战线各领域代表人士参观考察高铁片区、石家庄国际生物医药产业园、复兴大街市政化改造项目、太平河城市片区等重点项目，实地感受省会发生的巨大变化，亲身体验石家庄高质量发展的“加速度”，凝聚推动省会高质量发展强大合力。举办年轻一代民营企业家理想信念教育培训班，“弘扬井冈山精神、筑牢理想信念专题培训班”等活动，引导民营经济人士坚定理想信念，厚植家国情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三是促结合，增强发展信心。</w:t>
      </w:r>
      <w:r>
        <w:rPr>
          <w:rFonts w:hint="eastAsia" w:ascii="仿宋_GB2312" w:hAnsi="仿宋_GB2312" w:eastAsia="仿宋_GB2312" w:cs="仿宋_GB2312"/>
          <w:b w:val="0"/>
          <w:bCs w:val="0"/>
          <w:sz w:val="32"/>
          <w:szCs w:val="32"/>
          <w:lang w:val="en-US" w:eastAsia="zh-CN"/>
        </w:rPr>
        <w:t>结合我市推进的“6+1”专项行动，在党外干部的培训中专门设置“学习贯彻党的二十大精神”“乘势而上，赓续奋斗，加快推进石家庄高质量发展”等课程，带领学员们深入企业参观，感受以创新驱动引领高质量发展的“奔跑加速度”，深入了解石家庄高质量发展面临的机遇和挑战，进一步坚定为石家庄高质量发展贡献统战之力的决心和信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四是发现“美”，欣赏“美”展示“美”。</w:t>
      </w:r>
      <w:r>
        <w:rPr>
          <w:rFonts w:hint="eastAsia" w:ascii="仿宋_GB2312" w:hAnsi="仿宋_GB2312" w:eastAsia="仿宋_GB2312" w:cs="仿宋_GB2312"/>
          <w:b w:val="0"/>
          <w:bCs w:val="0"/>
          <w:sz w:val="32"/>
          <w:szCs w:val="32"/>
          <w:lang w:val="en-US" w:eastAsia="zh-CN"/>
        </w:rPr>
        <w:t>组织开展统一战线寻找“六跃升、六展示”之美系列活动，通过主题征文、视频随手拍、书画摄影征集等多种形式，寻找“六跃升、六展示”之美，团结引导全市统一战线始终保持同中国共产党同心同德、团结奋斗的政治本色，为加快建设现代化、国际化美丽省会城市贡献智慧和力量。</w:t>
      </w:r>
      <w:r>
        <w:rPr>
          <w:rFonts w:hint="eastAsia" w:ascii="仿宋_GB2312" w:hAnsi="仿宋_GB2312" w:eastAsia="仿宋_GB2312" w:cs="仿宋_GB2312"/>
          <w:sz w:val="32"/>
          <w:szCs w:val="32"/>
          <w:lang w:val="en-US" w:eastAsia="zh-CN"/>
        </w:rPr>
        <w:t>市委统战部2023年度部门总体绩效目标全部完成。</w:t>
      </w:r>
    </w:p>
    <w:p>
      <w:pPr>
        <w:keepNext w:val="0"/>
        <w:keepLines w:val="0"/>
        <w:pageBreakBefore w:val="0"/>
        <w:widowControl w:val="0"/>
        <w:numPr>
          <w:ilvl w:val="0"/>
          <w:numId w:val="2"/>
        </w:numPr>
        <w:kinsoku/>
        <w:wordWrap/>
        <w:overflowPunct/>
        <w:topLinePunct w:val="0"/>
        <w:autoSpaceDE/>
        <w:autoSpaceDN/>
        <w:bidi w:val="0"/>
        <w:snapToGrid/>
        <w:spacing w:line="560" w:lineRule="exact"/>
        <w:ind w:left="-13" w:leftChars="0" w:firstLine="643" w:firstLineChars="0"/>
        <w:textAlignment w:val="auto"/>
        <w:rPr>
          <w:rFonts w:hint="eastAsia" w:ascii="楷体" w:hAnsi="楷体" w:eastAsia="楷体" w:cs="楷体"/>
          <w:b/>
          <w:bCs/>
          <w:sz w:val="32"/>
          <w:szCs w:val="32"/>
        </w:rPr>
      </w:pPr>
      <w:r>
        <w:rPr>
          <w:rFonts w:hint="eastAsia" w:ascii="楷体" w:hAnsi="楷体" w:eastAsia="楷体" w:cs="楷体"/>
          <w:b/>
          <w:bCs/>
          <w:sz w:val="32"/>
          <w:szCs w:val="32"/>
        </w:rPr>
        <w:t>分项绩效目标实现情况及指标分析</w:t>
      </w:r>
    </w:p>
    <w:p>
      <w:pPr>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巩固多党合作，推动多党合作政治协商事业发展。</w:t>
      </w:r>
    </w:p>
    <w:p>
      <w:pPr>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坚持以习近平新时代中国特色社会主义思想为指导，深入学习贯彻党的二十大精神和习近平总书记关于做好新时代党的统一战线工作的重要思想，强化思想政治引领和履职能力建设，深化与各民主党派的团结合作，全面加强民主党派自身建设，凝心聚力、服务大局，不断推进新时代多党合作事业蓬勃发展。全年组织政治理论学习及教育活动6次。</w:t>
      </w:r>
      <w:r>
        <w:rPr>
          <w:rFonts w:hint="eastAsia" w:ascii="仿宋_GB2312" w:hAnsi="仿宋_GB2312" w:eastAsia="仿宋_GB2312" w:cs="仿宋_GB2312"/>
          <w:sz w:val="32"/>
          <w:szCs w:val="32"/>
          <w:lang w:eastAsia="zh-CN"/>
        </w:rPr>
        <w:t>完成设定目标，引导民主党派积极服务社会，民主党派履职能力不断提升，服务对象满意度达到</w:t>
      </w:r>
      <w:r>
        <w:rPr>
          <w:rFonts w:hint="eastAsia" w:ascii="仿宋_GB2312" w:hAnsi="仿宋_GB2312" w:eastAsia="仿宋_GB2312" w:cs="仿宋_GB2312"/>
          <w:sz w:val="32"/>
          <w:szCs w:val="32"/>
          <w:lang w:val="en-US" w:eastAsia="zh-CN"/>
        </w:rPr>
        <w:t>100%。</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维护民族领域和谐稳定，推动宗教领域健康发展。</w:t>
      </w:r>
    </w:p>
    <w:p>
      <w:pPr>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2023年统战部</w:t>
      </w:r>
      <w:r>
        <w:rPr>
          <w:rFonts w:hint="eastAsia" w:ascii="仿宋_GB2312" w:hAnsi="仿宋_GB2312" w:eastAsia="仿宋_GB2312" w:cs="仿宋_GB2312"/>
          <w:sz w:val="32"/>
          <w:szCs w:val="32"/>
        </w:rPr>
        <w:t>负责</w:t>
      </w:r>
      <w:r>
        <w:rPr>
          <w:rFonts w:hint="eastAsia" w:ascii="仿宋_GB2312" w:hAnsi="仿宋_GB2312" w:eastAsia="仿宋_GB2312" w:cs="仿宋_GB2312"/>
          <w:sz w:val="32"/>
          <w:szCs w:val="32"/>
          <w:lang w:eastAsia="zh-CN"/>
        </w:rPr>
        <w:t>调查研究、协调检查落实有关民族和宗教工作重大方针、政策问题；团结教育少数民族和宗教界代表人物；牵头协调民族宗教领域慰问、抵御境外渗透工作；在对宗教工作三支队伍培训，进行非法宗教活动治理，提高宗教信息员队伍建设方面做出了很多努力，切实抓好宗教督查整改工作，夯实宗教基层基础工作，积极推进宗教工作三项制度落实，破解宗教领域热点难点问题。举办“同心跟党走，共筑中国梦”系列活动，发挥教职人员在坚持中国化方向中的示范引领。积极推进宗教活动场所“双创四进”提档升级工作。</w:t>
      </w:r>
      <w:r>
        <w:rPr>
          <w:rFonts w:hint="eastAsia" w:ascii="仿宋_GB2312" w:hAnsi="仿宋_GB2312" w:eastAsia="仿宋_GB2312" w:cs="仿宋_GB2312"/>
          <w:sz w:val="32"/>
          <w:szCs w:val="32"/>
        </w:rPr>
        <w:t>组织</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宗教干部参加</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宗教方面学习培训</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进一步提高</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宗教干部依法管理</w:t>
      </w:r>
      <w:r>
        <w:rPr>
          <w:rFonts w:hint="eastAsia" w:ascii="仿宋_GB2312" w:hAnsi="仿宋_GB2312" w:eastAsia="仿宋_GB2312" w:cs="仿宋_GB2312"/>
          <w:sz w:val="32"/>
          <w:szCs w:val="32"/>
          <w:lang w:eastAsia="zh-CN"/>
        </w:rPr>
        <w:t>民族</w:t>
      </w:r>
      <w:r>
        <w:rPr>
          <w:rFonts w:hint="eastAsia" w:ascii="仿宋_GB2312" w:hAnsi="仿宋_GB2312" w:eastAsia="仿宋_GB2312" w:cs="仿宋_GB2312"/>
          <w:sz w:val="32"/>
          <w:szCs w:val="32"/>
        </w:rPr>
        <w:t>宗教事务能力和水平</w:t>
      </w:r>
      <w:r>
        <w:rPr>
          <w:rFonts w:hint="eastAsia" w:ascii="仿宋_GB2312" w:hAnsi="仿宋_GB2312" w:eastAsia="仿宋_GB2312" w:cs="仿宋_GB2312"/>
          <w:sz w:val="32"/>
          <w:szCs w:val="32"/>
          <w:lang w:eastAsia="zh-CN"/>
        </w:rPr>
        <w:t>。完成设定目标。得到服务对象的满意和认可。</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创新港澳台侨海外统战工作，服务全市对外开放。</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2023年统战部全面</w:t>
      </w:r>
      <w:r>
        <w:rPr>
          <w:rFonts w:hint="eastAsia" w:ascii="仿宋_GB2312" w:hAnsi="仿宋_GB2312" w:eastAsia="仿宋_GB2312" w:cs="仿宋_GB2312"/>
          <w:color w:val="auto"/>
          <w:sz w:val="32"/>
          <w:szCs w:val="32"/>
          <w:highlight w:val="none"/>
        </w:rPr>
        <w:t>了解侨情，扶贫救困</w:t>
      </w:r>
      <w:r>
        <w:rPr>
          <w:rFonts w:hint="eastAsia" w:ascii="仿宋_GB2312" w:hAnsi="仿宋_GB2312" w:eastAsia="仿宋_GB2312" w:cs="仿宋_GB2312"/>
          <w:color w:val="auto"/>
          <w:sz w:val="32"/>
          <w:szCs w:val="32"/>
          <w:highlight w:val="none"/>
          <w:lang w:eastAsia="zh-CN"/>
        </w:rPr>
        <w:t>归侨侨眷</w:t>
      </w:r>
      <w:r>
        <w:rPr>
          <w:rFonts w:hint="eastAsia" w:ascii="仿宋_GB2312" w:hAnsi="仿宋_GB2312" w:eastAsia="仿宋_GB2312" w:cs="仿宋_GB2312"/>
          <w:color w:val="auto"/>
          <w:sz w:val="32"/>
          <w:szCs w:val="32"/>
          <w:highlight w:val="none"/>
        </w:rPr>
        <w:t>，服务助力企业发展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走访调研20余家侨企；接待省侨企调研2次；提高侨服务能力和水平，高效率完成各项任务</w:t>
      </w:r>
      <w:r>
        <w:rPr>
          <w:rFonts w:hint="eastAsia" w:ascii="仿宋_GB2312" w:hAnsi="仿宋_GB2312" w:eastAsia="仿宋_GB2312" w:cs="仿宋_GB2312"/>
          <w:color w:val="auto"/>
          <w:sz w:val="32"/>
          <w:szCs w:val="32"/>
          <w:highlight w:val="none"/>
          <w:lang w:eastAsia="zh-CN"/>
        </w:rPr>
        <w:t>，为</w:t>
      </w:r>
      <w:r>
        <w:rPr>
          <w:rFonts w:hint="eastAsia" w:ascii="仿宋_GB2312" w:hAnsi="仿宋_GB2312" w:eastAsia="仿宋_GB2312" w:cs="仿宋_GB2312"/>
          <w:color w:val="auto"/>
          <w:sz w:val="32"/>
          <w:szCs w:val="32"/>
          <w:highlight w:val="none"/>
        </w:rPr>
        <w:t>32名退休归侨办理退休补贴</w:t>
      </w:r>
      <w:r>
        <w:rPr>
          <w:rFonts w:hint="eastAsia" w:ascii="仿宋_GB2312" w:hAnsi="仿宋_GB2312" w:eastAsia="仿宋_GB2312" w:cs="仿宋_GB2312"/>
          <w:color w:val="auto"/>
          <w:sz w:val="32"/>
          <w:szCs w:val="32"/>
          <w:highlight w:val="none"/>
          <w:lang w:eastAsia="zh-CN"/>
        </w:rPr>
        <w:t>，为</w:t>
      </w:r>
      <w:r>
        <w:rPr>
          <w:rFonts w:hint="eastAsia" w:ascii="仿宋_GB2312" w:hAnsi="仿宋_GB2312" w:eastAsia="仿宋_GB2312" w:cs="仿宋_GB2312"/>
          <w:color w:val="auto"/>
          <w:sz w:val="32"/>
          <w:szCs w:val="32"/>
          <w:highlight w:val="none"/>
        </w:rPr>
        <w:t>15名四侨考生办理加分手续</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积极引导侨胞助力经济社会建设</w:t>
      </w:r>
      <w:r>
        <w:rPr>
          <w:rFonts w:hint="eastAsia" w:ascii="仿宋_GB2312" w:hAnsi="仿宋_GB2312" w:eastAsia="仿宋_GB2312" w:cs="仿宋_GB2312"/>
          <w:color w:val="auto"/>
          <w:sz w:val="32"/>
          <w:szCs w:val="32"/>
          <w:highlight w:val="none"/>
          <w:lang w:eastAsia="zh-CN"/>
        </w:rPr>
        <w:t>，有</w:t>
      </w:r>
      <w:r>
        <w:rPr>
          <w:rFonts w:hint="eastAsia" w:ascii="仿宋_GB2312" w:hAnsi="仿宋_GB2312" w:eastAsia="仿宋_GB2312" w:cs="仿宋_GB2312"/>
          <w:color w:val="auto"/>
          <w:sz w:val="32"/>
          <w:szCs w:val="32"/>
          <w:highlight w:val="none"/>
        </w:rPr>
        <w:t>序推进侨法普及，为侨界群众营造了良好发展环境。发挥平台桥梁纽带作用，协助配合全市对台经济活动顺利展开。接待台湾交流团组，安排参访行程，讲好石家庄故事</w:t>
      </w:r>
      <w:r>
        <w:rPr>
          <w:rFonts w:hint="eastAsia" w:ascii="仿宋_GB2312" w:hAnsi="仿宋_GB2312" w:eastAsia="仿宋_GB2312" w:cs="仿宋_GB2312"/>
          <w:color w:val="auto"/>
          <w:sz w:val="32"/>
          <w:szCs w:val="32"/>
          <w:highlight w:val="none"/>
          <w:lang w:eastAsia="zh-CN"/>
        </w:rPr>
        <w:t>。通过交流，团结台湾同胞，争取台湾民心。走访慰问在石老台胞、困难台胞及台胞遗属23人。通过与来访台胞的交流互动，使台</w:t>
      </w:r>
      <w:r>
        <w:rPr>
          <w:rFonts w:hint="eastAsia" w:ascii="仿宋_GB2312" w:hAnsi="仿宋_GB2312" w:eastAsia="仿宋_GB2312" w:cs="仿宋_GB2312"/>
          <w:sz w:val="32"/>
          <w:szCs w:val="32"/>
          <w:highlight w:val="none"/>
          <w:lang w:eastAsia="zh-CN"/>
        </w:rPr>
        <w:t>湾同胞亲身感受到了大陆平稳高速发展的现状，进一步了解大陆惠台政策，加深了对我市的了解，增进了互信。服务对象</w:t>
      </w:r>
      <w:r>
        <w:rPr>
          <w:rFonts w:hint="eastAsia" w:ascii="仿宋_GB2312" w:hAnsi="仿宋_GB2312" w:eastAsia="仿宋_GB2312" w:cs="仿宋_GB2312"/>
          <w:sz w:val="32"/>
          <w:szCs w:val="32"/>
          <w:highlight w:val="none"/>
        </w:rPr>
        <w:t>满意度达到95%以上</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积极搞好招商引资等工作，不断推进港澳台海外统一战线工作创新发展，为祖国和平统一事业以及我市对外开放和经济社会发展做贡献。</w:t>
      </w:r>
    </w:p>
    <w:p>
      <w:pPr>
        <w:pStyle w:val="20"/>
        <w:keepNext w:val="0"/>
        <w:keepLines w:val="0"/>
        <w:pageBreakBefore w:val="0"/>
        <w:widowControl w:val="0"/>
        <w:numPr>
          <w:ilvl w:val="0"/>
          <w:numId w:val="3"/>
        </w:numPr>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促进非公有制经济健康发展和非公有制经济人士健康成长。</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2023年统战部召开了多次助企惠企政策解读活动，</w:t>
      </w:r>
      <w:r>
        <w:rPr>
          <w:rFonts w:hint="eastAsia" w:ascii="仿宋_GB2312" w:hAnsi="仿宋_GB2312" w:eastAsia="仿宋_GB2312" w:cs="仿宋_GB2312"/>
          <w:sz w:val="32"/>
          <w:szCs w:val="32"/>
          <w:highlight w:val="none"/>
        </w:rPr>
        <w:t>举办4场次民营经济发展政策学习宣传活动。收集上报民营企业意见建议8条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切实帮助民营企业了解掌握政策，</w:t>
      </w:r>
      <w:r>
        <w:rPr>
          <w:rFonts w:hint="eastAsia" w:ascii="仿宋_GB2312" w:hAnsi="仿宋_GB2312" w:eastAsia="仿宋_GB2312" w:cs="仿宋_GB2312"/>
          <w:sz w:val="32"/>
          <w:szCs w:val="32"/>
          <w:highlight w:val="none"/>
        </w:rPr>
        <w:t>促进民营经济健康发展。</w:t>
      </w:r>
      <w:r>
        <w:rPr>
          <w:rFonts w:hint="eastAsia" w:ascii="仿宋_GB2312" w:hAnsi="仿宋_GB2312" w:eastAsia="仿宋_GB2312" w:cs="仿宋_GB2312"/>
          <w:sz w:val="32"/>
          <w:szCs w:val="32"/>
          <w:highlight w:val="none"/>
          <w:lang w:val="en-US" w:eastAsia="zh-CN"/>
        </w:rPr>
        <w:t>开展民营企业园区行活动，组织270余家民营企业和工商联所属商会代表赴13个县（市、区）开展活动，</w:t>
      </w:r>
      <w:r>
        <w:rPr>
          <w:rFonts w:hint="eastAsia" w:ascii="仿宋_GB2312" w:hAnsi="仿宋_GB2312" w:eastAsia="仿宋_GB2312" w:cs="仿宋_GB2312"/>
          <w:sz w:val="32"/>
          <w:szCs w:val="32"/>
          <w:highlight w:val="none"/>
        </w:rPr>
        <w:t>会同有关部门推动智力扶贫工作，引导非公经济人士开展光彩事业。促进非公经济人士健康成长和非公经济健康发展。优化营商环境，坚定发展信心。联系培养非公经济代表人士，开展思想政治工作</w:t>
      </w:r>
      <w:r>
        <w:rPr>
          <w:rFonts w:hint="eastAsia" w:ascii="仿宋_GB2312" w:hAnsi="仿宋_GB2312" w:eastAsia="仿宋_GB2312" w:cs="仿宋_GB2312"/>
          <w:sz w:val="32"/>
          <w:szCs w:val="32"/>
          <w:highlight w:val="none"/>
          <w:lang w:eastAsia="zh-CN"/>
        </w:rPr>
        <w:t>。服务对象</w:t>
      </w:r>
      <w:r>
        <w:rPr>
          <w:rFonts w:hint="eastAsia" w:ascii="仿宋_GB2312" w:hAnsi="仿宋_GB2312" w:eastAsia="仿宋_GB2312" w:cs="仿宋_GB2312"/>
          <w:sz w:val="32"/>
          <w:szCs w:val="32"/>
          <w:highlight w:val="none"/>
        </w:rPr>
        <w:t>满意度达到95%以上</w:t>
      </w:r>
      <w:r>
        <w:rPr>
          <w:rFonts w:hint="eastAsia" w:ascii="仿宋_GB2312" w:hAnsi="仿宋_GB2312" w:eastAsia="仿宋_GB2312" w:cs="仿宋_GB2312"/>
          <w:sz w:val="32"/>
          <w:szCs w:val="32"/>
          <w:highlight w:val="none"/>
          <w:lang w:eastAsia="zh-CN"/>
        </w:rPr>
        <w:t>。</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加强党外知识分子统战工作。</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2023年统战部</w:t>
      </w:r>
      <w:r>
        <w:rPr>
          <w:rFonts w:hint="eastAsia" w:ascii="仿宋_GB2312" w:hAnsi="仿宋_GB2312" w:eastAsia="仿宋_GB2312" w:cs="仿宋_GB2312"/>
          <w:sz w:val="32"/>
          <w:szCs w:val="32"/>
          <w:highlight w:val="none"/>
        </w:rPr>
        <w:t>联系并培养党外知识分子的代表人物。</w:t>
      </w:r>
      <w:r>
        <w:rPr>
          <w:rFonts w:hint="eastAsia" w:ascii="仿宋_GB2312" w:hAnsi="仿宋_GB2312" w:eastAsia="仿宋_GB2312" w:cs="仿宋_GB2312"/>
          <w:sz w:val="32"/>
          <w:szCs w:val="32"/>
          <w:highlight w:val="none"/>
          <w:lang w:eastAsia="zh-CN"/>
        </w:rPr>
        <w:t>考察了裕华区欢乐汇新媒体人员统战工作实践创新基地和鹿泉区食草堂自由职业人统战工作实践创新基地，详细了解新的社会阶层人士在凝聚网络共识、弘扬传统文化、助力区域发展等方面经验做法。</w:t>
      </w:r>
      <w:r>
        <w:rPr>
          <w:rFonts w:hint="eastAsia" w:ascii="仿宋_GB2312" w:hAnsi="仿宋_GB2312" w:eastAsia="仿宋_GB2312" w:cs="仿宋_GB2312"/>
          <w:sz w:val="32"/>
          <w:szCs w:val="32"/>
          <w:highlight w:val="none"/>
        </w:rPr>
        <w:t>定期不定期召集不同领域党外知识分子召开座谈、协商等会议</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次。调研了解各地各领域党外知识分子和新的社会阶层人士情况</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次</w:t>
      </w:r>
      <w:r>
        <w:rPr>
          <w:rFonts w:hint="eastAsia" w:ascii="仿宋_GB2312" w:hAnsi="仿宋_GB2312" w:eastAsia="仿宋_GB2312" w:cs="仿宋_GB2312"/>
          <w:sz w:val="32"/>
          <w:szCs w:val="32"/>
          <w:highlight w:val="none"/>
          <w:lang w:eastAsia="zh-CN"/>
        </w:rPr>
        <w:t>，推动新的社会阶层人士统战工作全面创新开展。为加快建设现代化、国际化美丽省会城市凝聚磅礴力量。</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rPr>
        <w:t>加强党外代表人士队伍建设。</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2023年统战部</w:t>
      </w:r>
      <w:r>
        <w:rPr>
          <w:rFonts w:hint="eastAsia" w:ascii="仿宋_GB2312" w:hAnsi="仿宋_GB2312" w:eastAsia="仿宋_GB2312" w:cs="仿宋_GB2312"/>
          <w:sz w:val="32"/>
          <w:szCs w:val="32"/>
          <w:highlight w:val="none"/>
          <w:lang w:eastAsia="zh-CN"/>
        </w:rPr>
        <w:t>为充分发挥统一战线法宝作用，全面助力省会经济高质量发展，到县市区调研</w:t>
      </w:r>
      <w:r>
        <w:rPr>
          <w:rFonts w:hint="eastAsia" w:ascii="仿宋_GB2312" w:hAnsi="仿宋_GB2312" w:eastAsia="仿宋_GB2312" w:cs="仿宋_GB2312"/>
          <w:sz w:val="32"/>
          <w:szCs w:val="32"/>
          <w:highlight w:val="none"/>
          <w:lang w:val="en-US" w:eastAsia="zh-CN"/>
        </w:rPr>
        <w:t>10次，</w:t>
      </w:r>
      <w:r>
        <w:rPr>
          <w:rFonts w:hint="eastAsia" w:ascii="仿宋_GB2312" w:hAnsi="仿宋_GB2312" w:eastAsia="仿宋_GB2312" w:cs="仿宋_GB2312"/>
          <w:sz w:val="32"/>
          <w:szCs w:val="32"/>
          <w:highlight w:val="none"/>
        </w:rPr>
        <w:t>举办县处级党外干部培训班和科级暨优秀年轻党外干部培训班3次</w:t>
      </w:r>
      <w:r>
        <w:rPr>
          <w:rFonts w:hint="eastAsia" w:ascii="仿宋_GB2312" w:hAnsi="仿宋_GB2312" w:eastAsia="仿宋_GB2312" w:cs="仿宋_GB2312"/>
          <w:sz w:val="32"/>
          <w:szCs w:val="32"/>
          <w:highlight w:val="none"/>
          <w:lang w:eastAsia="zh-CN"/>
        </w:rPr>
        <w:t>，人数约为</w:t>
      </w:r>
      <w:r>
        <w:rPr>
          <w:rFonts w:hint="eastAsia" w:ascii="仿宋_GB2312" w:hAnsi="仿宋_GB2312" w:eastAsia="仿宋_GB2312" w:cs="仿宋_GB2312"/>
          <w:sz w:val="32"/>
          <w:szCs w:val="32"/>
          <w:highlight w:val="none"/>
          <w:lang w:val="en-US" w:eastAsia="zh-CN"/>
        </w:rPr>
        <w:t>200人，</w:t>
      </w:r>
      <w:r>
        <w:rPr>
          <w:rFonts w:hint="eastAsia" w:ascii="仿宋_GB2312" w:hAnsi="仿宋_GB2312" w:eastAsia="仿宋_GB2312" w:cs="仿宋_GB2312"/>
          <w:sz w:val="32"/>
          <w:szCs w:val="32"/>
          <w:highlight w:val="none"/>
          <w:lang w:eastAsia="zh-CN"/>
        </w:rPr>
        <w:t>提升党外干部政治把握能力、参政议政能力、合作共事能力，积极投身现代化国际化美丽省会城市建设。</w:t>
      </w:r>
      <w:r>
        <w:rPr>
          <w:rFonts w:hint="eastAsia" w:ascii="仿宋_GB2312" w:hAnsi="仿宋_GB2312" w:eastAsia="仿宋_GB2312" w:cs="仿宋_GB2312"/>
          <w:sz w:val="32"/>
          <w:szCs w:val="32"/>
          <w:highlight w:val="none"/>
        </w:rPr>
        <w:t>党外代表人士慰问数量达到90%以上，</w:t>
      </w:r>
      <w:r>
        <w:rPr>
          <w:rFonts w:hint="eastAsia" w:ascii="仿宋_GB2312" w:hAnsi="仿宋_GB2312" w:eastAsia="仿宋_GB2312" w:cs="仿宋_GB2312"/>
          <w:sz w:val="32"/>
          <w:szCs w:val="32"/>
          <w:highlight w:val="none"/>
          <w:lang w:eastAsia="zh-CN"/>
        </w:rPr>
        <w:t>服务</w:t>
      </w:r>
      <w:r>
        <w:rPr>
          <w:rFonts w:hint="eastAsia" w:ascii="仿宋_GB2312" w:hAnsi="仿宋_GB2312" w:eastAsia="仿宋_GB2312" w:cs="仿宋_GB2312"/>
          <w:sz w:val="32"/>
          <w:szCs w:val="32"/>
          <w:highlight w:val="none"/>
        </w:rPr>
        <w:t>对象满意度达到95%以上。</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加强综合业务管理工作，不断提高统战工作科学化水平。</w:t>
      </w:r>
    </w:p>
    <w:p>
      <w:pPr>
        <w:pStyle w:val="20"/>
        <w:keepNext w:val="0"/>
        <w:keepLines w:val="0"/>
        <w:pageBreakBefore w:val="0"/>
        <w:widowControl w:val="0"/>
        <w:kinsoku/>
        <w:wordWrap/>
        <w:overflowPunct/>
        <w:topLinePunct w:val="0"/>
        <w:autoSpaceDE/>
        <w:autoSpaceDN/>
        <w:bidi w:val="0"/>
        <w:spacing w:line="560" w:lineRule="exact"/>
        <w:ind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2023年统战部积极通过上级媒体进行宣传，在中央、省级媒体刊稿40余篇，切实发挥自由宣传平台的作用，在“石家庄统战”微信公众号发布宣传文章143次320篇，进一步扩大了统一战线的社会影响力。向省委统战部报送了统战理论政策研究文章8篇和统战工作实践创新8篇。向市委领导报送意见建议24条，其中多条被政府有关部门采纳。</w:t>
      </w:r>
      <w:r>
        <w:rPr>
          <w:rFonts w:hint="eastAsia" w:ascii="仿宋_GB2312" w:hAnsi="仿宋_GB2312" w:eastAsia="仿宋_GB2312" w:cs="仿宋_GB2312"/>
          <w:sz w:val="32"/>
          <w:szCs w:val="32"/>
          <w:highlight w:val="none"/>
        </w:rPr>
        <w:t>提高统战工作科学水平，更好地服务全市中心工作。综合业务管理工作完成，经费支出符合进度要求。</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市委统战部2023年度部门分项绩效目标全部完成。</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ascii="仿宋" w:hAnsi="仿宋" w:eastAsia="仿宋" w:cs="仿宋"/>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黑体" w:hAnsi="黑体" w:eastAsia="黑体"/>
          <w:sz w:val="32"/>
          <w:szCs w:val="32"/>
        </w:rPr>
      </w:pPr>
      <w:r>
        <w:rPr>
          <w:rFonts w:hint="eastAsia" w:ascii="仿宋_GB2312" w:hAnsi="仿宋_GB2312" w:eastAsia="仿宋_GB2312" w:cs="仿宋_GB2312"/>
          <w:sz w:val="32"/>
          <w:szCs w:val="32"/>
        </w:rPr>
        <w:t>部门整体支出综合绩效评价分为4个等级：得分≥85分为优秀；75≤得分＜85分为良好；60≤得分＜75分为一般；得分＜60分为较差。根据部门职责定位和各项工作履职情况进行综合评价，</w:t>
      </w:r>
      <w:r>
        <w:rPr>
          <w:rFonts w:hint="eastAsia" w:ascii="仿宋_GB2312" w:hAnsi="仿宋_GB2312" w:eastAsia="仿宋_GB2312" w:cs="仿宋_GB2312"/>
          <w:sz w:val="32"/>
          <w:szCs w:val="32"/>
          <w:lang w:eastAsia="zh-CN"/>
        </w:rPr>
        <w:t>有的项目执行率较低，是扣分原因，</w:t>
      </w:r>
      <w:r>
        <w:rPr>
          <w:rFonts w:hint="eastAsia" w:ascii="仿宋_GB2312" w:hAnsi="仿宋_GB2312" w:eastAsia="仿宋_GB2312" w:cs="仿宋_GB2312"/>
          <w:sz w:val="32"/>
          <w:szCs w:val="32"/>
        </w:rPr>
        <w:t>给出总得分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分，满分100分，得出综合绩效评价等级为优秀</w:t>
      </w:r>
      <w:r>
        <w:rPr>
          <w:rFonts w:hint="eastAsia" w:ascii="仿宋" w:hAnsi="仿宋" w:eastAsia="仿宋"/>
          <w:sz w:val="32"/>
          <w:szCs w:val="32"/>
        </w:rPr>
        <w:t>。</w:t>
      </w:r>
      <w:bookmarkStart w:id="3" w:name="_GoBack"/>
      <w:bookmarkEnd w:id="3"/>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napToGrid/>
        <w:spacing w:line="560" w:lineRule="exact"/>
        <w:ind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有些项目资金执行率较低，主要为专</w:t>
      </w:r>
      <w:r>
        <w:rPr>
          <w:rFonts w:hint="eastAsia" w:ascii="仿宋_GB2312" w:hAnsi="仿宋_GB2312" w:eastAsia="仿宋_GB2312" w:cs="仿宋_GB2312"/>
          <w:sz w:val="32"/>
          <w:szCs w:val="32"/>
          <w:lang w:val="en-US" w:eastAsia="zh-CN"/>
        </w:rPr>
        <w:t>项事务</w:t>
      </w:r>
      <w:r>
        <w:rPr>
          <w:rFonts w:hint="eastAsia" w:ascii="仿宋_GB2312" w:hAnsi="仿宋_GB2312" w:eastAsia="仿宋_GB2312" w:cs="仿宋_GB2312"/>
          <w:sz w:val="32"/>
          <w:szCs w:val="32"/>
          <w:lang w:eastAsia="zh-CN"/>
        </w:rPr>
        <w:t>项目：例如：涉台经贸洽谈会及台胞台属接待交流联谊费预算执行进度</w:t>
      </w:r>
      <w:r>
        <w:rPr>
          <w:rFonts w:hint="eastAsia" w:ascii="仿宋_GB2312" w:hAnsi="仿宋_GB2312" w:eastAsia="仿宋_GB2312" w:cs="仿宋_GB2312"/>
          <w:sz w:val="32"/>
          <w:szCs w:val="32"/>
          <w:lang w:val="en-US" w:eastAsia="zh-CN"/>
        </w:rPr>
        <w:t>40%、黄埔业务经费</w:t>
      </w:r>
      <w:r>
        <w:rPr>
          <w:rFonts w:hint="eastAsia" w:ascii="仿宋_GB2312" w:hAnsi="仿宋_GB2312" w:eastAsia="仿宋_GB2312" w:cs="仿宋_GB2312"/>
          <w:sz w:val="32"/>
          <w:szCs w:val="32"/>
          <w:lang w:eastAsia="zh-CN"/>
        </w:rPr>
        <w:t>预算执行进度</w:t>
      </w:r>
      <w:r>
        <w:rPr>
          <w:rFonts w:hint="eastAsia" w:ascii="仿宋_GB2312" w:hAnsi="仿宋_GB2312" w:eastAsia="仿宋_GB2312" w:cs="仿宋_GB2312"/>
          <w:sz w:val="32"/>
          <w:szCs w:val="32"/>
          <w:lang w:val="en-US" w:eastAsia="zh-CN"/>
        </w:rPr>
        <w:t>23%，不足50%。</w:t>
      </w:r>
    </w:p>
    <w:p>
      <w:pPr>
        <w:keepNext w:val="0"/>
        <w:keepLines w:val="0"/>
        <w:pageBreakBefore w:val="0"/>
        <w:widowControl w:val="0"/>
        <w:kinsoku/>
        <w:wordWrap/>
        <w:overflowPunct/>
        <w:topLinePunct w:val="0"/>
        <w:autoSpaceDE/>
        <w:autoSpaceDN/>
        <w:bidi w:val="0"/>
        <w:snapToGrid/>
        <w:spacing w:line="560" w:lineRule="exact"/>
        <w:ind w:firstLine="643" w:firstLineChars="200"/>
        <w:textAlignment w:val="auto"/>
        <w:rPr>
          <w:rFonts w:ascii="仿宋" w:hAnsi="仿宋" w:eastAsia="仿宋"/>
          <w:b/>
          <w:bCs/>
          <w:sz w:val="32"/>
          <w:szCs w:val="32"/>
        </w:rPr>
      </w:pPr>
      <w:r>
        <w:rPr>
          <w:rFonts w:hint="eastAsia" w:ascii="仿宋" w:hAnsi="仿宋" w:eastAsia="仿宋"/>
          <w:b/>
          <w:bCs/>
          <w:sz w:val="32"/>
          <w:szCs w:val="32"/>
        </w:rPr>
        <w:t>（二）针对问题提出具体的改进措施或建议</w:t>
      </w:r>
    </w:p>
    <w:p>
      <w:pPr>
        <w:keepNext w:val="0"/>
        <w:keepLines w:val="0"/>
        <w:pageBreakBefore w:val="0"/>
        <w:widowControl w:val="0"/>
        <w:kinsoku/>
        <w:wordWrap/>
        <w:overflowPunct/>
        <w:topLinePunct w:val="0"/>
        <w:autoSpaceDE/>
        <w:autoSpaceDN/>
        <w:bidi w:val="0"/>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今后将进一步做好预算工作，并在执行过程中加大资金支付</w:t>
      </w:r>
      <w:r>
        <w:rPr>
          <w:rFonts w:hint="eastAsia" w:ascii="仿宋_GB2312" w:hAnsi="仿宋_GB2312" w:eastAsia="仿宋_GB2312" w:cs="仿宋_GB2312"/>
          <w:sz w:val="32"/>
          <w:szCs w:val="32"/>
          <w:lang w:eastAsia="zh-CN"/>
        </w:rPr>
        <w:t>力度。更好的完成工作任务。</w:t>
      </w:r>
    </w:p>
    <w:p>
      <w:pPr>
        <w:keepNext w:val="0"/>
        <w:keepLines w:val="0"/>
        <w:pageBreakBefore w:val="0"/>
        <w:widowControl w:val="0"/>
        <w:numPr>
          <w:ilvl w:val="0"/>
          <w:numId w:val="4"/>
        </w:numPr>
        <w:kinsoku/>
        <w:wordWrap/>
        <w:overflowPunct/>
        <w:topLinePunct w:val="0"/>
        <w:autoSpaceDE/>
        <w:autoSpaceDN/>
        <w:bidi w:val="0"/>
        <w:adjustRightInd w:val="0"/>
        <w:snapToGrid/>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pPr>
        <w:keepNext w:val="0"/>
        <w:keepLines w:val="0"/>
        <w:pageBreakBefore w:val="0"/>
        <w:widowControl w:val="0"/>
        <w:numPr>
          <w:ilvl w:val="0"/>
          <w:numId w:val="0"/>
        </w:numPr>
        <w:kinsoku/>
        <w:wordWrap/>
        <w:overflowPunct/>
        <w:topLinePunct w:val="0"/>
        <w:autoSpaceDE/>
        <w:autoSpaceDN/>
        <w:bidi w:val="0"/>
        <w:spacing w:line="560" w:lineRule="exact"/>
        <w:rPr>
          <w:rFonts w:hint="eastAsia" w:ascii="仿宋_GB2312" w:hAnsi="仿宋_GB2312" w:eastAsia="仿宋_GB2312" w:cs="仿宋_GB2312"/>
          <w:sz w:val="32"/>
          <w:szCs w:val="32"/>
          <w:lang w:val="en-US" w:eastAsia="zh-CN"/>
        </w:rPr>
      </w:pPr>
      <w:r>
        <w:rPr>
          <w:rFonts w:hint="eastAsia"/>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石家庄市</w:t>
      </w:r>
      <w:r>
        <w:rPr>
          <w:rFonts w:hint="eastAsia" w:ascii="仿宋_GB2312" w:hAnsi="仿宋_GB2312" w:eastAsia="仿宋_GB2312" w:cs="仿宋_GB2312"/>
          <w:sz w:val="32"/>
          <w:szCs w:val="32"/>
          <w:lang w:eastAsia="zh-CN"/>
        </w:rPr>
        <w:t>委统战部</w:t>
      </w:r>
      <w:r>
        <w:rPr>
          <w:rFonts w:hint="eastAsia" w:ascii="仿宋_GB2312" w:hAnsi="仿宋_GB2312" w:eastAsia="仿宋_GB2312" w:cs="仿宋_GB2312"/>
          <w:sz w:val="32"/>
          <w:szCs w:val="32"/>
          <w:lang w:val="en-US" w:eastAsia="zh-CN"/>
        </w:rPr>
        <w:t xml:space="preserve">    统战部副部长        许燕军</w:t>
      </w:r>
    </w:p>
    <w:p>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石家庄市</w:t>
      </w:r>
      <w:r>
        <w:rPr>
          <w:rFonts w:hint="eastAsia" w:ascii="仿宋_GB2312" w:hAnsi="仿宋_GB2312" w:eastAsia="仿宋_GB2312" w:cs="仿宋_GB2312"/>
          <w:sz w:val="32"/>
          <w:szCs w:val="32"/>
          <w:lang w:eastAsia="zh-CN"/>
        </w:rPr>
        <w:t>委统战部</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办公室主任  </w:t>
      </w:r>
      <w:r>
        <w:rPr>
          <w:rFonts w:hint="eastAsia" w:ascii="仿宋_GB2312" w:hAnsi="仿宋_GB2312" w:eastAsia="仿宋_GB2312" w:cs="仿宋_GB2312"/>
          <w:sz w:val="32"/>
          <w:szCs w:val="32"/>
          <w:lang w:val="en-US" w:eastAsia="zh-CN"/>
        </w:rPr>
        <w:t xml:space="preserve">         任  淦</w:t>
      </w:r>
    </w:p>
    <w:p>
      <w:pPr>
        <w:pStyle w:val="7"/>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石家庄市</w:t>
      </w:r>
      <w:r>
        <w:rPr>
          <w:rFonts w:hint="eastAsia" w:ascii="仿宋_GB2312" w:hAnsi="仿宋_GB2312" w:eastAsia="仿宋_GB2312" w:cs="仿宋_GB2312"/>
          <w:sz w:val="32"/>
          <w:szCs w:val="32"/>
          <w:lang w:eastAsia="zh-CN"/>
        </w:rPr>
        <w:t>委统战部</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cs="仿宋_GB2312"/>
          <w:sz w:val="32"/>
          <w:szCs w:val="32"/>
          <w:lang w:val="en-US" w:eastAsia="zh-CN"/>
        </w:rPr>
        <w:t xml:space="preserve"> </w:t>
      </w:r>
      <w:r>
        <w:rPr>
          <w:rFonts w:hint="eastAsia" w:ascii="仿宋_GB2312" w:hAnsi="仿宋_GB2312" w:eastAsia="仿宋_GB2312" w:cs="仿宋_GB2312"/>
          <w:sz w:val="32"/>
          <w:szCs w:val="32"/>
          <w:lang w:val="en-US" w:eastAsia="zh-CN"/>
        </w:rPr>
        <w:t>办公室副主任         李  璐</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仿宋_GBK">
    <w:altName w:val="Arial Unicode MS"/>
    <w:panose1 w:val="02000000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细黑">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- 5 -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2F08A7"/>
    <w:multiLevelType w:val="singleLevel"/>
    <w:tmpl w:val="B62F08A7"/>
    <w:lvl w:ilvl="0" w:tentative="0">
      <w:start w:val="4"/>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38DE4C60"/>
    <w:multiLevelType w:val="singleLevel"/>
    <w:tmpl w:val="38DE4C60"/>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pPr>
        <w:ind w:left="-13"/>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BkZjExODVlOGQ1Mjk0ZGI3NzE3YTExODBlOGI3NzAifQ=="/>
  </w:docVars>
  <w:rsids>
    <w:rsidRoot w:val="0EBD2122"/>
    <w:rsid w:val="000E37E9"/>
    <w:rsid w:val="0019549A"/>
    <w:rsid w:val="001C7538"/>
    <w:rsid w:val="002B6DC3"/>
    <w:rsid w:val="00315ADC"/>
    <w:rsid w:val="00425B72"/>
    <w:rsid w:val="00442B45"/>
    <w:rsid w:val="0047788B"/>
    <w:rsid w:val="00567B16"/>
    <w:rsid w:val="005B4EAF"/>
    <w:rsid w:val="007876B1"/>
    <w:rsid w:val="007E6C1F"/>
    <w:rsid w:val="007F5ABD"/>
    <w:rsid w:val="00836911"/>
    <w:rsid w:val="008423F1"/>
    <w:rsid w:val="009E4B5A"/>
    <w:rsid w:val="009F3967"/>
    <w:rsid w:val="00A97B4F"/>
    <w:rsid w:val="00AC735A"/>
    <w:rsid w:val="00AF566A"/>
    <w:rsid w:val="00B6553A"/>
    <w:rsid w:val="00B949F9"/>
    <w:rsid w:val="00C353EE"/>
    <w:rsid w:val="00E37011"/>
    <w:rsid w:val="00F60073"/>
    <w:rsid w:val="01B104CA"/>
    <w:rsid w:val="02106AB0"/>
    <w:rsid w:val="02B43A28"/>
    <w:rsid w:val="02D9053E"/>
    <w:rsid w:val="046F331E"/>
    <w:rsid w:val="07956271"/>
    <w:rsid w:val="08FA1588"/>
    <w:rsid w:val="09721397"/>
    <w:rsid w:val="0A14690A"/>
    <w:rsid w:val="0BB63BED"/>
    <w:rsid w:val="0D9F3231"/>
    <w:rsid w:val="0E4853BF"/>
    <w:rsid w:val="0EB105FA"/>
    <w:rsid w:val="0EB97A43"/>
    <w:rsid w:val="0EBD2122"/>
    <w:rsid w:val="0F214EAE"/>
    <w:rsid w:val="11B71E6A"/>
    <w:rsid w:val="11DC31E7"/>
    <w:rsid w:val="15F91B0B"/>
    <w:rsid w:val="1862222C"/>
    <w:rsid w:val="1AAF0063"/>
    <w:rsid w:val="1BE140DE"/>
    <w:rsid w:val="1CBA5F77"/>
    <w:rsid w:val="1E212DD8"/>
    <w:rsid w:val="1ED36C1F"/>
    <w:rsid w:val="248C197D"/>
    <w:rsid w:val="252959AF"/>
    <w:rsid w:val="277A6671"/>
    <w:rsid w:val="287D3EDE"/>
    <w:rsid w:val="292D35B7"/>
    <w:rsid w:val="2CB25B52"/>
    <w:rsid w:val="2E9C1603"/>
    <w:rsid w:val="328F4727"/>
    <w:rsid w:val="32AA39CA"/>
    <w:rsid w:val="33EB6CFF"/>
    <w:rsid w:val="35A12947"/>
    <w:rsid w:val="37387040"/>
    <w:rsid w:val="3B625C0A"/>
    <w:rsid w:val="3CEE1963"/>
    <w:rsid w:val="3F801BAE"/>
    <w:rsid w:val="410B53D9"/>
    <w:rsid w:val="418D7EA6"/>
    <w:rsid w:val="4C9C27FE"/>
    <w:rsid w:val="4D7762D0"/>
    <w:rsid w:val="4EE042A6"/>
    <w:rsid w:val="4F434AFB"/>
    <w:rsid w:val="512260B4"/>
    <w:rsid w:val="528648C0"/>
    <w:rsid w:val="52BD6ACB"/>
    <w:rsid w:val="542012C7"/>
    <w:rsid w:val="54CD7C4D"/>
    <w:rsid w:val="55537534"/>
    <w:rsid w:val="561A74F1"/>
    <w:rsid w:val="597244E8"/>
    <w:rsid w:val="5CAB18AC"/>
    <w:rsid w:val="5EB71C30"/>
    <w:rsid w:val="5EFF7895"/>
    <w:rsid w:val="62E8452A"/>
    <w:rsid w:val="63D33864"/>
    <w:rsid w:val="64F102BF"/>
    <w:rsid w:val="66833CD3"/>
    <w:rsid w:val="66AF0CE5"/>
    <w:rsid w:val="6AC537CF"/>
    <w:rsid w:val="6D2D2444"/>
    <w:rsid w:val="6E5B14A6"/>
    <w:rsid w:val="6FA10B33"/>
    <w:rsid w:val="706620F9"/>
    <w:rsid w:val="711B255E"/>
    <w:rsid w:val="75EB732A"/>
    <w:rsid w:val="769C1C19"/>
    <w:rsid w:val="77313B4D"/>
    <w:rsid w:val="7A3747AC"/>
    <w:rsid w:val="7BB51E06"/>
    <w:rsid w:val="7C387F7C"/>
    <w:rsid w:val="7FE83423"/>
    <w:rsid w:val="93FD78CF"/>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0"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character" w:default="1" w:styleId="16">
    <w:name w:val="Default Paragraph Font"/>
    <w:autoRedefine/>
    <w:semiHidden/>
    <w:unhideWhenUsed/>
    <w:qFormat/>
    <w:uiPriority w:val="1"/>
  </w:style>
  <w:style w:type="table" w:default="1" w:styleId="15">
    <w:name w:val="Normal Table"/>
    <w:autoRedefine/>
    <w:semiHidden/>
    <w:unhideWhenUsed/>
    <w:qFormat/>
    <w:uiPriority w:val="99"/>
    <w:tblPr>
      <w:tblCellMar>
        <w:top w:w="0" w:type="dxa"/>
        <w:left w:w="108" w:type="dxa"/>
        <w:bottom w:w="0" w:type="dxa"/>
        <w:right w:w="108" w:type="dxa"/>
      </w:tblCellMar>
    </w:tblPr>
  </w:style>
  <w:style w:type="paragraph" w:styleId="2">
    <w:name w:val="footnote text"/>
    <w:basedOn w:val="1"/>
    <w:next w:val="3"/>
    <w:autoRedefine/>
    <w:qFormat/>
    <w:uiPriority w:val="0"/>
    <w:rPr>
      <w:sz w:val="20"/>
      <w:szCs w:val="20"/>
    </w:rPr>
  </w:style>
  <w:style w:type="paragraph" w:customStyle="1" w:styleId="3">
    <w:name w:val="Body Text First Indent 21"/>
    <w:basedOn w:val="4"/>
    <w:next w:val="1"/>
    <w:autoRedefine/>
    <w:qFormat/>
    <w:uiPriority w:val="0"/>
    <w:pPr>
      <w:ind w:firstLine="420" w:firstLineChars="200"/>
    </w:pPr>
  </w:style>
  <w:style w:type="paragraph" w:customStyle="1" w:styleId="4">
    <w:name w:val="Body Text Indent1"/>
    <w:basedOn w:val="1"/>
    <w:autoRedefine/>
    <w:qFormat/>
    <w:uiPriority w:val="0"/>
    <w:pPr>
      <w:ind w:firstLine="540"/>
    </w:pPr>
    <w:rPr>
      <w:sz w:val="30"/>
    </w:rPr>
  </w:style>
  <w:style w:type="paragraph" w:styleId="5">
    <w:name w:val="Normal Indent"/>
    <w:basedOn w:val="1"/>
    <w:next w:val="6"/>
    <w:autoRedefine/>
    <w:qFormat/>
    <w:uiPriority w:val="0"/>
    <w:pPr>
      <w:ind w:firstLine="420" w:firstLineChars="200"/>
    </w:pPr>
  </w:style>
  <w:style w:type="paragraph" w:styleId="6">
    <w:name w:val="Subtitle"/>
    <w:basedOn w:val="1"/>
    <w:autoRedefine/>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Body Text"/>
    <w:basedOn w:val="1"/>
    <w:next w:val="8"/>
    <w:autoRedefine/>
    <w:qFormat/>
    <w:uiPriority w:val="1"/>
    <w:rPr>
      <w:rFonts w:ascii="仿宋_GB2312" w:hAnsi="仿宋_GB2312" w:eastAsia="仿宋_GB2312" w:cs="仿宋_GB2312"/>
      <w:sz w:val="32"/>
      <w:szCs w:val="32"/>
      <w:lang w:val="ja-JP" w:eastAsia="ja-JP" w:bidi="ja-JP"/>
    </w:rPr>
  </w:style>
  <w:style w:type="paragraph" w:styleId="8">
    <w:name w:val="Body Text First Indent"/>
    <w:basedOn w:val="7"/>
    <w:autoRedefine/>
    <w:qFormat/>
    <w:uiPriority w:val="0"/>
    <w:pPr>
      <w:spacing w:line="500" w:lineRule="exact"/>
      <w:ind w:firstLine="420"/>
    </w:pPr>
    <w:rPr>
      <w:sz w:val="28"/>
    </w:rPr>
  </w:style>
  <w:style w:type="paragraph" w:styleId="9">
    <w:name w:val="Body Text Indent"/>
    <w:basedOn w:val="1"/>
    <w:autoRedefine/>
    <w:unhideWhenUsed/>
    <w:qFormat/>
    <w:uiPriority w:val="0"/>
    <w:pPr>
      <w:spacing w:after="120" w:afterLines="0" w:afterAutospacing="0"/>
      <w:ind w:left="420" w:leftChars="200"/>
    </w:pPr>
  </w:style>
  <w:style w:type="paragraph" w:styleId="10">
    <w:name w:val="List Continue"/>
    <w:basedOn w:val="1"/>
    <w:next w:val="8"/>
    <w:autoRedefine/>
    <w:qFormat/>
    <w:uiPriority w:val="0"/>
    <w:pPr>
      <w:spacing w:after="120"/>
      <w:ind w:left="420" w:firstLine="3584"/>
    </w:pPr>
  </w:style>
  <w:style w:type="paragraph" w:styleId="11">
    <w:name w:val="footer"/>
    <w:basedOn w:val="1"/>
    <w:autoRedefine/>
    <w:qFormat/>
    <w:uiPriority w:val="0"/>
    <w:pPr>
      <w:tabs>
        <w:tab w:val="center" w:pos="4153"/>
        <w:tab w:val="right" w:pos="8306"/>
      </w:tabs>
      <w:snapToGrid w:val="0"/>
      <w:jc w:val="left"/>
    </w:pPr>
    <w:rPr>
      <w:sz w:val="18"/>
    </w:rPr>
  </w:style>
  <w:style w:type="paragraph" w:styleId="12">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3">
    <w:name w:val="Title"/>
    <w:basedOn w:val="1"/>
    <w:next w:val="1"/>
    <w:autoRedefine/>
    <w:qFormat/>
    <w:uiPriority w:val="99"/>
    <w:pPr>
      <w:jc w:val="center"/>
      <w:outlineLvl w:val="0"/>
    </w:pPr>
    <w:rPr>
      <w:rFonts w:ascii="Cambria" w:hAnsi="Cambria" w:cs="Cambria"/>
      <w:b/>
      <w:bCs/>
      <w:sz w:val="32"/>
      <w:szCs w:val="32"/>
    </w:rPr>
  </w:style>
  <w:style w:type="paragraph" w:styleId="14">
    <w:name w:val="Body Text First Indent 2"/>
    <w:basedOn w:val="9"/>
    <w:unhideWhenUsed/>
    <w:qFormat/>
    <w:uiPriority w:val="0"/>
    <w:pPr>
      <w:ind w:firstLine="420" w:firstLineChars="200"/>
    </w:pPr>
  </w:style>
  <w:style w:type="paragraph" w:customStyle="1" w:styleId="17">
    <w:name w:val="正文部分 Char Char Char"/>
    <w:basedOn w:val="7"/>
    <w:next w:val="18"/>
    <w:autoRedefine/>
    <w:qFormat/>
    <w:uiPriority w:val="99"/>
    <w:pPr>
      <w:adjustRightInd w:val="0"/>
      <w:snapToGrid w:val="0"/>
      <w:spacing w:line="460" w:lineRule="exact"/>
      <w:textAlignment w:val="baseline"/>
    </w:pPr>
  </w:style>
  <w:style w:type="paragraph" w:customStyle="1" w:styleId="18">
    <w:name w:val="章标题"/>
    <w:basedOn w:val="13"/>
    <w:autoRedefine/>
    <w:qFormat/>
    <w:uiPriority w:val="99"/>
  </w:style>
  <w:style w:type="paragraph" w:customStyle="1" w:styleId="19">
    <w:name w:val="p0"/>
    <w:basedOn w:val="1"/>
    <w:autoRedefine/>
    <w:qFormat/>
    <w:uiPriority w:val="0"/>
    <w:pPr>
      <w:widowControl/>
      <w:spacing w:after="160" w:line="480" w:lineRule="auto"/>
    </w:pPr>
    <w:rPr>
      <w:kern w:val="0"/>
      <w:szCs w:val="21"/>
    </w:rPr>
  </w:style>
  <w:style w:type="paragraph" w:customStyle="1" w:styleId="20">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6665</Words>
  <Characters>6802</Characters>
  <Lines>21</Lines>
  <Paragraphs>6</Paragraphs>
  <TotalTime>17</TotalTime>
  <ScaleCrop>false</ScaleCrop>
  <LinksUpToDate>false</LinksUpToDate>
  <CharactersWithSpaces>6858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4761</cp:lastModifiedBy>
  <cp:lastPrinted>2022-01-19T23:24:00Z</cp:lastPrinted>
  <dcterms:modified xsi:type="dcterms:W3CDTF">2024-05-16T03:08:36Z</dcterms:modified>
  <dc:title>附件3：</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14085E2A1C1E46379963F71122ED92D4</vt:lpwstr>
  </property>
</Properties>
</file>