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宋体" w:hAnsi="宋体" w:cs="宋体"/>
          <w:b/>
          <w:bCs/>
          <w:sz w:val="44"/>
          <w:szCs w:val="44"/>
        </w:rPr>
      </w:pPr>
      <w:r>
        <w:rPr>
          <w:rFonts w:hint="eastAsia" w:ascii="宋体" w:hAnsi="宋体" w:cs="宋体"/>
          <w:b/>
          <w:bCs/>
          <w:sz w:val="44"/>
          <w:szCs w:val="44"/>
        </w:rPr>
        <w:t>石家庄广播电视台</w:t>
      </w:r>
    </w:p>
    <w:p>
      <w:pPr>
        <w:spacing w:line="560" w:lineRule="exact"/>
        <w:jc w:val="center"/>
        <w:rPr>
          <w:rFonts w:ascii="宋体" w:hAnsi="宋体" w:cs="宋体"/>
          <w:b/>
          <w:bCs/>
          <w:sz w:val="44"/>
          <w:szCs w:val="44"/>
        </w:rPr>
      </w:pPr>
      <w:r>
        <w:rPr>
          <w:rFonts w:hint="eastAsia" w:ascii="宋体" w:hAnsi="宋体" w:cs="宋体"/>
          <w:b/>
          <w:bCs/>
          <w:sz w:val="44"/>
          <w:szCs w:val="44"/>
        </w:rPr>
        <w:t>2023年度整体支出绩效自评报告</w:t>
      </w:r>
    </w:p>
    <w:p>
      <w:pPr>
        <w:pStyle w:val="2"/>
        <w:ind w:firstLine="883"/>
        <w:rPr>
          <w:rFonts w:ascii="宋体" w:hAnsi="宋体" w:cs="宋体"/>
          <w:b/>
          <w:bCs/>
          <w:sz w:val="44"/>
          <w:szCs w:val="44"/>
        </w:rPr>
      </w:pPr>
    </w:p>
    <w:p>
      <w:pPr>
        <w:pStyle w:val="2"/>
        <w:ind w:firstLine="883"/>
        <w:rPr>
          <w:rFonts w:ascii="宋体" w:hAnsi="宋体" w:cs="宋体"/>
          <w:b/>
          <w:bCs/>
          <w:sz w:val="44"/>
          <w:szCs w:val="44"/>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根据《石家庄市市级部门项目绩效自评管理办法》（石财绩〔2020〕5号），</w:t>
      </w:r>
      <w:r>
        <w:rPr>
          <w:rFonts w:hint="eastAsia" w:ascii="仿宋" w:hAnsi="仿宋" w:eastAsia="仿宋" w:cs="仿宋"/>
          <w:sz w:val="32"/>
          <w:szCs w:val="32"/>
        </w:rPr>
        <w:t>遵循全面覆盖、程序简便、客观公正、公开透明的原则</w:t>
      </w:r>
      <w:r>
        <w:rPr>
          <w:rFonts w:hint="eastAsia" w:ascii="仿宋" w:hAnsi="仿宋" w:eastAsia="仿宋"/>
          <w:sz w:val="32"/>
          <w:szCs w:val="32"/>
        </w:rPr>
        <w:t>，对运行经费项目实施了财政绩效自评价，形成本评价报告。</w:t>
      </w:r>
    </w:p>
    <w:p>
      <w:pPr>
        <w:adjustRightInd w:val="0"/>
        <w:snapToGrid w:val="0"/>
        <w:spacing w:line="560" w:lineRule="exact"/>
        <w:rPr>
          <w:rFonts w:ascii="仿宋" w:hAnsi="仿宋" w:eastAsia="仿宋" w:cs="仿宋"/>
          <w:b/>
          <w:bCs/>
          <w:sz w:val="32"/>
          <w:szCs w:val="32"/>
        </w:rPr>
      </w:pPr>
      <w:r>
        <w:rPr>
          <w:rFonts w:hint="eastAsia" w:ascii="仿宋" w:hAnsi="仿宋" w:eastAsia="仿宋" w:cs="仿宋"/>
          <w:sz w:val="32"/>
          <w:szCs w:val="32"/>
        </w:rPr>
        <w:t xml:space="preserve">  </w:t>
      </w:r>
      <w:r>
        <w:rPr>
          <w:rFonts w:hint="eastAsia" w:ascii="仿宋" w:hAnsi="仿宋" w:eastAsia="仿宋" w:cs="仿宋"/>
          <w:b/>
          <w:bCs/>
          <w:sz w:val="32"/>
          <w:szCs w:val="32"/>
        </w:rPr>
        <w:t>一、部门基本情况</w:t>
      </w:r>
    </w:p>
    <w:p>
      <w:pPr>
        <w:adjustRightInd w:val="0"/>
        <w:snapToGrid w:val="0"/>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（一）部门概况</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石家庄广播电视台坚定不移地推进文化体制改革，在体制创新上实现新突破。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拥有新闻综合、娱乐、生活、都市4个电视频道，新闻、经济、音乐、农村、交通5个广播频率，以及新媒体中心、《声屏之友》报、地铁电视等子媒体。石家庄广电传媒集团有限公司是石家庄广播电视台出资成立的台属、台控、台管的独资企业集团公司，从事节目制作、广告经营、活动营销、产业拓展等业务。全台现有职工914人，在编正式员工268人，岗位聘用员工646人。</w:t>
      </w:r>
    </w:p>
    <w:p>
      <w:pPr>
        <w:numPr>
          <w:ilvl w:val="0"/>
          <w:numId w:val="1"/>
        </w:numPr>
        <w:adjustRightInd w:val="0"/>
        <w:snapToGrid w:val="0"/>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部门收支预决算情况</w:t>
      </w:r>
    </w:p>
    <w:p>
      <w:pPr>
        <w:spacing w:line="360" w:lineRule="auto"/>
        <w:ind w:firstLine="640"/>
        <w:rPr>
          <w:rFonts w:ascii="仿宋" w:hAnsi="仿宋" w:eastAsia="仿宋" w:cs="仿宋"/>
          <w:b/>
          <w:bCs/>
          <w:sz w:val="32"/>
          <w:szCs w:val="32"/>
        </w:rPr>
      </w:pPr>
      <w:r>
        <w:rPr>
          <w:rFonts w:hint="eastAsia" w:ascii="仿宋" w:hAnsi="仿宋" w:eastAsia="仿宋" w:cs="仿宋"/>
          <w:sz w:val="32"/>
          <w:szCs w:val="32"/>
        </w:rPr>
        <w:t>2023年预算收入8919.4万元，其中：一般公共预算收入8782.59万元，基金预算收入136.81万元，财政专户核拨收入0万元，其他来源收入0万元。2023年部门财政支出预算为8914.4万元，其中基本支出5214.76万元，包括人员经费5214.76万元（在职人员经费3721.76万元，离退休人员经费1493万元）和日常公用经费0万元；项目支出3704.64万元，贷款贴息支出500万元，石家庄电视发射台支出31.2万元，石家庄中波台支出12万元，发射台基础设备设施更新改造及运行维护20万元，2023年市级文化产业引导资金204.63万元，融媒体建设补助资金800万元，公益节目购买制作费2000万元，媒体融合基础设施提升改造项目债券付息136.8万元，媒体融合基础设施提升改造项目债券付息服务费0.01万元。</w:t>
      </w:r>
    </w:p>
    <w:p>
      <w:pPr>
        <w:numPr>
          <w:ilvl w:val="0"/>
          <w:numId w:val="1"/>
        </w:numPr>
        <w:adjustRightInd w:val="0"/>
        <w:snapToGrid w:val="0"/>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部门整体支出绩效目标、指标</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2023年部门整体绩效目标</w:t>
      </w:r>
    </w:p>
    <w:p>
      <w:pPr>
        <w:spacing w:line="360" w:lineRule="auto"/>
        <w:ind w:firstLine="320" w:firstLineChars="100"/>
        <w:jc w:val="left"/>
        <w:rPr>
          <w:rFonts w:ascii="仿宋" w:hAnsi="仿宋" w:eastAsia="仿宋" w:cs="仿宋"/>
          <w:sz w:val="32"/>
          <w:szCs w:val="32"/>
        </w:rPr>
      </w:pPr>
      <w:r>
        <w:rPr>
          <w:rFonts w:hint="eastAsia" w:ascii="仿宋" w:hAnsi="仿宋" w:eastAsia="仿宋" w:cs="仿宋"/>
          <w:sz w:val="32"/>
          <w:szCs w:val="32"/>
        </w:rPr>
        <w:t xml:space="preserve">  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  </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2023年部门分项绩效目标</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（一）广播电视节目制作播出</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绩效目标：研发新节目，打造品牌活动，媒体识别度和影响力进一步提升，收听收看群体扩大。</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绩效指标：推出特别节目，继续大力度优化节目品质，不断提升时政新闻的引导力和影响力。</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（二）广播电视节目制作能力建设</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绩效目标：保障安全优质播出，扩大广播电视节目覆盖，全台数字化，高清化发展程度。</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绩效指标:低故障率，覆盖率大于等于85%</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（三）核心价值观宣传</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绩效目标：传播正能量，弘扬民族精神</w:t>
      </w:r>
    </w:p>
    <w:p>
      <w:pPr>
        <w:spacing w:line="360" w:lineRule="auto"/>
        <w:ind w:firstLine="640" w:firstLineChars="200"/>
        <w:jc w:val="left"/>
        <w:rPr>
          <w:rFonts w:ascii="仿宋" w:hAnsi="仿宋" w:eastAsia="仿宋" w:cs="仿宋"/>
          <w:sz w:val="32"/>
          <w:szCs w:val="32"/>
        </w:rPr>
      </w:pPr>
      <w:r>
        <w:rPr>
          <w:rFonts w:hint="eastAsia" w:ascii="仿宋" w:hAnsi="仿宋" w:eastAsia="仿宋" w:cs="仿宋"/>
          <w:sz w:val="32"/>
          <w:szCs w:val="32"/>
        </w:rPr>
        <w:t>绩效指标：创新报道方式，提升报道质量，在乡村振兴，区域协调发展以及高质量发展上打赢三大攻坚战</w:t>
      </w:r>
    </w:p>
    <w:p>
      <w:pPr>
        <w:numPr>
          <w:ilvl w:val="0"/>
          <w:numId w:val="2"/>
        </w:numPr>
        <w:adjustRightInd w:val="0"/>
        <w:snapToGrid w:val="0"/>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自评工作开展情况</w:t>
      </w:r>
    </w:p>
    <w:p>
      <w:pPr>
        <w:spacing w:line="360" w:lineRule="auto"/>
        <w:ind w:firstLine="640"/>
        <w:rPr>
          <w:rFonts w:ascii="仿宋" w:hAnsi="仿宋" w:eastAsia="仿宋" w:cs="仿宋"/>
          <w:b/>
          <w:bCs/>
          <w:sz w:val="32"/>
          <w:szCs w:val="32"/>
        </w:rPr>
      </w:pPr>
      <w:r>
        <w:rPr>
          <w:rFonts w:hint="eastAsia" w:ascii="仿宋" w:hAnsi="仿宋" w:eastAsia="仿宋" w:cs="仿宋"/>
          <w:b/>
          <w:bCs/>
          <w:sz w:val="32"/>
          <w:szCs w:val="32"/>
        </w:rPr>
        <w:t>（一）自评的组织工作</w:t>
      </w:r>
    </w:p>
    <w:p>
      <w:pPr>
        <w:spacing w:line="360" w:lineRule="auto"/>
        <w:ind w:firstLine="640"/>
        <w:rPr>
          <w:rFonts w:ascii="仿宋" w:hAnsi="仿宋" w:eastAsia="仿宋" w:cs="仿宋"/>
          <w:sz w:val="32"/>
          <w:szCs w:val="32"/>
        </w:rPr>
      </w:pPr>
      <w:r>
        <w:rPr>
          <w:rFonts w:hint="eastAsia" w:ascii="仿宋" w:hAnsi="仿宋" w:eastAsia="仿宋" w:cs="仿宋"/>
          <w:sz w:val="32"/>
          <w:szCs w:val="32"/>
        </w:rPr>
        <w:t>我台对项目评价工作非常重视，成立了石家庄广播电视台项目绩效自评工作组。由王永利副台长任组长。成员包括财务部主任申媛、副主任陶丽宏、各个项目负责人。</w:t>
      </w:r>
    </w:p>
    <w:p>
      <w:pPr>
        <w:spacing w:line="360" w:lineRule="auto"/>
        <w:ind w:firstLine="640"/>
        <w:rPr>
          <w:rFonts w:ascii="仿宋" w:hAnsi="仿宋" w:eastAsia="仿宋" w:cs="仿宋"/>
          <w:sz w:val="32"/>
          <w:szCs w:val="32"/>
        </w:rPr>
      </w:pPr>
      <w:r>
        <w:rPr>
          <w:rFonts w:hint="eastAsia" w:ascii="仿宋" w:hAnsi="仿宋" w:eastAsia="仿宋" w:cs="仿宋"/>
          <w:sz w:val="32"/>
          <w:szCs w:val="32"/>
        </w:rPr>
        <w:t>工作组及时召开专门会议，组织有关技术人员进行了认真学习相关法律文件。并按照要求逐项搞好资料检查和现场调查，收集相关评价资料。</w:t>
      </w:r>
    </w:p>
    <w:p>
      <w:pPr>
        <w:numPr>
          <w:ilvl w:val="0"/>
          <w:numId w:val="3"/>
        </w:numPr>
        <w:spacing w:line="360" w:lineRule="auto"/>
        <w:rPr>
          <w:rFonts w:ascii="仿宋" w:hAnsi="仿宋" w:eastAsia="仿宋" w:cs="仿宋"/>
          <w:b/>
          <w:bCs/>
          <w:sz w:val="32"/>
          <w:szCs w:val="32"/>
        </w:rPr>
      </w:pPr>
      <w:r>
        <w:rPr>
          <w:rFonts w:hint="eastAsia" w:ascii="仿宋" w:hAnsi="仿宋" w:eastAsia="仿宋" w:cs="仿宋"/>
          <w:b/>
          <w:bCs/>
          <w:sz w:val="32"/>
          <w:szCs w:val="32"/>
        </w:rPr>
        <w:t>自评的方法和过程</w:t>
      </w:r>
    </w:p>
    <w:p>
      <w:pPr>
        <w:spacing w:line="360" w:lineRule="auto"/>
        <w:ind w:firstLine="640"/>
        <w:outlineLvl w:val="2"/>
        <w:rPr>
          <w:rFonts w:ascii="仿宋" w:hAnsi="仿宋" w:eastAsia="仿宋" w:cs="仿宋"/>
          <w:sz w:val="32"/>
          <w:szCs w:val="32"/>
        </w:rPr>
      </w:pPr>
      <w:r>
        <w:rPr>
          <w:rFonts w:hint="eastAsia" w:ascii="仿宋" w:hAnsi="仿宋" w:eastAsia="仿宋" w:cs="仿宋"/>
          <w:sz w:val="32"/>
          <w:szCs w:val="32"/>
        </w:rPr>
        <w:t>1、制定了项目绩效自评打分标准和项目绩效自评打分表。</w:t>
      </w:r>
    </w:p>
    <w:p>
      <w:pPr>
        <w:spacing w:line="360" w:lineRule="auto"/>
        <w:ind w:firstLine="640"/>
        <w:outlineLvl w:val="2"/>
        <w:rPr>
          <w:rFonts w:ascii="仿宋" w:hAnsi="仿宋" w:eastAsia="仿宋" w:cs="仿宋"/>
          <w:sz w:val="32"/>
          <w:szCs w:val="32"/>
        </w:rPr>
      </w:pPr>
      <w:r>
        <w:rPr>
          <w:rFonts w:hint="eastAsia" w:ascii="仿宋" w:hAnsi="仿宋" w:eastAsia="仿宋" w:cs="仿宋"/>
          <w:sz w:val="32"/>
          <w:szCs w:val="32"/>
        </w:rPr>
        <w:t>2、评价工作组采用对照方法，按财政要求从项目产出指标、预算执行率指标、播出效益指标、播出社会满意度指标四个方面，对照实际执行情况进行评价打分。</w:t>
      </w:r>
    </w:p>
    <w:p>
      <w:pPr>
        <w:spacing w:line="360" w:lineRule="auto"/>
        <w:ind w:firstLine="640"/>
        <w:outlineLvl w:val="2"/>
      </w:pPr>
      <w:r>
        <w:rPr>
          <w:rFonts w:hint="eastAsia" w:ascii="仿宋" w:hAnsi="仿宋" w:eastAsia="仿宋" w:cs="仿宋"/>
          <w:sz w:val="32"/>
          <w:szCs w:val="32"/>
        </w:rPr>
        <w:t>3、评价工作组根据绩效评价结果撰写绩效评价报告。</w:t>
      </w:r>
    </w:p>
    <w:p>
      <w:pPr>
        <w:spacing w:line="360" w:lineRule="auto"/>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4"/>
        </w:numPr>
        <w:spacing w:line="360" w:lineRule="auto"/>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pStyle w:val="2"/>
        <w:rPr>
          <w:rFonts w:hint="eastAsia" w:ascii="仿宋" w:hAnsi="仿宋" w:eastAsia="仿宋" w:cs="楷体_GB2312"/>
          <w:b/>
          <w:bCs/>
          <w:sz w:val="32"/>
          <w:szCs w:val="32"/>
        </w:rPr>
      </w:pPr>
    </w:p>
    <w:p>
      <w:pPr>
        <w:spacing w:line="360" w:lineRule="auto"/>
        <w:jc w:val="center"/>
        <w:rPr>
          <w:rFonts w:ascii="仿宋" w:hAnsi="仿宋" w:eastAsia="仿宋" w:cs="仿宋"/>
          <w:sz w:val="32"/>
          <w:szCs w:val="32"/>
        </w:rPr>
      </w:pPr>
      <w:r>
        <w:rPr>
          <w:rFonts w:hint="eastAsia" w:ascii="仿宋" w:hAnsi="仿宋" w:eastAsia="仿宋" w:cs="仿宋"/>
          <w:sz w:val="32"/>
          <w:szCs w:val="32"/>
        </w:rPr>
        <w:t>市级部门预算项目绩效自评表</w:t>
      </w:r>
    </w:p>
    <w:tbl>
      <w:tblPr>
        <w:tblStyle w:val="6"/>
        <w:tblW w:w="9890" w:type="dxa"/>
        <w:tblInd w:w="105" w:type="dxa"/>
        <w:tblLayout w:type="fixed"/>
        <w:tblCellMar>
          <w:top w:w="0" w:type="dxa"/>
          <w:left w:w="0" w:type="dxa"/>
          <w:bottom w:w="0" w:type="dxa"/>
          <w:right w:w="0" w:type="dxa"/>
        </w:tblCellMar>
      </w:tblPr>
      <w:tblGrid>
        <w:gridCol w:w="903"/>
        <w:gridCol w:w="1134"/>
        <w:gridCol w:w="3118"/>
        <w:gridCol w:w="2549"/>
        <w:gridCol w:w="1210"/>
        <w:gridCol w:w="976"/>
      </w:tblGrid>
      <w:tr>
        <w:tblPrEx>
          <w:tblCellMar>
            <w:top w:w="0" w:type="dxa"/>
            <w:left w:w="0" w:type="dxa"/>
            <w:bottom w:w="0" w:type="dxa"/>
            <w:right w:w="0" w:type="dxa"/>
          </w:tblCellMar>
        </w:tblPrEx>
        <w:trPr>
          <w:trHeight w:val="270" w:hRule="atLeast"/>
        </w:trPr>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一级指标</w:t>
            </w: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二级指标</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三级指标</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预期完成值</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实际完成值</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自评得分</w:t>
            </w:r>
          </w:p>
        </w:tc>
      </w:tr>
      <w:tr>
        <w:tblPrEx>
          <w:tblCellMar>
            <w:top w:w="0" w:type="dxa"/>
            <w:left w:w="0" w:type="dxa"/>
            <w:bottom w:w="0" w:type="dxa"/>
            <w:right w:w="0" w:type="dxa"/>
          </w:tblCellMar>
        </w:tblPrEx>
        <w:trPr>
          <w:trHeight w:val="90" w:hRule="atLeast"/>
        </w:trPr>
        <w:tc>
          <w:tcPr>
            <w:tcW w:w="903"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产出指标</w:t>
            </w:r>
          </w:p>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（40分）</w:t>
            </w:r>
          </w:p>
        </w:tc>
        <w:tc>
          <w:tcPr>
            <w:tcW w:w="1134"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Theme="minorEastAsia" w:hAnsiTheme="minorEastAsia" w:eastAsiaTheme="minorEastAsia" w:cstheme="minorEastAsia"/>
                <w:color w:val="000000"/>
                <w:kern w:val="0"/>
                <w:sz w:val="16"/>
                <w:szCs w:val="16"/>
                <w:lang w:bidi="ar"/>
              </w:rPr>
            </w:pPr>
            <w:r>
              <w:rPr>
                <w:rFonts w:hint="eastAsia" w:asciiTheme="minorEastAsia" w:hAnsiTheme="minorEastAsia" w:eastAsiaTheme="minorEastAsia" w:cstheme="minorEastAsia"/>
                <w:color w:val="000000"/>
                <w:kern w:val="0"/>
                <w:sz w:val="16"/>
                <w:szCs w:val="16"/>
                <w:lang w:bidi="ar"/>
              </w:rPr>
              <w:t>数量指标</w:t>
            </w:r>
          </w:p>
          <w:p>
            <w:pPr>
              <w:widowControl/>
              <w:spacing w:line="360" w:lineRule="auto"/>
              <w:jc w:val="center"/>
              <w:textAlignment w:val="center"/>
              <w:rPr>
                <w:rFonts w:asciiTheme="minorEastAsia" w:hAnsiTheme="minorEastAsia" w:eastAsiaTheme="minorEastAsia" w:cstheme="minorEastAsia"/>
                <w:color w:val="000000"/>
                <w:kern w:val="0"/>
                <w:sz w:val="16"/>
                <w:szCs w:val="16"/>
                <w:lang w:bidi="ar"/>
              </w:rPr>
            </w:pPr>
            <w:r>
              <w:rPr>
                <w:rFonts w:hint="eastAsia" w:asciiTheme="minorEastAsia" w:hAnsiTheme="minorEastAsia" w:eastAsiaTheme="minorEastAsia" w:cstheme="minorEastAsia"/>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Theme="minorEastAsia" w:hAnsiTheme="minorEastAsia" w:eastAsiaTheme="minorEastAsia" w:cstheme="minorEastAsia"/>
                <w:color w:val="000000"/>
                <w:sz w:val="16"/>
                <w:szCs w:val="16"/>
              </w:rPr>
            </w:pPr>
            <w:r>
              <w:rPr>
                <w:rFonts w:hint="eastAsia" w:asciiTheme="minorEastAsia" w:hAnsiTheme="minorEastAsia" w:eastAsiaTheme="minorEastAsia" w:cstheme="minorEastAsia"/>
                <w:color w:val="000000" w:themeColor="text1"/>
                <w:sz w:val="16"/>
                <w:szCs w:val="16"/>
                <w14:textFill>
                  <w14:solidFill>
                    <w14:schemeClr w14:val="tx1"/>
                  </w14:solidFill>
                </w14:textFill>
              </w:rPr>
              <w:t>石家庄广播电视台大楼办公的电台、电视台、新媒体中心等节目采编制作正常播出提供电力保障、消防安全等服务，确保节目正常播出。</w:t>
            </w:r>
            <w:r>
              <w:rPr>
                <w:rFonts w:hint="eastAsia" w:asciiTheme="minorEastAsia" w:hAnsiTheme="minorEastAsia" w:eastAsiaTheme="minorEastAsia" w:cstheme="minorEastAsia"/>
                <w:color w:val="000000"/>
                <w:kern w:val="0"/>
                <w:sz w:val="16"/>
                <w:szCs w:val="16"/>
                <w:lang w:bidi="ar"/>
              </w:rPr>
              <w:t>（5分）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确保广播电视节目制作圆满完成</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 w:val="16"/>
                <w:szCs w:val="16"/>
              </w:rPr>
            </w:pPr>
            <w:r>
              <w:rPr>
                <w:rFonts w:hint="eastAsia" w:asciiTheme="minorEastAsia" w:hAnsiTheme="minorEastAsia" w:eastAsiaTheme="minorEastAsia" w:cstheme="minorEastAsia"/>
                <w:color w:val="000000"/>
                <w:sz w:val="16"/>
                <w:szCs w:val="16"/>
              </w:rPr>
              <w:t>5</w:t>
            </w:r>
          </w:p>
        </w:tc>
      </w:tr>
      <w:tr>
        <w:tblPrEx>
          <w:tblCellMar>
            <w:top w:w="0" w:type="dxa"/>
            <w:left w:w="0" w:type="dxa"/>
            <w:bottom w:w="0" w:type="dxa"/>
            <w:right w:w="0" w:type="dxa"/>
          </w:tblCellMar>
        </w:tblPrEx>
        <w:trPr>
          <w:trHeight w:val="1198" w:hRule="atLeast"/>
        </w:trPr>
        <w:tc>
          <w:tcPr>
            <w:tcW w:w="90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Theme="minorEastAsia" w:hAnsiTheme="minorEastAsia" w:eastAsiaTheme="minorEastAsia" w:cstheme="minorEastAsia"/>
                <w:sz w:val="16"/>
                <w:szCs w:val="16"/>
              </w:rPr>
              <w:t>节目时长2000分钟以上，开设5个专栏（5分）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主题以及市委市政府中心工作，艺术化展现石家庄的文明渊源、经济发展成果；推进经济社会全面发展，提高百姓幸福指数。</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435" w:hRule="atLeast"/>
        </w:trPr>
        <w:tc>
          <w:tcPr>
            <w:tcW w:w="90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质量指标</w:t>
            </w:r>
          </w:p>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制作完成适合在中央广播电视总台、新华社、河北台等媒体平台播发的高质量节目（5分）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节目在中央台、新华社、河北台等媒体平台播出</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420" w:hRule="atLeast"/>
        </w:trPr>
        <w:tc>
          <w:tcPr>
            <w:tcW w:w="90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体现节目主流媒体播出特性（5分）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在中央台、新华社、河北台等媒体平台播出</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285" w:hRule="atLeast"/>
        </w:trPr>
        <w:tc>
          <w:tcPr>
            <w:tcW w:w="90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时效指标</w:t>
            </w:r>
          </w:p>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Theme="minorEastAsia" w:hAnsiTheme="minorEastAsia" w:eastAsiaTheme="minorEastAsia" w:cstheme="minorEastAsia"/>
                <w:sz w:val="16"/>
                <w:szCs w:val="16"/>
              </w:rPr>
              <w:t>高质高效编制完成《石家庄新闻管理手册（2023试行版）》建立规范新闻采编全流程，“准确安全、高质高效、融合传播、创新创优”做好新闻报道(5分)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提高效率</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435" w:hRule="atLeast"/>
        </w:trPr>
        <w:tc>
          <w:tcPr>
            <w:tcW w:w="903"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成本指标</w:t>
            </w:r>
          </w:p>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收支保持平衡（10分）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成本支出不超预算</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562" w:hRule="atLeast"/>
        </w:trPr>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预算执行率指标（10分）</w:t>
            </w:r>
          </w:p>
        </w:tc>
        <w:tc>
          <w:tcPr>
            <w:tcW w:w="113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预算执行率</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sz w:val="16"/>
                <w:szCs w:val="16"/>
              </w:rPr>
            </w:pPr>
            <w:r>
              <w:rPr>
                <w:rFonts w:hint="eastAsia" w:ascii="宋体" w:hAnsi="宋体" w:cs="宋体"/>
                <w:kern w:val="0"/>
                <w:sz w:val="16"/>
                <w:szCs w:val="16"/>
                <w:lang w:bidi="ar"/>
              </w:rPr>
              <w:t>按制作节目计划进度支付款项</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sz w:val="16"/>
                <w:szCs w:val="16"/>
              </w:rPr>
            </w:pPr>
            <w:r>
              <w:rPr>
                <w:rFonts w:hint="eastAsia" w:ascii="宋体" w:hAnsi="宋体" w:cs="宋体"/>
                <w:kern w:val="0"/>
                <w:sz w:val="16"/>
                <w:szCs w:val="16"/>
                <w:lang w:bidi="ar"/>
              </w:rPr>
              <w:t>已经支付合同额的95%</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pPr>
            <w:r>
              <w:rPr>
                <w:rFonts w:hint="eastAsia" w:cs="Calibri"/>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540" w:hRule="atLeast"/>
        </w:trPr>
        <w:tc>
          <w:tcPr>
            <w:tcW w:w="903"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效益指标</w:t>
            </w:r>
          </w:p>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（45分）</w:t>
            </w:r>
          </w:p>
        </w:tc>
        <w:tc>
          <w:tcPr>
            <w:tcW w:w="113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经济效益指标</w:t>
            </w:r>
          </w:p>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在各媒体播出后提高了石家庄的声誉，改善石家庄市营商环境，为我市经济社会发展服务。（10分）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改善石家庄市营商环境</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cs="Calibri"/>
                <w:color w:val="000000"/>
                <w:szCs w:val="21"/>
              </w:rPr>
            </w:pPr>
            <w:r>
              <w:rPr>
                <w:rFonts w:cs="Calibri"/>
                <w:color w:val="000000"/>
                <w:kern w:val="0"/>
                <w:szCs w:val="21"/>
                <w:lang w:bidi="ar"/>
              </w:rPr>
              <w:t>80%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90" w:hRule="atLeast"/>
        </w:trPr>
        <w:tc>
          <w:tcPr>
            <w:tcW w:w="90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社会效益指标</w:t>
            </w:r>
          </w:p>
          <w:p>
            <w:pPr>
              <w:widowControl/>
              <w:spacing w:line="360" w:lineRule="auto"/>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节目在中央台、新华社、河北台等媒体平台播出，以全新的表现手段展现了石家庄市建党百年来的丰硕成果，提高了石家庄的美誉度和影响力。（5分）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得到社会各界广大认可，收到良好反响，提升了党媒宣传力度；同时通过中央媒体将节目推向全国，为改善我市营商环境贡献力量。</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808" w:hRule="atLeast"/>
        </w:trPr>
        <w:tc>
          <w:tcPr>
            <w:tcW w:w="90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宋体" w:hAnsi="宋体" w:cs="宋体"/>
                <w:color w:val="000000"/>
                <w:sz w:val="16"/>
                <w:szCs w:val="16"/>
              </w:rPr>
            </w:pP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文案、画面、音乐全部为原创打造，以生动的文案，充满张力的画面和抒情音乐营造出极强的感染力。（5分）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节目由央视著名编导和石家庄台主力记者、摄像倾力打造，画面精美，旋律动听，感染至深。</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360" w:lineRule="auto"/>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360" w:lineRule="auto"/>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908" w:hRule="atLeast"/>
        </w:trPr>
        <w:tc>
          <w:tcPr>
            <w:tcW w:w="90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13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生态效益指标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（10分）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在各媒体播出后提高了石家庄的声誉，改善石家庄市营商环境，为我市经济社会发展服务。（10分）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激发爱国热情，结合城市新风貌和地标，展现祖国欣欣向荣、生机勃勃的时代主旋律，切实提高了党的新闻舆论传播力、引导力、影响力、公信力。</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614" w:hRule="atLeast"/>
        </w:trPr>
        <w:tc>
          <w:tcPr>
            <w:tcW w:w="90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13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可持续影响指标（15分）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宣传时代精神，弘扬社会主义核心价值观、占领宣传主阵地。（5分）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提高传统主流媒体影响力，形成风清气正的社会舆论环境。</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920" w:hRule="atLeast"/>
        </w:trPr>
        <w:tc>
          <w:tcPr>
            <w:tcW w:w="903"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113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cs="宋体"/>
                <w:color w:val="000000"/>
                <w:sz w:val="16"/>
                <w:szCs w:val="16"/>
              </w:rPr>
            </w:pP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节目在中央台、新华社、河北台等媒体平台播出。（10分）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节目由央视著名编导和石家庄台主力记者、摄像倾力打造，政治站位高，场景大气、镜头精美，故事生动，引发社会共鸣，很好的宣传了石家庄。</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w:t>
            </w:r>
          </w:p>
        </w:tc>
      </w:tr>
      <w:tr>
        <w:tblPrEx>
          <w:tblCellMar>
            <w:top w:w="0" w:type="dxa"/>
            <w:left w:w="0" w:type="dxa"/>
            <w:bottom w:w="0" w:type="dxa"/>
            <w:right w:w="0" w:type="dxa"/>
          </w:tblCellMar>
        </w:tblPrEx>
        <w:trPr>
          <w:trHeight w:val="480" w:hRule="atLeast"/>
        </w:trPr>
        <w:tc>
          <w:tcPr>
            <w:tcW w:w="90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00" w:lineRule="exact"/>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满意度指标</w:t>
            </w:r>
          </w:p>
          <w:p>
            <w:pPr>
              <w:widowControl/>
              <w:spacing w:line="200" w:lineRule="exact"/>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（5分）</w:t>
            </w:r>
          </w:p>
        </w:tc>
        <w:tc>
          <w:tcPr>
            <w:tcW w:w="1134"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满意度指标</w:t>
            </w:r>
          </w:p>
          <w:p>
            <w:pPr>
              <w:widowControl/>
              <w:jc w:val="center"/>
              <w:textAlignment w:val="center"/>
              <w:rPr>
                <w:rFonts w:ascii="宋体" w:hAnsi="宋体" w:cs="宋体"/>
                <w:color w:val="000000"/>
                <w:kern w:val="0"/>
                <w:sz w:val="16"/>
                <w:szCs w:val="16"/>
                <w:lang w:bidi="ar"/>
              </w:rPr>
            </w:pPr>
            <w:r>
              <w:rPr>
                <w:rFonts w:hint="eastAsia" w:ascii="宋体" w:hAnsi="宋体" w:cs="宋体"/>
                <w:color w:val="000000"/>
                <w:kern w:val="0"/>
                <w:sz w:val="16"/>
                <w:szCs w:val="16"/>
                <w:lang w:bidi="ar"/>
              </w:rPr>
              <w:t>(5分)</w:t>
            </w:r>
          </w:p>
        </w:tc>
        <w:tc>
          <w:tcPr>
            <w:tcW w:w="311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节目播出后，在社会上引起了很大的反响，让更多的人了解石家庄，喜欢石家庄，对石家庄在经济、文化、生态等各方面所取得的成绩印象深刻。（5分）</w:t>
            </w:r>
          </w:p>
        </w:tc>
        <w:tc>
          <w:tcPr>
            <w:tcW w:w="2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仿宋" w:hAnsi="仿宋" w:eastAsia="仿宋" w:cs="仿宋"/>
                <w:color w:val="000000"/>
                <w:sz w:val="16"/>
                <w:szCs w:val="16"/>
              </w:rPr>
            </w:pPr>
            <w:r>
              <w:rPr>
                <w:rFonts w:hint="eastAsia" w:ascii="仿宋" w:hAnsi="仿宋" w:eastAsia="仿宋" w:cs="仿宋"/>
                <w:color w:val="000000"/>
                <w:kern w:val="0"/>
                <w:sz w:val="16"/>
                <w:szCs w:val="16"/>
                <w:lang w:bidi="ar"/>
              </w:rPr>
              <w:t>95%以上</w:t>
            </w:r>
          </w:p>
        </w:tc>
        <w:tc>
          <w:tcPr>
            <w:tcW w:w="12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cs="Calibri"/>
                <w:color w:val="000000"/>
                <w:szCs w:val="21"/>
              </w:rPr>
            </w:pPr>
            <w:r>
              <w:rPr>
                <w:rFonts w:hint="eastAsia" w:ascii="宋体" w:hAnsi="宋体" w:cs="宋体"/>
                <w:color w:val="000000"/>
                <w:sz w:val="16"/>
                <w:szCs w:val="16"/>
              </w:rPr>
              <w:t>100%</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5</w:t>
            </w:r>
          </w:p>
        </w:tc>
      </w:tr>
      <w:tr>
        <w:tblPrEx>
          <w:tblCellMar>
            <w:top w:w="0" w:type="dxa"/>
            <w:left w:w="0" w:type="dxa"/>
            <w:bottom w:w="0" w:type="dxa"/>
            <w:right w:w="0" w:type="dxa"/>
          </w:tblCellMar>
        </w:tblPrEx>
        <w:trPr>
          <w:trHeight w:val="285" w:hRule="atLeast"/>
        </w:trPr>
        <w:tc>
          <w:tcPr>
            <w:tcW w:w="891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总分</w:t>
            </w:r>
          </w:p>
        </w:tc>
        <w:tc>
          <w:tcPr>
            <w:tcW w:w="9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Theme="minorEastAsia" w:hAnsiTheme="minorEastAsia" w:eastAsiaTheme="minorEastAsia" w:cstheme="minorEastAsia"/>
                <w:color w:val="000000"/>
                <w:szCs w:val="21"/>
              </w:rPr>
            </w:pPr>
            <w:r>
              <w:rPr>
                <w:rFonts w:hint="eastAsia" w:asciiTheme="minorEastAsia" w:hAnsiTheme="minorEastAsia" w:eastAsiaTheme="minorEastAsia" w:cstheme="minorEastAsia"/>
                <w:color w:val="000000"/>
                <w:szCs w:val="21"/>
              </w:rPr>
              <w:t>100</w:t>
            </w:r>
          </w:p>
        </w:tc>
      </w:tr>
    </w:tbl>
    <w:p>
      <w:pPr>
        <w:spacing w:line="560" w:lineRule="exact"/>
        <w:ind w:left="420" w:leftChars="200"/>
        <w:rPr>
          <w:rFonts w:ascii="仿宋" w:hAnsi="仿宋" w:eastAsia="仿宋" w:cs="楷体_GB2312"/>
          <w:b/>
          <w:bCs/>
          <w:sz w:val="32"/>
          <w:szCs w:val="32"/>
        </w:rPr>
      </w:pPr>
    </w:p>
    <w:p>
      <w:pPr>
        <w:numPr>
          <w:ilvl w:val="0"/>
          <w:numId w:val="4"/>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分项绩效目标实现情况及指标分析</w:t>
      </w:r>
    </w:p>
    <w:p>
      <w:pPr>
        <w:numPr>
          <w:ilvl w:val="0"/>
          <w:numId w:val="0"/>
        </w:numPr>
        <w:jc w:val="left"/>
        <w:rPr>
          <w:rFonts w:hint="eastAsia" w:ascii="仿宋" w:hAnsi="仿宋" w:eastAsia="仿宋" w:cs="仿宋"/>
          <w:b/>
          <w:sz w:val="32"/>
          <w:szCs w:val="32"/>
        </w:rPr>
      </w:pPr>
    </w:p>
    <w:p>
      <w:pPr>
        <w:numPr>
          <w:ilvl w:val="0"/>
          <w:numId w:val="0"/>
        </w:numPr>
        <w:ind w:firstLine="643" w:firstLineChars="200"/>
        <w:jc w:val="left"/>
        <w:rPr>
          <w:rFonts w:ascii="仿宋" w:hAnsi="仿宋" w:eastAsia="仿宋" w:cs="仿宋"/>
          <w:b/>
          <w:sz w:val="32"/>
          <w:szCs w:val="32"/>
        </w:rPr>
      </w:pPr>
      <w:r>
        <w:rPr>
          <w:rFonts w:hint="eastAsia" w:ascii="仿宋" w:hAnsi="仿宋" w:eastAsia="仿宋" w:cs="仿宋"/>
          <w:b/>
          <w:sz w:val="32"/>
          <w:szCs w:val="32"/>
          <w:lang w:val="en-US" w:eastAsia="zh-CN"/>
        </w:rPr>
        <w:t>1、</w:t>
      </w:r>
      <w:r>
        <w:rPr>
          <w:rFonts w:hint="eastAsia" w:ascii="仿宋" w:hAnsi="仿宋" w:eastAsia="仿宋" w:cs="仿宋"/>
          <w:b/>
          <w:sz w:val="32"/>
          <w:szCs w:val="32"/>
        </w:rPr>
        <w:t>融媒体建设补助资金绩效目标表800万元</w:t>
      </w:r>
    </w:p>
    <w:p>
      <w:pPr>
        <w:pStyle w:val="2"/>
        <w:ind w:firstLine="0" w:firstLineChars="0"/>
      </w:pPr>
    </w:p>
    <w:tbl>
      <w:tblPr>
        <w:tblStyle w:val="6"/>
        <w:tblW w:w="9301"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244"/>
        <w:gridCol w:w="7057"/>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1100" w:hRule="atLeast"/>
          <w:jc w:val="center"/>
        </w:trPr>
        <w:tc>
          <w:tcPr>
            <w:tcW w:w="2244" w:type="dxa"/>
            <w:tcBorders>
              <w:top w:val="single" w:color="000000" w:sz="6" w:space="0"/>
              <w:bottom w:val="nil"/>
            </w:tcBorders>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绩效目标</w:t>
            </w:r>
          </w:p>
        </w:tc>
        <w:tc>
          <w:tcPr>
            <w:tcW w:w="7057" w:type="dxa"/>
            <w:tcBorders>
              <w:top w:val="single" w:color="000000" w:sz="6" w:space="0"/>
              <w:bottom w:val="nil"/>
            </w:tcBorders>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1.使之成为省内一流，全国城市台中领先的融媒体传播平台</w:t>
            </w:r>
          </w:p>
          <w:p>
            <w:pPr>
              <w:spacing w:line="300" w:lineRule="exact"/>
              <w:jc w:val="left"/>
              <w:rPr>
                <w:rFonts w:ascii="仿宋" w:hAnsi="仿宋" w:eastAsia="仿宋" w:cs="仿宋"/>
                <w:sz w:val="24"/>
                <w:szCs w:val="24"/>
              </w:rPr>
            </w:pPr>
            <w:r>
              <w:rPr>
                <w:rFonts w:hint="eastAsia" w:ascii="仿宋" w:hAnsi="仿宋" w:eastAsia="仿宋" w:cs="仿宋"/>
                <w:sz w:val="24"/>
                <w:szCs w:val="24"/>
              </w:rPr>
              <w:t>2.更好地履行政治责任和新闻宣传功能</w:t>
            </w:r>
          </w:p>
        </w:tc>
      </w:tr>
    </w:tbl>
    <w:p>
      <w:pPr>
        <w:spacing w:line="14" w:lineRule="exact"/>
        <w:jc w:val="center"/>
        <w:rPr>
          <w:rFonts w:ascii="仿宋" w:hAnsi="仿宋" w:eastAsia="仿宋" w:cs="仿宋"/>
          <w:sz w:val="24"/>
          <w:szCs w:val="24"/>
        </w:rPr>
      </w:pPr>
      <w:r>
        <w:rPr>
          <w:rFonts w:hint="eastAsia" w:ascii="仿宋" w:hAnsi="仿宋" w:eastAsia="仿宋" w:cs="仿宋"/>
          <w:sz w:val="24"/>
          <w:szCs w:val="24"/>
        </w:rPr>
        <w:t xml:space="preserve"> </w:t>
      </w:r>
    </w:p>
    <w:tbl>
      <w:tblPr>
        <w:tblStyle w:val="6"/>
        <w:tblW w:w="9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5"/>
        <w:gridCol w:w="1222"/>
        <w:gridCol w:w="1485"/>
        <w:gridCol w:w="1767"/>
        <w:gridCol w:w="1640"/>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015"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一级指标</w:t>
            </w:r>
          </w:p>
        </w:tc>
        <w:tc>
          <w:tcPr>
            <w:tcW w:w="1222"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二级指标</w:t>
            </w:r>
          </w:p>
        </w:tc>
        <w:tc>
          <w:tcPr>
            <w:tcW w:w="1485"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三级指标</w:t>
            </w:r>
          </w:p>
        </w:tc>
        <w:tc>
          <w:tcPr>
            <w:tcW w:w="1767"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绩效指标描述</w:t>
            </w:r>
          </w:p>
        </w:tc>
        <w:tc>
          <w:tcPr>
            <w:tcW w:w="1640"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指标值</w:t>
            </w:r>
          </w:p>
        </w:tc>
        <w:tc>
          <w:tcPr>
            <w:tcW w:w="2154" w:type="dxa"/>
            <w:vAlign w:val="center"/>
          </w:tcPr>
          <w:p>
            <w:pPr>
              <w:spacing w:line="300" w:lineRule="exact"/>
              <w:rPr>
                <w:rFonts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产出指标</w:t>
            </w: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数量指标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高清化</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确保融媒体设备安全稳定运行数量</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实用时的稳定性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质量指标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运行安全稳定性</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运行安全稳定</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稳定性能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时效指标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数字化率</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一年之内完成</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完成时间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成本指标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资金成本</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按照预算之内</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效益指标</w:t>
            </w: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经济效益指标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经济影响力</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提高经济收入</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影响力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社会效益指标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普及率</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确保收听收视率和新媒体点击率</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点击率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生态效益指标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数字化</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融媒体设备可用性</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&gt;95百分比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设备运行力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Merge w:val="continue"/>
            <w:vAlign w:val="center"/>
          </w:tcPr>
          <w:p>
            <w:pPr>
              <w:spacing w:line="300" w:lineRule="exact"/>
              <w:jc w:val="center"/>
              <w:rPr>
                <w:rFonts w:ascii="仿宋" w:hAnsi="仿宋" w:eastAsia="仿宋" w:cs="仿宋"/>
                <w:sz w:val="24"/>
                <w:szCs w:val="24"/>
              </w:rPr>
            </w:pP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可持续影响指标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业务保障能力提升情况</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提升媒体满意度</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实用性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15"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满意度指标</w:t>
            </w:r>
          </w:p>
        </w:tc>
        <w:tc>
          <w:tcPr>
            <w:tcW w:w="122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服务对象满意度指标</w:t>
            </w:r>
          </w:p>
        </w:tc>
        <w:tc>
          <w:tcPr>
            <w:tcW w:w="148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群众满意度</w:t>
            </w:r>
          </w:p>
        </w:tc>
        <w:tc>
          <w:tcPr>
            <w:tcW w:w="1767"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非常满意</w:t>
            </w:r>
          </w:p>
        </w:tc>
        <w:tc>
          <w:tcPr>
            <w:tcW w:w="164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21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政策依据</w:t>
            </w:r>
          </w:p>
        </w:tc>
      </w:tr>
    </w:tbl>
    <w:p>
      <w:pPr>
        <w:spacing w:line="300" w:lineRule="exact"/>
        <w:jc w:val="left"/>
        <w:rPr>
          <w:rFonts w:ascii="仿宋" w:hAnsi="仿宋" w:eastAsia="仿宋" w:cs="仿宋"/>
          <w:sz w:val="24"/>
          <w:szCs w:val="24"/>
        </w:rPr>
      </w:pPr>
    </w:p>
    <w:p>
      <w:pPr>
        <w:numPr>
          <w:ilvl w:val="0"/>
          <w:numId w:val="0"/>
        </w:numPr>
        <w:ind w:left="630" w:leftChars="0"/>
        <w:jc w:val="left"/>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rPr>
          <w:rFonts w:ascii="仿宋" w:hAnsi="仿宋" w:eastAsia="仿宋" w:cs="仿宋"/>
          <w:b/>
          <w:sz w:val="32"/>
          <w:szCs w:val="32"/>
        </w:rPr>
      </w:pPr>
    </w:p>
    <w:p>
      <w:pPr>
        <w:pStyle w:val="2"/>
        <w:ind w:left="420" w:leftChars="200" w:firstLine="0" w:firstLineChars="0"/>
      </w:pPr>
    </w:p>
    <w:p>
      <w:pPr>
        <w:pStyle w:val="2"/>
        <w:rPr>
          <w:rFonts w:hint="eastAsia"/>
        </w:rPr>
      </w:pPr>
    </w:p>
    <w:p>
      <w:pPr>
        <w:numPr>
          <w:ilvl w:val="0"/>
          <w:numId w:val="0"/>
        </w:numPr>
        <w:ind w:left="630" w:leftChars="0"/>
        <w:jc w:val="left"/>
        <w:rPr>
          <w:rFonts w:ascii="仿宋" w:hAnsi="仿宋" w:eastAsia="仿宋" w:cs="仿宋"/>
          <w:b/>
          <w:sz w:val="32"/>
          <w:szCs w:val="32"/>
        </w:rPr>
      </w:pPr>
      <w:r>
        <w:rPr>
          <w:rFonts w:hint="eastAsia" w:ascii="仿宋" w:hAnsi="仿宋" w:eastAsia="仿宋" w:cs="仿宋"/>
          <w:b/>
          <w:sz w:val="32"/>
          <w:szCs w:val="32"/>
          <w:lang w:val="en-US" w:eastAsia="zh-CN"/>
        </w:rPr>
        <w:t>2、</w:t>
      </w:r>
      <w:r>
        <w:rPr>
          <w:rFonts w:hint="eastAsia" w:ascii="仿宋" w:hAnsi="仿宋" w:eastAsia="仿宋" w:cs="仿宋"/>
          <w:b/>
          <w:sz w:val="32"/>
          <w:szCs w:val="32"/>
        </w:rPr>
        <w:t>石家庄电视发射台绩效目标表31.2万元</w:t>
      </w:r>
    </w:p>
    <w:p>
      <w:pPr>
        <w:pStyle w:val="2"/>
        <w:ind w:left="420" w:leftChars="200" w:firstLine="0" w:firstLineChars="0"/>
      </w:pPr>
    </w:p>
    <w:tbl>
      <w:tblPr>
        <w:tblStyle w:val="6"/>
        <w:tblW w:w="9062"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1495"/>
        <w:gridCol w:w="7567"/>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PrEx>
        <w:trPr>
          <w:trHeight w:val="397" w:hRule="atLeast"/>
          <w:jc w:val="center"/>
        </w:trPr>
        <w:tc>
          <w:tcPr>
            <w:tcW w:w="1495" w:type="dxa"/>
            <w:tcBorders>
              <w:top w:val="single" w:color="000000" w:sz="6" w:space="0"/>
              <w:bottom w:val="nil"/>
            </w:tcBorders>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绩效目标</w:t>
            </w:r>
          </w:p>
        </w:tc>
        <w:tc>
          <w:tcPr>
            <w:tcW w:w="7567" w:type="dxa"/>
            <w:tcBorders>
              <w:top w:val="single" w:color="000000" w:sz="6" w:space="0"/>
              <w:bottom w:val="nil"/>
            </w:tcBorders>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1.加强技术设备的更新，新技术维护管理，确保安全优质播出。</w:t>
            </w:r>
          </w:p>
          <w:p>
            <w:pPr>
              <w:spacing w:line="300" w:lineRule="exact"/>
              <w:jc w:val="left"/>
              <w:rPr>
                <w:rFonts w:ascii="仿宋" w:hAnsi="仿宋" w:eastAsia="仿宋" w:cs="仿宋"/>
                <w:sz w:val="24"/>
                <w:szCs w:val="24"/>
              </w:rPr>
            </w:pPr>
            <w:r>
              <w:rPr>
                <w:rFonts w:hint="eastAsia" w:ascii="仿宋" w:hAnsi="仿宋" w:eastAsia="仿宋" w:cs="仿宋"/>
                <w:sz w:val="24"/>
                <w:szCs w:val="24"/>
              </w:rPr>
              <w:t>2.加大发展数字化、网络化、高清化的力度</w:t>
            </w:r>
          </w:p>
        </w:tc>
      </w:tr>
    </w:tbl>
    <w:p>
      <w:pPr>
        <w:spacing w:line="14" w:lineRule="exact"/>
        <w:jc w:val="center"/>
        <w:rPr>
          <w:rFonts w:ascii="仿宋" w:hAnsi="仿宋" w:eastAsia="仿宋" w:cs="仿宋"/>
          <w:sz w:val="24"/>
          <w:szCs w:val="24"/>
        </w:rPr>
      </w:pPr>
      <w:r>
        <w:rPr>
          <w:rFonts w:hint="eastAsia" w:ascii="仿宋" w:hAnsi="仿宋" w:eastAsia="仿宋" w:cs="仿宋"/>
          <w:sz w:val="24"/>
          <w:szCs w:val="24"/>
        </w:rPr>
        <w:t xml:space="preserve"> </w:t>
      </w:r>
    </w:p>
    <w:tbl>
      <w:tblPr>
        <w:tblStyle w:val="6"/>
        <w:tblW w:w="90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97"/>
        <w:gridCol w:w="1341"/>
        <w:gridCol w:w="934"/>
        <w:gridCol w:w="2175"/>
        <w:gridCol w:w="1272"/>
        <w:gridCol w:w="1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44" w:hRule="atLeast"/>
          <w:tblHeader/>
          <w:jc w:val="center"/>
        </w:trPr>
        <w:tc>
          <w:tcPr>
            <w:tcW w:w="1497"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一        一级指标</w:t>
            </w:r>
          </w:p>
        </w:tc>
        <w:tc>
          <w:tcPr>
            <w:tcW w:w="1341"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二级指标</w:t>
            </w:r>
          </w:p>
        </w:tc>
        <w:tc>
          <w:tcPr>
            <w:tcW w:w="934"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三级指标</w:t>
            </w:r>
          </w:p>
        </w:tc>
        <w:tc>
          <w:tcPr>
            <w:tcW w:w="2175"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绩效指标描述</w:t>
            </w:r>
          </w:p>
        </w:tc>
        <w:tc>
          <w:tcPr>
            <w:tcW w:w="1272"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指标值</w:t>
            </w:r>
          </w:p>
        </w:tc>
        <w:tc>
          <w:tcPr>
            <w:tcW w:w="1835" w:type="dxa"/>
            <w:vAlign w:val="center"/>
          </w:tcPr>
          <w:p>
            <w:pPr>
              <w:spacing w:line="300" w:lineRule="exact"/>
              <w:rPr>
                <w:rFonts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w:t>
            </w:r>
          </w:p>
          <w:p>
            <w:pPr>
              <w:spacing w:line="300" w:lineRule="exact"/>
              <w:jc w:val="center"/>
              <w:rPr>
                <w:rFonts w:ascii="仿宋" w:hAnsi="仿宋" w:eastAsia="仿宋" w:cs="仿宋"/>
                <w:sz w:val="24"/>
                <w:szCs w:val="24"/>
              </w:rPr>
            </w:pPr>
            <w:r>
              <w:rPr>
                <w:rFonts w:hint="eastAsia" w:ascii="仿宋" w:hAnsi="仿宋" w:eastAsia="仿宋" w:cs="仿宋"/>
                <w:sz w:val="24"/>
                <w:szCs w:val="24"/>
              </w:rPr>
              <w:t>产出指标</w:t>
            </w: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数量指标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数字化</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全台数字化</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数字化情况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质量指标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安全播出</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实际播出情况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时效指标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宣传</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严格遵守宣传纪律</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≥96百分比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成本指标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高清化</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高清化发展程度。</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效益指标</w:t>
            </w: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经济效益指标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经济效益</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带来广告效益</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广告情况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社会效益指标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媒体融合</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新媒体发展和媒体融合度</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实际融合度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生态效益指标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安全播出</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广播电视节目正常播出率</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实际播出情况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Merge w:val="continue"/>
            <w:vAlign w:val="center"/>
          </w:tcPr>
          <w:p>
            <w:pPr>
              <w:spacing w:line="300" w:lineRule="exact"/>
              <w:jc w:val="center"/>
              <w:rPr>
                <w:rFonts w:ascii="仿宋" w:hAnsi="仿宋" w:eastAsia="仿宋" w:cs="仿宋"/>
                <w:sz w:val="24"/>
                <w:szCs w:val="24"/>
              </w:rPr>
            </w:pP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可持续影响指标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优质播出</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节目覆盖率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497"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满意度指标</w:t>
            </w:r>
          </w:p>
        </w:tc>
        <w:tc>
          <w:tcPr>
            <w:tcW w:w="134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服务对象满意度指标</w:t>
            </w:r>
          </w:p>
        </w:tc>
        <w:tc>
          <w:tcPr>
            <w:tcW w:w="93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非常满意</w:t>
            </w:r>
          </w:p>
        </w:tc>
        <w:tc>
          <w:tcPr>
            <w:tcW w:w="21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满意</w:t>
            </w:r>
          </w:p>
        </w:tc>
        <w:tc>
          <w:tcPr>
            <w:tcW w:w="1272"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≥100百分比</w:t>
            </w:r>
          </w:p>
        </w:tc>
        <w:tc>
          <w:tcPr>
            <w:tcW w:w="183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国家标准</w:t>
            </w:r>
          </w:p>
        </w:tc>
      </w:tr>
    </w:tbl>
    <w:p>
      <w:pPr>
        <w:spacing w:line="300" w:lineRule="exact"/>
        <w:jc w:val="left"/>
        <w:rPr>
          <w:rFonts w:ascii="仿宋" w:hAnsi="仿宋" w:eastAsia="仿宋" w:cs="仿宋"/>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ascii="仿宋" w:hAnsi="仿宋" w:eastAsia="仿宋" w:cs="仿宋"/>
          <w:b/>
          <w:sz w:val="32"/>
          <w:szCs w:val="32"/>
        </w:rPr>
      </w:pPr>
      <w:r>
        <w:rPr>
          <w:rFonts w:hint="eastAsia" w:ascii="仿宋" w:hAnsi="仿宋" w:eastAsia="仿宋" w:cs="仿宋"/>
          <w:b/>
          <w:sz w:val="32"/>
          <w:szCs w:val="32"/>
          <w:lang w:val="en-US" w:eastAsia="zh-CN"/>
        </w:rPr>
        <w:t>3、</w:t>
      </w:r>
      <w:r>
        <w:rPr>
          <w:rFonts w:hint="eastAsia" w:ascii="仿宋" w:hAnsi="仿宋" w:eastAsia="仿宋" w:cs="仿宋"/>
          <w:b/>
          <w:sz w:val="32"/>
          <w:szCs w:val="32"/>
        </w:rPr>
        <w:t>贷款贴息绩效目标表500万元</w:t>
      </w:r>
    </w:p>
    <w:p>
      <w:pPr>
        <w:pStyle w:val="2"/>
        <w:ind w:left="420" w:leftChars="200" w:firstLine="0" w:firstLineChars="0"/>
      </w:pPr>
    </w:p>
    <w:tbl>
      <w:tblPr>
        <w:tblStyle w:val="6"/>
        <w:tblW w:w="9416"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709"/>
        <w:gridCol w:w="6707"/>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2709" w:type="dxa"/>
            <w:tcBorders>
              <w:top w:val="single" w:color="000000" w:sz="6" w:space="0"/>
              <w:bottom w:val="nil"/>
            </w:tcBorders>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绩效目标</w:t>
            </w:r>
          </w:p>
        </w:tc>
        <w:tc>
          <w:tcPr>
            <w:tcW w:w="6707" w:type="dxa"/>
            <w:tcBorders>
              <w:top w:val="single" w:color="000000" w:sz="6" w:space="0"/>
              <w:bottom w:val="nil"/>
            </w:tcBorders>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1.支付贷款利息，提高资金的综合效益。提高资金的综合效益，保证资金的正常运转。</w:t>
            </w:r>
          </w:p>
          <w:p>
            <w:pPr>
              <w:spacing w:line="300" w:lineRule="exact"/>
              <w:jc w:val="left"/>
              <w:rPr>
                <w:rFonts w:ascii="仿宋" w:hAnsi="仿宋" w:eastAsia="仿宋" w:cs="仿宋"/>
                <w:sz w:val="24"/>
                <w:szCs w:val="24"/>
              </w:rPr>
            </w:pPr>
            <w:r>
              <w:rPr>
                <w:rFonts w:hint="eastAsia" w:ascii="仿宋" w:hAnsi="仿宋" w:eastAsia="仿宋" w:cs="仿宋"/>
                <w:sz w:val="24"/>
                <w:szCs w:val="24"/>
              </w:rPr>
              <w:t>2.对提升节目质量，更好地围绕市委市政府重点工作</w:t>
            </w:r>
          </w:p>
        </w:tc>
      </w:tr>
    </w:tbl>
    <w:p>
      <w:pPr>
        <w:spacing w:line="14" w:lineRule="exact"/>
        <w:jc w:val="center"/>
        <w:rPr>
          <w:rFonts w:ascii="仿宋" w:hAnsi="仿宋" w:eastAsia="仿宋" w:cs="仿宋"/>
          <w:sz w:val="24"/>
          <w:szCs w:val="24"/>
        </w:rPr>
      </w:pPr>
      <w:r>
        <w:rPr>
          <w:rFonts w:hint="eastAsia" w:ascii="仿宋" w:hAnsi="仿宋" w:eastAsia="仿宋" w:cs="仿宋"/>
          <w:sz w:val="24"/>
          <w:szCs w:val="24"/>
        </w:rPr>
        <w:t xml:space="preserve"> </w:t>
      </w:r>
    </w:p>
    <w:tbl>
      <w:tblPr>
        <w:tblStyle w:val="6"/>
        <w:tblW w:w="94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6"/>
        <w:gridCol w:w="1475"/>
        <w:gridCol w:w="1416"/>
        <w:gridCol w:w="1864"/>
        <w:gridCol w:w="1671"/>
        <w:gridCol w:w="1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46"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一级指标</w:t>
            </w:r>
          </w:p>
        </w:tc>
        <w:tc>
          <w:tcPr>
            <w:tcW w:w="1475"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二级指标</w:t>
            </w:r>
          </w:p>
        </w:tc>
        <w:tc>
          <w:tcPr>
            <w:tcW w:w="1416"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三级指标</w:t>
            </w:r>
          </w:p>
        </w:tc>
        <w:tc>
          <w:tcPr>
            <w:tcW w:w="1864"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绩效指标描述</w:t>
            </w:r>
          </w:p>
        </w:tc>
        <w:tc>
          <w:tcPr>
            <w:tcW w:w="1671"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指标值</w:t>
            </w:r>
          </w:p>
        </w:tc>
        <w:tc>
          <w:tcPr>
            <w:tcW w:w="1784" w:type="dxa"/>
            <w:vAlign w:val="center"/>
          </w:tcPr>
          <w:p>
            <w:pPr>
              <w:spacing w:line="300" w:lineRule="exact"/>
              <w:rPr>
                <w:rFonts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产出指标</w:t>
            </w: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数量指标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贷款额度</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从银行贷款1.5亿资金</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实际贷款额度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质量指标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提高资金使用率</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以最小的资金提高使用效率</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进一步提高</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时效指标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一年之内</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一年之内还款</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成本指标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预算</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控制预算之内</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效益指标</w:t>
            </w: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经济效益指标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正常运行</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保证电视台正常运行</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社会效益指标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保证持续经营</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保证收视率，持续经营</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可持续影响指标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较好的完成上级任务</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较好的完成上级任务</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满意度指标</w:t>
            </w: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服务对象满意度指标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客户满意度</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客户满意度</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246" w:type="dxa"/>
            <w:vMerge w:val="continue"/>
            <w:vAlign w:val="center"/>
          </w:tcPr>
          <w:p>
            <w:pPr>
              <w:spacing w:line="300" w:lineRule="exact"/>
              <w:jc w:val="center"/>
              <w:rPr>
                <w:rFonts w:ascii="仿宋" w:hAnsi="仿宋" w:eastAsia="仿宋" w:cs="仿宋"/>
                <w:sz w:val="24"/>
                <w:szCs w:val="24"/>
              </w:rPr>
            </w:pPr>
          </w:p>
        </w:tc>
        <w:tc>
          <w:tcPr>
            <w:tcW w:w="1475"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服务对象满意度指标</w:t>
            </w:r>
          </w:p>
        </w:tc>
        <w:tc>
          <w:tcPr>
            <w:tcW w:w="141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满意度</w:t>
            </w:r>
          </w:p>
        </w:tc>
        <w:tc>
          <w:tcPr>
            <w:tcW w:w="186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非常满意</w:t>
            </w:r>
          </w:p>
        </w:tc>
        <w:tc>
          <w:tcPr>
            <w:tcW w:w="1671"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78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按基数和利率</w:t>
            </w:r>
          </w:p>
        </w:tc>
      </w:tr>
    </w:tbl>
    <w:p>
      <w:pPr>
        <w:spacing w:line="300" w:lineRule="exact"/>
        <w:jc w:val="left"/>
        <w:rPr>
          <w:rFonts w:ascii="仿宋" w:hAnsi="仿宋" w:eastAsia="仿宋" w:cs="仿宋"/>
          <w:sz w:val="24"/>
          <w:szCs w:val="24"/>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rPr>
      </w:pPr>
    </w:p>
    <w:p>
      <w:pPr>
        <w:numPr>
          <w:ilvl w:val="0"/>
          <w:numId w:val="0"/>
        </w:numPr>
        <w:ind w:left="630" w:leftChars="0"/>
        <w:jc w:val="left"/>
        <w:rPr>
          <w:rFonts w:hint="eastAsia" w:ascii="仿宋" w:hAnsi="仿宋" w:eastAsia="仿宋" w:cs="仿宋"/>
          <w:b/>
          <w:sz w:val="32"/>
          <w:szCs w:val="32"/>
          <w:lang w:val="en-US" w:eastAsia="zh-CN"/>
        </w:rPr>
      </w:pPr>
    </w:p>
    <w:p>
      <w:pPr>
        <w:numPr>
          <w:ilvl w:val="0"/>
          <w:numId w:val="0"/>
        </w:numPr>
        <w:ind w:left="630" w:leftChars="0"/>
        <w:jc w:val="left"/>
        <w:rPr>
          <w:rFonts w:ascii="仿宋" w:hAnsi="仿宋" w:eastAsia="仿宋" w:cs="仿宋"/>
          <w:b/>
          <w:sz w:val="32"/>
          <w:szCs w:val="32"/>
        </w:rPr>
      </w:pPr>
      <w:r>
        <w:rPr>
          <w:rFonts w:hint="eastAsia" w:ascii="仿宋" w:hAnsi="仿宋" w:eastAsia="仿宋" w:cs="仿宋"/>
          <w:b/>
          <w:sz w:val="32"/>
          <w:szCs w:val="32"/>
          <w:lang w:val="en-US" w:eastAsia="zh-CN"/>
        </w:rPr>
        <w:t>4、</w:t>
      </w:r>
      <w:r>
        <w:rPr>
          <w:rFonts w:hint="eastAsia" w:ascii="仿宋" w:hAnsi="仿宋" w:eastAsia="仿宋" w:cs="仿宋"/>
          <w:b/>
          <w:sz w:val="32"/>
          <w:szCs w:val="32"/>
        </w:rPr>
        <w:t>电视台运行经费绩效目标表2000万元</w:t>
      </w:r>
    </w:p>
    <w:p>
      <w:pPr>
        <w:pStyle w:val="2"/>
        <w:ind w:left="420" w:leftChars="200" w:firstLine="0" w:firstLineChars="0"/>
      </w:pPr>
    </w:p>
    <w:tbl>
      <w:tblPr>
        <w:tblStyle w:val="6"/>
        <w:tblW w:w="9742" w:type="dxa"/>
        <w:jc w:val="center"/>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298"/>
        <w:gridCol w:w="7444"/>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CellMar>
            <w:top w:w="0" w:type="dxa"/>
            <w:left w:w="108" w:type="dxa"/>
            <w:bottom w:w="0" w:type="dxa"/>
            <w:right w:w="108" w:type="dxa"/>
          </w:tblCellMar>
        </w:tblPrEx>
        <w:trPr>
          <w:trHeight w:val="397" w:hRule="atLeast"/>
          <w:jc w:val="center"/>
        </w:trPr>
        <w:tc>
          <w:tcPr>
            <w:tcW w:w="2298" w:type="dxa"/>
            <w:tcBorders>
              <w:top w:val="single" w:color="000000" w:sz="6" w:space="0"/>
              <w:bottom w:val="nil"/>
            </w:tcBorders>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绩效目标</w:t>
            </w:r>
          </w:p>
        </w:tc>
        <w:tc>
          <w:tcPr>
            <w:tcW w:w="7444" w:type="dxa"/>
            <w:tcBorders>
              <w:top w:val="single" w:color="000000" w:sz="6" w:space="0"/>
              <w:bottom w:val="nil"/>
            </w:tcBorders>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1.随着技术更新，弥补新闻频道、新闻频率支出经费不足，保障广播电视节目正常制作播出。</w:t>
            </w:r>
          </w:p>
          <w:p>
            <w:pPr>
              <w:spacing w:line="300" w:lineRule="exact"/>
              <w:jc w:val="left"/>
              <w:rPr>
                <w:rFonts w:ascii="仿宋" w:hAnsi="仿宋" w:eastAsia="仿宋" w:cs="仿宋"/>
                <w:sz w:val="24"/>
                <w:szCs w:val="24"/>
              </w:rPr>
            </w:pPr>
            <w:r>
              <w:rPr>
                <w:rFonts w:hint="eastAsia" w:ascii="仿宋" w:hAnsi="仿宋" w:eastAsia="仿宋" w:cs="仿宋"/>
                <w:sz w:val="24"/>
                <w:szCs w:val="24"/>
              </w:rPr>
              <w:t>2.按照行业标准，保证技术播出安全。在安全播出的基础上，不断提高节目创新、创优能力，满足受众需求</w:t>
            </w:r>
          </w:p>
        </w:tc>
      </w:tr>
    </w:tbl>
    <w:p>
      <w:pPr>
        <w:spacing w:line="14" w:lineRule="exact"/>
        <w:jc w:val="center"/>
        <w:rPr>
          <w:rFonts w:ascii="仿宋" w:hAnsi="仿宋" w:eastAsia="仿宋" w:cs="仿宋"/>
          <w:sz w:val="24"/>
          <w:szCs w:val="24"/>
        </w:rPr>
      </w:pPr>
      <w:r>
        <w:rPr>
          <w:rFonts w:hint="eastAsia" w:ascii="仿宋" w:hAnsi="仿宋" w:eastAsia="仿宋" w:cs="仿宋"/>
          <w:sz w:val="24"/>
          <w:szCs w:val="24"/>
        </w:rPr>
        <w:t xml:space="preserve"> </w:t>
      </w:r>
    </w:p>
    <w:tbl>
      <w:tblPr>
        <w:tblStyle w:val="6"/>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0"/>
        <w:gridCol w:w="1260"/>
        <w:gridCol w:w="2046"/>
        <w:gridCol w:w="2454"/>
        <w:gridCol w:w="1596"/>
        <w:gridCol w:w="13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050"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 xml:space="preserve">          一级指标</w:t>
            </w:r>
          </w:p>
        </w:tc>
        <w:tc>
          <w:tcPr>
            <w:tcW w:w="1260"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二级指标</w:t>
            </w:r>
          </w:p>
        </w:tc>
        <w:tc>
          <w:tcPr>
            <w:tcW w:w="2046"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三级指标</w:t>
            </w:r>
          </w:p>
        </w:tc>
        <w:tc>
          <w:tcPr>
            <w:tcW w:w="2454"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绩效指标描述</w:t>
            </w:r>
          </w:p>
        </w:tc>
        <w:tc>
          <w:tcPr>
            <w:tcW w:w="1596" w:type="dxa"/>
            <w:vAlign w:val="center"/>
          </w:tcPr>
          <w:p>
            <w:pPr>
              <w:spacing w:line="300" w:lineRule="exact"/>
              <w:jc w:val="center"/>
              <w:rPr>
                <w:rFonts w:ascii="仿宋" w:hAnsi="仿宋" w:eastAsia="仿宋" w:cs="仿宋"/>
                <w:b/>
                <w:sz w:val="24"/>
                <w:szCs w:val="24"/>
              </w:rPr>
            </w:pPr>
            <w:r>
              <w:rPr>
                <w:rFonts w:hint="eastAsia" w:ascii="仿宋" w:hAnsi="仿宋" w:eastAsia="仿宋" w:cs="仿宋"/>
                <w:b/>
                <w:sz w:val="24"/>
                <w:szCs w:val="24"/>
              </w:rPr>
              <w:t>指标值</w:t>
            </w:r>
          </w:p>
        </w:tc>
        <w:tc>
          <w:tcPr>
            <w:tcW w:w="1376" w:type="dxa"/>
            <w:vAlign w:val="center"/>
          </w:tcPr>
          <w:p>
            <w:pPr>
              <w:spacing w:line="300" w:lineRule="exact"/>
              <w:rPr>
                <w:rFonts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产出指标</w:t>
            </w: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数量指标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节目时长</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2000分钟以上</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实际播放时长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ascii="仿宋" w:hAnsi="仿宋" w:eastAsia="仿宋" w:cs="仿宋"/>
                <w:sz w:val="24"/>
                <w:szCs w:val="24"/>
              </w:rPr>
            </w:pP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质量指标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宣传报道工作无遗漏</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按照要求达到标准，符合标准</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ascii="仿宋" w:hAnsi="仿宋" w:eastAsia="仿宋" w:cs="仿宋"/>
                <w:sz w:val="24"/>
                <w:szCs w:val="24"/>
              </w:rPr>
            </w:pP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时效指标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完成时间</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一年以内完成</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实际完成时效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ascii="仿宋" w:hAnsi="仿宋" w:eastAsia="仿宋" w:cs="仿宋"/>
                <w:sz w:val="24"/>
                <w:szCs w:val="24"/>
              </w:rPr>
            </w:pP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成本指标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资金到位率</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按照预算之内</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restart"/>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效益指标</w:t>
            </w: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经济效益指标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保证收支平衡</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收支平衡不超支</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实际收支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Merge w:val="continue"/>
            <w:vAlign w:val="center"/>
          </w:tcPr>
          <w:p>
            <w:pPr>
              <w:spacing w:line="300" w:lineRule="exact"/>
              <w:jc w:val="center"/>
              <w:rPr>
                <w:rFonts w:ascii="仿宋" w:hAnsi="仿宋" w:eastAsia="仿宋" w:cs="仿宋"/>
                <w:sz w:val="24"/>
                <w:szCs w:val="24"/>
              </w:rPr>
            </w:pP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社会效益指标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保证收视率</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保证收视率 提高节目创新水平</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≥95百分比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jc w:val="center"/>
        </w:trPr>
        <w:tc>
          <w:tcPr>
            <w:tcW w:w="1050" w:type="dxa"/>
            <w:vAlign w:val="center"/>
          </w:tcPr>
          <w:p>
            <w:pPr>
              <w:spacing w:line="300" w:lineRule="exact"/>
              <w:jc w:val="center"/>
              <w:rPr>
                <w:rFonts w:ascii="仿宋" w:hAnsi="仿宋" w:eastAsia="仿宋" w:cs="仿宋"/>
                <w:sz w:val="24"/>
                <w:szCs w:val="24"/>
              </w:rPr>
            </w:pPr>
            <w:r>
              <w:rPr>
                <w:rFonts w:hint="eastAsia" w:ascii="仿宋" w:hAnsi="仿宋" w:eastAsia="仿宋" w:cs="仿宋"/>
                <w:sz w:val="24"/>
                <w:szCs w:val="24"/>
              </w:rPr>
              <w:t xml:space="preserve">          满意度指标</w:t>
            </w:r>
          </w:p>
        </w:tc>
        <w:tc>
          <w:tcPr>
            <w:tcW w:w="1260"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服务对象满意度指标</w:t>
            </w:r>
          </w:p>
        </w:tc>
        <w:tc>
          <w:tcPr>
            <w:tcW w:w="204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客户满意度</w:t>
            </w:r>
          </w:p>
        </w:tc>
        <w:tc>
          <w:tcPr>
            <w:tcW w:w="2454"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非常满意</w:t>
            </w:r>
          </w:p>
        </w:tc>
        <w:tc>
          <w:tcPr>
            <w:tcW w:w="159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≥100百分比</w:t>
            </w:r>
          </w:p>
        </w:tc>
        <w:tc>
          <w:tcPr>
            <w:tcW w:w="1376" w:type="dxa"/>
            <w:vAlign w:val="center"/>
          </w:tcPr>
          <w:p>
            <w:pPr>
              <w:spacing w:line="300" w:lineRule="exact"/>
              <w:jc w:val="left"/>
              <w:rPr>
                <w:rFonts w:ascii="仿宋" w:hAnsi="仿宋" w:eastAsia="仿宋" w:cs="仿宋"/>
                <w:sz w:val="24"/>
                <w:szCs w:val="24"/>
              </w:rPr>
            </w:pPr>
            <w:r>
              <w:rPr>
                <w:rFonts w:hint="eastAsia" w:ascii="仿宋" w:hAnsi="仿宋" w:eastAsia="仿宋" w:cs="仿宋"/>
                <w:sz w:val="24"/>
                <w:szCs w:val="24"/>
              </w:rPr>
              <w:t>政策制度</w:t>
            </w:r>
          </w:p>
        </w:tc>
      </w:tr>
    </w:tbl>
    <w:p>
      <w:pPr>
        <w:spacing w:line="300" w:lineRule="exact"/>
        <w:jc w:val="left"/>
        <w:rPr>
          <w:rFonts w:ascii="仿宋" w:hAnsi="仿宋" w:eastAsia="仿宋" w:cs="仿宋"/>
          <w:sz w:val="24"/>
          <w:szCs w:val="24"/>
        </w:rPr>
      </w:pPr>
    </w:p>
    <w:p>
      <w:pPr>
        <w:pStyle w:val="2"/>
        <w:ind w:firstLine="480"/>
        <w:rPr>
          <w:rFonts w:ascii="仿宋" w:hAnsi="仿宋" w:eastAsia="仿宋" w:cs="仿宋"/>
          <w:sz w:val="24"/>
          <w:szCs w:val="24"/>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ilvl w:val="0"/>
          <w:numId w:val="0"/>
        </w:numPr>
        <w:rPr>
          <w:rFonts w:ascii="仿宋" w:hAnsi="仿宋" w:eastAsia="仿宋" w:cs="仿宋"/>
          <w:b/>
          <w:bCs/>
          <w:sz w:val="32"/>
          <w:szCs w:val="32"/>
        </w:rPr>
      </w:pPr>
    </w:p>
    <w:p>
      <w:pPr>
        <w:pStyle w:val="2"/>
        <w:numPr>
          <w:numId w:val="0"/>
        </w:numPr>
        <w:rPr>
          <w:rFonts w:ascii="仿宋" w:hAnsi="仿宋" w:eastAsia="仿宋" w:cs="仿宋"/>
          <w:b/>
          <w:bCs/>
          <w:sz w:val="32"/>
          <w:szCs w:val="32"/>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石家庄中波台12万元</w:t>
      </w:r>
    </w:p>
    <w:p>
      <w:pPr>
        <w:pStyle w:val="2"/>
        <w:ind w:firstLine="0" w:firstLineChars="0"/>
        <w:rPr>
          <w:rFonts w:ascii="仿宋" w:hAnsi="仿宋" w:eastAsia="仿宋" w:cs="仿宋"/>
          <w:b/>
          <w:bCs/>
          <w:sz w:val="32"/>
          <w:szCs w:val="32"/>
        </w:rPr>
      </w:pPr>
    </w:p>
    <w:tbl>
      <w:tblPr>
        <w:tblStyle w:val="6"/>
        <w:tblW w:w="9509"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570"/>
        <w:gridCol w:w="693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70" w:type="dxa"/>
            <w:tcBorders>
              <w:bottom w:val="single" w:color="FFFFFF" w:sz="6"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6939" w:type="dxa"/>
            <w:tcBorders>
              <w:bottom w:val="single" w:color="FFFFFF" w:sz="6" w:space="0"/>
            </w:tcBorders>
            <w:vAlign w:val="center"/>
          </w:tcPr>
          <w:p>
            <w:pPr>
              <w:pStyle w:val="10"/>
              <w:rPr>
                <w:rFonts w:ascii="仿宋" w:hAnsi="仿宋" w:eastAsia="仿宋" w:cs="仿宋"/>
                <w:sz w:val="24"/>
                <w:szCs w:val="24"/>
              </w:rPr>
            </w:pPr>
            <w:r>
              <w:rPr>
                <w:rFonts w:hint="eastAsia" w:ascii="仿宋" w:hAnsi="仿宋" w:eastAsia="仿宋" w:cs="仿宋"/>
                <w:sz w:val="24"/>
                <w:szCs w:val="24"/>
              </w:rPr>
              <w:t>1.设备功能得到进一步完善</w:t>
            </w:r>
          </w:p>
          <w:p>
            <w:pPr>
              <w:pStyle w:val="10"/>
              <w:rPr>
                <w:rFonts w:ascii="仿宋" w:hAnsi="仿宋" w:eastAsia="仿宋" w:cs="仿宋"/>
                <w:sz w:val="24"/>
                <w:szCs w:val="24"/>
              </w:rPr>
            </w:pPr>
            <w:r>
              <w:rPr>
                <w:rFonts w:hint="eastAsia" w:ascii="仿宋" w:hAnsi="仿宋" w:eastAsia="仿宋" w:cs="仿宋"/>
                <w:sz w:val="24"/>
                <w:szCs w:val="24"/>
              </w:rPr>
              <w:t>2.系统整体安全性得到进一步提高</w:t>
            </w:r>
          </w:p>
          <w:p>
            <w:pPr>
              <w:pStyle w:val="10"/>
              <w:rPr>
                <w:rFonts w:ascii="仿宋" w:hAnsi="仿宋" w:eastAsia="仿宋" w:cs="仿宋"/>
                <w:sz w:val="24"/>
                <w:szCs w:val="24"/>
              </w:rPr>
            </w:pPr>
            <w:r>
              <w:rPr>
                <w:rFonts w:hint="eastAsia" w:ascii="仿宋" w:hAnsi="仿宋" w:eastAsia="仿宋" w:cs="仿宋"/>
                <w:sz w:val="24"/>
                <w:szCs w:val="24"/>
              </w:rPr>
              <w:t xml:space="preserve">3.机房维护维修更换 </w:t>
            </w:r>
          </w:p>
        </w:tc>
      </w:tr>
    </w:tbl>
    <w:p>
      <w:pPr>
        <w:pStyle w:val="11"/>
        <w:spacing w:line="2" w:lineRule="exact"/>
        <w:jc w:val="center"/>
        <w:rPr>
          <w:rFonts w:ascii="仿宋" w:hAnsi="仿宋" w:eastAsia="仿宋" w:cs="仿宋"/>
        </w:rPr>
      </w:pPr>
      <w:r>
        <w:rPr>
          <w:rFonts w:hint="eastAsia" w:ascii="仿宋" w:hAnsi="仿宋" w:eastAsia="仿宋" w:cs="仿宋"/>
          <w:color w:val="000000"/>
        </w:rPr>
        <w:t xml:space="preserve"> </w:t>
      </w:r>
    </w:p>
    <w:tbl>
      <w:tblPr>
        <w:tblStyle w:val="6"/>
        <w:tblW w:w="94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4"/>
        <w:gridCol w:w="1650"/>
        <w:gridCol w:w="1532"/>
        <w:gridCol w:w="2014"/>
        <w:gridCol w:w="1596"/>
        <w:gridCol w:w="18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4" w:type="dxa"/>
            <w:vAlign w:val="center"/>
          </w:tcPr>
          <w:p>
            <w:pPr>
              <w:pStyle w:val="9"/>
              <w:rPr>
                <w:rFonts w:ascii="仿宋" w:hAnsi="仿宋" w:eastAsia="仿宋" w:cs="仿宋"/>
                <w:sz w:val="24"/>
                <w:szCs w:val="24"/>
              </w:rPr>
            </w:pPr>
            <w:r>
              <w:rPr>
                <w:rFonts w:hint="eastAsia" w:ascii="仿宋" w:hAnsi="仿宋" w:eastAsia="仿宋" w:cs="仿宋"/>
                <w:sz w:val="24"/>
                <w:szCs w:val="24"/>
              </w:rPr>
              <w:t>一级指标</w:t>
            </w:r>
          </w:p>
        </w:tc>
        <w:tc>
          <w:tcPr>
            <w:tcW w:w="1650" w:type="dxa"/>
            <w:vAlign w:val="center"/>
          </w:tcPr>
          <w:p>
            <w:pPr>
              <w:pStyle w:val="9"/>
              <w:rPr>
                <w:rFonts w:ascii="仿宋" w:hAnsi="仿宋" w:eastAsia="仿宋" w:cs="仿宋"/>
                <w:sz w:val="24"/>
                <w:szCs w:val="24"/>
              </w:rPr>
            </w:pPr>
            <w:r>
              <w:rPr>
                <w:rFonts w:hint="eastAsia" w:ascii="仿宋" w:hAnsi="仿宋" w:eastAsia="仿宋" w:cs="仿宋"/>
                <w:sz w:val="24"/>
                <w:szCs w:val="24"/>
              </w:rPr>
              <w:t>二级指标</w:t>
            </w:r>
          </w:p>
        </w:tc>
        <w:tc>
          <w:tcPr>
            <w:tcW w:w="1532" w:type="dxa"/>
            <w:vAlign w:val="center"/>
          </w:tcPr>
          <w:p>
            <w:pPr>
              <w:pStyle w:val="9"/>
              <w:rPr>
                <w:rFonts w:ascii="仿宋" w:hAnsi="仿宋" w:eastAsia="仿宋" w:cs="仿宋"/>
                <w:sz w:val="24"/>
                <w:szCs w:val="24"/>
              </w:rPr>
            </w:pPr>
            <w:r>
              <w:rPr>
                <w:rFonts w:hint="eastAsia" w:ascii="仿宋" w:hAnsi="仿宋" w:eastAsia="仿宋" w:cs="仿宋"/>
                <w:sz w:val="24"/>
                <w:szCs w:val="24"/>
              </w:rPr>
              <w:t>三级指标</w:t>
            </w:r>
          </w:p>
        </w:tc>
        <w:tc>
          <w:tcPr>
            <w:tcW w:w="2014" w:type="dxa"/>
            <w:vAlign w:val="center"/>
          </w:tcPr>
          <w:p>
            <w:pPr>
              <w:pStyle w:val="9"/>
              <w:rPr>
                <w:rFonts w:ascii="仿宋" w:hAnsi="仿宋" w:eastAsia="仿宋" w:cs="仿宋"/>
                <w:sz w:val="24"/>
                <w:szCs w:val="24"/>
              </w:rPr>
            </w:pPr>
            <w:r>
              <w:rPr>
                <w:rFonts w:hint="eastAsia" w:ascii="仿宋" w:hAnsi="仿宋" w:eastAsia="仿宋" w:cs="仿宋"/>
                <w:sz w:val="24"/>
                <w:szCs w:val="24"/>
              </w:rPr>
              <w:t>绩效指标描述</w:t>
            </w:r>
          </w:p>
        </w:tc>
        <w:tc>
          <w:tcPr>
            <w:tcW w:w="1596" w:type="dxa"/>
            <w:vAlign w:val="center"/>
          </w:tcPr>
          <w:p>
            <w:pPr>
              <w:pStyle w:val="9"/>
              <w:rPr>
                <w:rFonts w:ascii="仿宋" w:hAnsi="仿宋" w:eastAsia="仿宋" w:cs="仿宋"/>
                <w:sz w:val="24"/>
                <w:szCs w:val="24"/>
              </w:rPr>
            </w:pPr>
            <w:r>
              <w:rPr>
                <w:rFonts w:hint="eastAsia" w:ascii="仿宋" w:hAnsi="仿宋" w:eastAsia="仿宋" w:cs="仿宋"/>
                <w:sz w:val="24"/>
                <w:szCs w:val="24"/>
              </w:rPr>
              <w:t>指标值</w:t>
            </w:r>
          </w:p>
        </w:tc>
        <w:tc>
          <w:tcPr>
            <w:tcW w:w="1802" w:type="dxa"/>
            <w:vAlign w:val="center"/>
          </w:tcPr>
          <w:p>
            <w:pPr>
              <w:pStyle w:val="9"/>
              <w:rPr>
                <w:rFonts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产出指标</w:t>
            </w: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数量指标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6套发射设备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6套发射设备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质量指标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发射机播出情况</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发射机满功率、满时间、满调制度播出率（%）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时效指标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项目资金到位率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项目资金到位率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成本指标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一年内</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效益指标</w:t>
            </w: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经济效益指标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增强活力</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为中波有序发展增强活力</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社会效益指标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收听率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收听率明显提升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生态效益指标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覆盖率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广播综合人口覆盖率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可持续影响指标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影响力</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提升中波广播的影响力</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满意度指标</w:t>
            </w: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04" w:type="dxa"/>
            <w:vMerge w:val="continue"/>
            <w:vAlign w:val="center"/>
          </w:tcPr>
          <w:p>
            <w:pPr>
              <w:pStyle w:val="11"/>
              <w:rPr>
                <w:rFonts w:ascii="仿宋" w:hAnsi="仿宋" w:eastAsia="仿宋" w:cs="仿宋"/>
              </w:rPr>
            </w:pPr>
          </w:p>
        </w:tc>
        <w:tc>
          <w:tcPr>
            <w:tcW w:w="1650"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观众满意度</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观众满意度</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bl>
    <w:p>
      <w:pPr>
        <w:pStyle w:val="11"/>
        <w:rPr>
          <w:rFonts w:ascii="仿宋" w:hAnsi="仿宋" w:eastAsia="仿宋" w:cs="仿宋"/>
        </w:rPr>
        <w:sectPr>
          <w:footerReference r:id="rId3" w:type="default"/>
          <w:pgSz w:w="11900" w:h="16840"/>
          <w:pgMar w:top="1020" w:right="1361" w:bottom="1020" w:left="1361" w:header="720" w:footer="720" w:gutter="0"/>
          <w:cols w:space="0" w:num="1"/>
        </w:sectPr>
      </w:pPr>
    </w:p>
    <w:p>
      <w:pPr>
        <w:pStyle w:val="11"/>
        <w:ind w:left="472" w:hanging="472" w:hangingChars="147"/>
        <w:rPr>
          <w:rFonts w:hint="eastAsia" w:ascii="仿宋" w:hAnsi="仿宋" w:eastAsia="仿宋" w:cs="仿宋"/>
          <w:b/>
          <w:color w:val="000000"/>
          <w:sz w:val="32"/>
          <w:szCs w:val="32"/>
        </w:rPr>
      </w:pPr>
    </w:p>
    <w:p>
      <w:pPr>
        <w:pStyle w:val="11"/>
        <w:ind w:left="472" w:hanging="472" w:hangingChars="147"/>
        <w:rPr>
          <w:rFonts w:hint="eastAsia" w:ascii="仿宋" w:hAnsi="仿宋" w:eastAsia="仿宋" w:cs="仿宋"/>
          <w:b/>
          <w:color w:val="000000"/>
          <w:sz w:val="32"/>
          <w:szCs w:val="32"/>
        </w:rPr>
      </w:pPr>
    </w:p>
    <w:p>
      <w:pPr>
        <w:pStyle w:val="11"/>
        <w:ind w:firstLine="643" w:firstLineChars="200"/>
        <w:rPr>
          <w:rFonts w:ascii="仿宋" w:hAnsi="仿宋" w:eastAsia="仿宋" w:cs="仿宋"/>
          <w:b/>
          <w:color w:val="000000"/>
          <w:sz w:val="32"/>
          <w:szCs w:val="32"/>
          <w:lang w:eastAsia="zh-CN"/>
        </w:rPr>
      </w:pPr>
      <w:r>
        <w:rPr>
          <w:rFonts w:hint="eastAsia" w:ascii="仿宋" w:hAnsi="仿宋" w:eastAsia="仿宋" w:cs="仿宋"/>
          <w:b/>
          <w:color w:val="000000"/>
          <w:sz w:val="32"/>
          <w:szCs w:val="32"/>
          <w:lang w:val="en-US" w:eastAsia="zh-CN"/>
        </w:rPr>
        <w:t>6、</w:t>
      </w:r>
      <w:r>
        <w:rPr>
          <w:rFonts w:hint="eastAsia" w:ascii="仿宋" w:hAnsi="仿宋" w:eastAsia="仿宋" w:cs="仿宋"/>
          <w:b/>
          <w:color w:val="000000"/>
          <w:sz w:val="32"/>
          <w:szCs w:val="32"/>
        </w:rPr>
        <w:t>媒体融合基础设施提升改造项目债券付息绩效目标表</w:t>
      </w:r>
      <w:r>
        <w:rPr>
          <w:rFonts w:hint="eastAsia" w:ascii="仿宋" w:hAnsi="仿宋" w:eastAsia="仿宋" w:cs="仿宋"/>
          <w:b/>
          <w:color w:val="000000"/>
          <w:sz w:val="32"/>
          <w:szCs w:val="32"/>
          <w:lang w:eastAsia="zh-CN"/>
        </w:rPr>
        <w:t>136.8万元</w:t>
      </w:r>
    </w:p>
    <w:p>
      <w:pPr>
        <w:pStyle w:val="11"/>
        <w:ind w:left="420" w:leftChars="200"/>
        <w:rPr>
          <w:rFonts w:ascii="仿宋" w:hAnsi="仿宋" w:eastAsia="仿宋" w:cs="仿宋"/>
          <w:b/>
          <w:color w:val="000000"/>
        </w:rPr>
      </w:pPr>
    </w:p>
    <w:tbl>
      <w:tblPr>
        <w:tblStyle w:val="6"/>
        <w:tblW w:w="8730"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02"/>
        <w:gridCol w:w="632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02" w:type="dxa"/>
            <w:tcBorders>
              <w:bottom w:val="single" w:color="FFFFFF" w:sz="6"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6328" w:type="dxa"/>
            <w:tcBorders>
              <w:bottom w:val="single" w:color="FFFFFF" w:sz="6" w:space="0"/>
            </w:tcBorders>
            <w:vAlign w:val="center"/>
          </w:tcPr>
          <w:p>
            <w:pPr>
              <w:pStyle w:val="10"/>
              <w:rPr>
                <w:rFonts w:ascii="仿宋" w:hAnsi="仿宋" w:eastAsia="仿宋" w:cs="仿宋"/>
                <w:sz w:val="24"/>
                <w:szCs w:val="24"/>
              </w:rPr>
            </w:pPr>
            <w:r>
              <w:rPr>
                <w:rFonts w:hint="eastAsia" w:ascii="仿宋" w:hAnsi="仿宋" w:eastAsia="仿宋" w:cs="仿宋"/>
                <w:sz w:val="24"/>
                <w:szCs w:val="24"/>
              </w:rPr>
              <w:t>1.支付债券利息 提高资金的综合收益</w:t>
            </w:r>
          </w:p>
          <w:p>
            <w:pPr>
              <w:pStyle w:val="10"/>
              <w:rPr>
                <w:rFonts w:ascii="仿宋" w:hAnsi="仿宋" w:eastAsia="仿宋" w:cs="仿宋"/>
                <w:sz w:val="24"/>
                <w:szCs w:val="24"/>
              </w:rPr>
            </w:pPr>
            <w:r>
              <w:rPr>
                <w:rFonts w:hint="eastAsia" w:ascii="仿宋" w:hAnsi="仿宋" w:eastAsia="仿宋" w:cs="仿宋"/>
                <w:sz w:val="24"/>
                <w:szCs w:val="24"/>
              </w:rPr>
              <w:t>2.保证电视台的正常运转</w:t>
            </w:r>
          </w:p>
          <w:p>
            <w:pPr>
              <w:pStyle w:val="10"/>
              <w:rPr>
                <w:rFonts w:ascii="仿宋" w:hAnsi="仿宋" w:eastAsia="仿宋" w:cs="仿宋"/>
                <w:sz w:val="24"/>
                <w:szCs w:val="24"/>
              </w:rPr>
            </w:pPr>
            <w:r>
              <w:rPr>
                <w:rFonts w:hint="eastAsia" w:ascii="仿宋" w:hAnsi="仿宋" w:eastAsia="仿宋" w:cs="仿宋"/>
                <w:sz w:val="24"/>
                <w:szCs w:val="24"/>
              </w:rPr>
              <w:t>3.对提升节目质量 ，更好的围绕市委市政府重点工作</w:t>
            </w:r>
          </w:p>
        </w:tc>
      </w:tr>
    </w:tbl>
    <w:p>
      <w:pPr>
        <w:pStyle w:val="11"/>
        <w:spacing w:line="2" w:lineRule="exact"/>
        <w:jc w:val="center"/>
        <w:rPr>
          <w:rFonts w:ascii="仿宋" w:hAnsi="仿宋" w:eastAsia="仿宋" w:cs="仿宋"/>
        </w:rPr>
      </w:pPr>
      <w:r>
        <w:rPr>
          <w:rFonts w:hint="eastAsia" w:ascii="仿宋" w:hAnsi="仿宋" w:eastAsia="仿宋" w:cs="仿宋"/>
          <w:color w:val="000000"/>
        </w:rPr>
        <w:t xml:space="preserve"> </w:t>
      </w:r>
    </w:p>
    <w:tbl>
      <w:tblPr>
        <w:tblStyle w:val="6"/>
        <w:tblW w:w="87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3"/>
        <w:gridCol w:w="1521"/>
        <w:gridCol w:w="1565"/>
        <w:gridCol w:w="1565"/>
        <w:gridCol w:w="1563"/>
        <w:gridCol w:w="17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843" w:type="dxa"/>
            <w:vAlign w:val="center"/>
          </w:tcPr>
          <w:p>
            <w:pPr>
              <w:pStyle w:val="9"/>
              <w:rPr>
                <w:rFonts w:ascii="仿宋" w:hAnsi="仿宋" w:eastAsia="仿宋" w:cs="仿宋"/>
                <w:sz w:val="24"/>
                <w:szCs w:val="24"/>
              </w:rPr>
            </w:pPr>
            <w:r>
              <w:rPr>
                <w:rFonts w:hint="eastAsia" w:ascii="仿宋" w:hAnsi="仿宋" w:eastAsia="仿宋" w:cs="仿宋"/>
                <w:sz w:val="24"/>
                <w:szCs w:val="24"/>
              </w:rPr>
              <w:t>一级指标</w:t>
            </w:r>
          </w:p>
        </w:tc>
        <w:tc>
          <w:tcPr>
            <w:tcW w:w="1521" w:type="dxa"/>
            <w:vAlign w:val="center"/>
          </w:tcPr>
          <w:p>
            <w:pPr>
              <w:pStyle w:val="9"/>
              <w:rPr>
                <w:rFonts w:ascii="仿宋" w:hAnsi="仿宋" w:eastAsia="仿宋" w:cs="仿宋"/>
                <w:sz w:val="24"/>
                <w:szCs w:val="24"/>
              </w:rPr>
            </w:pPr>
            <w:r>
              <w:rPr>
                <w:rFonts w:hint="eastAsia" w:ascii="仿宋" w:hAnsi="仿宋" w:eastAsia="仿宋" w:cs="仿宋"/>
                <w:sz w:val="24"/>
                <w:szCs w:val="24"/>
              </w:rPr>
              <w:t>二级指标</w:t>
            </w:r>
          </w:p>
        </w:tc>
        <w:tc>
          <w:tcPr>
            <w:tcW w:w="1565" w:type="dxa"/>
            <w:vAlign w:val="center"/>
          </w:tcPr>
          <w:p>
            <w:pPr>
              <w:pStyle w:val="9"/>
              <w:rPr>
                <w:rFonts w:ascii="仿宋" w:hAnsi="仿宋" w:eastAsia="仿宋" w:cs="仿宋"/>
                <w:sz w:val="24"/>
                <w:szCs w:val="24"/>
              </w:rPr>
            </w:pPr>
            <w:r>
              <w:rPr>
                <w:rFonts w:hint="eastAsia" w:ascii="仿宋" w:hAnsi="仿宋" w:eastAsia="仿宋" w:cs="仿宋"/>
                <w:sz w:val="24"/>
                <w:szCs w:val="24"/>
              </w:rPr>
              <w:t>三级指标</w:t>
            </w:r>
          </w:p>
        </w:tc>
        <w:tc>
          <w:tcPr>
            <w:tcW w:w="1565" w:type="dxa"/>
            <w:vAlign w:val="center"/>
          </w:tcPr>
          <w:p>
            <w:pPr>
              <w:pStyle w:val="9"/>
              <w:rPr>
                <w:rFonts w:ascii="仿宋" w:hAnsi="仿宋" w:eastAsia="仿宋" w:cs="仿宋"/>
                <w:sz w:val="24"/>
                <w:szCs w:val="24"/>
              </w:rPr>
            </w:pPr>
            <w:r>
              <w:rPr>
                <w:rFonts w:hint="eastAsia" w:ascii="仿宋" w:hAnsi="仿宋" w:eastAsia="仿宋" w:cs="仿宋"/>
                <w:sz w:val="24"/>
                <w:szCs w:val="24"/>
              </w:rPr>
              <w:t>绩效指标描述</w:t>
            </w:r>
          </w:p>
        </w:tc>
        <w:tc>
          <w:tcPr>
            <w:tcW w:w="1563" w:type="dxa"/>
            <w:vAlign w:val="center"/>
          </w:tcPr>
          <w:p>
            <w:pPr>
              <w:pStyle w:val="9"/>
              <w:rPr>
                <w:rFonts w:ascii="仿宋" w:hAnsi="仿宋" w:eastAsia="仿宋" w:cs="仿宋"/>
                <w:sz w:val="24"/>
                <w:szCs w:val="24"/>
              </w:rPr>
            </w:pPr>
            <w:r>
              <w:rPr>
                <w:rFonts w:hint="eastAsia" w:ascii="仿宋" w:hAnsi="仿宋" w:eastAsia="仿宋" w:cs="仿宋"/>
                <w:sz w:val="24"/>
                <w:szCs w:val="24"/>
              </w:rPr>
              <w:t>指标值</w:t>
            </w:r>
          </w:p>
        </w:tc>
        <w:tc>
          <w:tcPr>
            <w:tcW w:w="1704" w:type="dxa"/>
            <w:vAlign w:val="center"/>
          </w:tcPr>
          <w:p>
            <w:pPr>
              <w:pStyle w:val="9"/>
              <w:rPr>
                <w:rFonts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产出指标</w:t>
            </w: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数量指标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年息额</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年息136.8万元</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质量指标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保证正常运行</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保证台正常运行</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时效指标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一年以内</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一年以内</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成本指标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843"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效益指标</w:t>
            </w: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经济效益指标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提高效率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提高效率</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社会效益指标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创新工作完成率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创新工作完成率</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生态效益指标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结果准确性</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结果准确性</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可持续影响指标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长期使用性</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长期使用性</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满意度指标</w:t>
            </w: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政策满意度</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43" w:type="dxa"/>
            <w:vMerge w:val="continue"/>
            <w:vAlign w:val="center"/>
          </w:tcPr>
          <w:p>
            <w:pPr>
              <w:pStyle w:val="11"/>
              <w:rPr>
                <w:rFonts w:ascii="仿宋" w:hAnsi="仿宋" w:eastAsia="仿宋" w:cs="仿宋"/>
              </w:rPr>
            </w:pPr>
          </w:p>
        </w:tc>
        <w:tc>
          <w:tcPr>
            <w:tcW w:w="152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65" w:type="dxa"/>
            <w:vAlign w:val="center"/>
          </w:tcPr>
          <w:p>
            <w:pPr>
              <w:pStyle w:val="10"/>
              <w:rPr>
                <w:rFonts w:ascii="仿宋" w:hAnsi="仿宋" w:eastAsia="仿宋" w:cs="仿宋"/>
                <w:sz w:val="24"/>
                <w:szCs w:val="24"/>
              </w:rPr>
            </w:pPr>
            <w:r>
              <w:rPr>
                <w:rFonts w:hint="eastAsia" w:ascii="仿宋" w:hAnsi="仿宋" w:eastAsia="仿宋" w:cs="仿宋"/>
                <w:sz w:val="24"/>
                <w:szCs w:val="24"/>
              </w:rPr>
              <w:t>非常满意</w:t>
            </w:r>
          </w:p>
        </w:tc>
        <w:tc>
          <w:tcPr>
            <w:tcW w:w="1563"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704"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bl>
    <w:p>
      <w:pPr>
        <w:pStyle w:val="11"/>
        <w:rPr>
          <w:rFonts w:ascii="仿宋" w:hAnsi="仿宋" w:eastAsia="仿宋" w:cs="仿宋"/>
          <w:b/>
          <w:color w:val="000000"/>
        </w:rPr>
      </w:pPr>
    </w:p>
    <w:p>
      <w:pPr>
        <w:pStyle w:val="11"/>
        <w:rPr>
          <w:rFonts w:hint="eastAsia" w:ascii="仿宋" w:hAnsi="仿宋" w:eastAsia="仿宋" w:cs="仿宋"/>
          <w:b/>
          <w:color w:val="000000"/>
          <w:sz w:val="32"/>
          <w:szCs w:val="32"/>
        </w:rPr>
      </w:pPr>
    </w:p>
    <w:p>
      <w:pPr>
        <w:pStyle w:val="11"/>
        <w:rPr>
          <w:rFonts w:hint="eastAsia" w:ascii="仿宋" w:hAnsi="仿宋" w:eastAsia="仿宋" w:cs="仿宋"/>
          <w:b/>
          <w:color w:val="000000"/>
          <w:sz w:val="32"/>
          <w:szCs w:val="32"/>
        </w:rPr>
      </w:pPr>
    </w:p>
    <w:p>
      <w:pPr>
        <w:pStyle w:val="11"/>
        <w:rPr>
          <w:rFonts w:hint="eastAsia" w:ascii="仿宋" w:hAnsi="仿宋" w:eastAsia="仿宋" w:cs="仿宋"/>
          <w:b/>
          <w:color w:val="000000"/>
          <w:sz w:val="32"/>
          <w:szCs w:val="32"/>
        </w:rPr>
      </w:pPr>
    </w:p>
    <w:p>
      <w:pPr>
        <w:pStyle w:val="11"/>
        <w:rPr>
          <w:rFonts w:hint="eastAsia" w:ascii="仿宋" w:hAnsi="仿宋" w:eastAsia="仿宋" w:cs="仿宋"/>
          <w:b/>
          <w:color w:val="000000"/>
          <w:sz w:val="32"/>
          <w:szCs w:val="32"/>
        </w:rPr>
      </w:pPr>
    </w:p>
    <w:p>
      <w:pPr>
        <w:pStyle w:val="11"/>
        <w:rPr>
          <w:rFonts w:hint="eastAsia" w:ascii="仿宋" w:hAnsi="仿宋" w:eastAsia="仿宋" w:cs="仿宋"/>
          <w:b/>
          <w:color w:val="000000"/>
          <w:sz w:val="32"/>
          <w:szCs w:val="32"/>
        </w:rPr>
      </w:pPr>
    </w:p>
    <w:p>
      <w:pPr>
        <w:pStyle w:val="11"/>
        <w:rPr>
          <w:rFonts w:hint="eastAsia" w:ascii="仿宋" w:hAnsi="仿宋" w:eastAsia="仿宋" w:cs="仿宋"/>
          <w:b/>
          <w:color w:val="000000"/>
          <w:sz w:val="32"/>
          <w:szCs w:val="32"/>
        </w:rPr>
      </w:pPr>
    </w:p>
    <w:p>
      <w:pPr>
        <w:pStyle w:val="11"/>
        <w:ind w:firstLine="321" w:firstLineChars="100"/>
        <w:rPr>
          <w:rFonts w:ascii="仿宋" w:hAnsi="仿宋" w:eastAsia="仿宋" w:cs="仿宋"/>
          <w:b/>
          <w:color w:val="000000"/>
          <w:sz w:val="32"/>
          <w:szCs w:val="32"/>
          <w:lang w:eastAsia="zh-CN"/>
        </w:rPr>
      </w:pPr>
      <w:r>
        <w:rPr>
          <w:rFonts w:hint="eastAsia" w:ascii="仿宋" w:hAnsi="仿宋" w:eastAsia="仿宋" w:cs="仿宋"/>
          <w:b/>
          <w:color w:val="000000"/>
          <w:sz w:val="32"/>
          <w:szCs w:val="32"/>
          <w:lang w:val="en-US" w:eastAsia="zh-CN"/>
        </w:rPr>
        <w:t>7、</w:t>
      </w:r>
      <w:r>
        <w:rPr>
          <w:rFonts w:hint="eastAsia" w:ascii="仿宋" w:hAnsi="仿宋" w:eastAsia="仿宋" w:cs="仿宋"/>
          <w:b/>
          <w:color w:val="000000"/>
          <w:sz w:val="32"/>
          <w:szCs w:val="32"/>
        </w:rPr>
        <w:t>媒体融合基础设施提升改造项目债券付息服务费绩效目标表</w:t>
      </w:r>
      <w:r>
        <w:rPr>
          <w:rFonts w:hint="eastAsia" w:ascii="仿宋" w:hAnsi="仿宋" w:eastAsia="仿宋" w:cs="仿宋"/>
          <w:b/>
          <w:color w:val="000000"/>
          <w:sz w:val="32"/>
          <w:szCs w:val="32"/>
          <w:lang w:eastAsia="zh-CN"/>
        </w:rPr>
        <w:t>0.01万元</w:t>
      </w:r>
    </w:p>
    <w:p>
      <w:pPr>
        <w:pStyle w:val="11"/>
        <w:ind w:left="420" w:leftChars="200"/>
        <w:rPr>
          <w:rFonts w:ascii="仿宋" w:hAnsi="仿宋" w:eastAsia="仿宋" w:cs="仿宋"/>
          <w:b/>
          <w:color w:val="000000"/>
        </w:rPr>
      </w:pPr>
    </w:p>
    <w:tbl>
      <w:tblPr>
        <w:tblStyle w:val="6"/>
        <w:tblW w:w="9035"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2426"/>
        <w:gridCol w:w="660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426" w:type="dxa"/>
            <w:tcBorders>
              <w:bottom w:val="single" w:color="FFFFFF" w:sz="6"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6609" w:type="dxa"/>
            <w:tcBorders>
              <w:bottom w:val="single" w:color="FFFFFF" w:sz="6" w:space="0"/>
            </w:tcBorders>
            <w:vAlign w:val="center"/>
          </w:tcPr>
          <w:p>
            <w:pPr>
              <w:pStyle w:val="10"/>
              <w:rPr>
                <w:rFonts w:ascii="仿宋" w:hAnsi="仿宋" w:eastAsia="仿宋" w:cs="仿宋"/>
                <w:sz w:val="24"/>
                <w:szCs w:val="24"/>
              </w:rPr>
            </w:pPr>
            <w:r>
              <w:rPr>
                <w:rFonts w:hint="eastAsia" w:ascii="仿宋" w:hAnsi="仿宋" w:eastAsia="仿宋" w:cs="仿宋"/>
                <w:sz w:val="24"/>
                <w:szCs w:val="24"/>
              </w:rPr>
              <w:t>1.媒体融合基础设施改造债券付息服务费</w:t>
            </w:r>
          </w:p>
          <w:p>
            <w:pPr>
              <w:pStyle w:val="10"/>
              <w:rPr>
                <w:rFonts w:ascii="仿宋" w:hAnsi="仿宋" w:eastAsia="仿宋" w:cs="仿宋"/>
                <w:sz w:val="24"/>
                <w:szCs w:val="24"/>
              </w:rPr>
            </w:pPr>
            <w:r>
              <w:rPr>
                <w:rFonts w:hint="eastAsia" w:ascii="仿宋" w:hAnsi="仿宋" w:eastAsia="仿宋" w:cs="仿宋"/>
                <w:sz w:val="24"/>
                <w:szCs w:val="24"/>
              </w:rPr>
              <w:t>2.提高资金的使用效率</w:t>
            </w:r>
          </w:p>
          <w:p>
            <w:pPr>
              <w:pStyle w:val="10"/>
              <w:rPr>
                <w:rFonts w:ascii="仿宋" w:hAnsi="仿宋" w:eastAsia="仿宋" w:cs="仿宋"/>
                <w:sz w:val="24"/>
                <w:szCs w:val="24"/>
              </w:rPr>
            </w:pPr>
            <w:r>
              <w:rPr>
                <w:rFonts w:hint="eastAsia" w:ascii="仿宋" w:hAnsi="仿宋" w:eastAsia="仿宋" w:cs="仿宋"/>
                <w:sz w:val="24"/>
                <w:szCs w:val="24"/>
              </w:rPr>
              <w:t>3.保证电视台正常运行</w:t>
            </w:r>
          </w:p>
        </w:tc>
      </w:tr>
    </w:tbl>
    <w:p>
      <w:pPr>
        <w:pStyle w:val="11"/>
        <w:spacing w:line="2" w:lineRule="exact"/>
        <w:jc w:val="center"/>
        <w:rPr>
          <w:rFonts w:ascii="仿宋" w:hAnsi="仿宋" w:eastAsia="仿宋" w:cs="仿宋"/>
        </w:rPr>
      </w:pPr>
      <w:r>
        <w:rPr>
          <w:rFonts w:hint="eastAsia" w:ascii="仿宋" w:hAnsi="仿宋" w:eastAsia="仿宋" w:cs="仿宋"/>
          <w:color w:val="000000"/>
        </w:rPr>
        <w:t xml:space="preserve"> </w:t>
      </w:r>
    </w:p>
    <w:tbl>
      <w:tblPr>
        <w:tblStyle w:val="6"/>
        <w:tblW w:w="90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9"/>
        <w:gridCol w:w="1532"/>
        <w:gridCol w:w="1543"/>
        <w:gridCol w:w="1479"/>
        <w:gridCol w:w="1585"/>
        <w:gridCol w:w="1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89" w:type="dxa"/>
            <w:vAlign w:val="center"/>
          </w:tcPr>
          <w:p>
            <w:pPr>
              <w:pStyle w:val="9"/>
              <w:rPr>
                <w:rFonts w:ascii="仿宋" w:hAnsi="仿宋" w:eastAsia="仿宋" w:cs="仿宋"/>
                <w:sz w:val="24"/>
                <w:szCs w:val="24"/>
              </w:rPr>
            </w:pPr>
            <w:r>
              <w:rPr>
                <w:rFonts w:hint="eastAsia" w:ascii="仿宋" w:hAnsi="仿宋" w:eastAsia="仿宋" w:cs="仿宋"/>
                <w:sz w:val="24"/>
                <w:szCs w:val="24"/>
              </w:rPr>
              <w:t>一级指标</w:t>
            </w:r>
          </w:p>
        </w:tc>
        <w:tc>
          <w:tcPr>
            <w:tcW w:w="1532" w:type="dxa"/>
            <w:vAlign w:val="center"/>
          </w:tcPr>
          <w:p>
            <w:pPr>
              <w:pStyle w:val="9"/>
              <w:rPr>
                <w:rFonts w:ascii="仿宋" w:hAnsi="仿宋" w:eastAsia="仿宋" w:cs="仿宋"/>
                <w:sz w:val="24"/>
                <w:szCs w:val="24"/>
              </w:rPr>
            </w:pPr>
            <w:r>
              <w:rPr>
                <w:rFonts w:hint="eastAsia" w:ascii="仿宋" w:hAnsi="仿宋" w:eastAsia="仿宋" w:cs="仿宋"/>
                <w:sz w:val="24"/>
                <w:szCs w:val="24"/>
              </w:rPr>
              <w:t>二级指标</w:t>
            </w:r>
          </w:p>
        </w:tc>
        <w:tc>
          <w:tcPr>
            <w:tcW w:w="1543" w:type="dxa"/>
            <w:vAlign w:val="center"/>
          </w:tcPr>
          <w:p>
            <w:pPr>
              <w:pStyle w:val="9"/>
              <w:rPr>
                <w:rFonts w:ascii="仿宋" w:hAnsi="仿宋" w:eastAsia="仿宋" w:cs="仿宋"/>
                <w:sz w:val="24"/>
                <w:szCs w:val="24"/>
              </w:rPr>
            </w:pPr>
            <w:r>
              <w:rPr>
                <w:rFonts w:hint="eastAsia" w:ascii="仿宋" w:hAnsi="仿宋" w:eastAsia="仿宋" w:cs="仿宋"/>
                <w:sz w:val="24"/>
                <w:szCs w:val="24"/>
              </w:rPr>
              <w:t>三级指标</w:t>
            </w:r>
          </w:p>
        </w:tc>
        <w:tc>
          <w:tcPr>
            <w:tcW w:w="1479" w:type="dxa"/>
            <w:vAlign w:val="center"/>
          </w:tcPr>
          <w:p>
            <w:pPr>
              <w:pStyle w:val="9"/>
              <w:rPr>
                <w:rFonts w:ascii="仿宋" w:hAnsi="仿宋" w:eastAsia="仿宋" w:cs="仿宋"/>
                <w:sz w:val="24"/>
                <w:szCs w:val="24"/>
              </w:rPr>
            </w:pPr>
            <w:r>
              <w:rPr>
                <w:rFonts w:hint="eastAsia" w:ascii="仿宋" w:hAnsi="仿宋" w:eastAsia="仿宋" w:cs="仿宋"/>
                <w:sz w:val="24"/>
                <w:szCs w:val="24"/>
              </w:rPr>
              <w:t>绩效指标描述</w:t>
            </w:r>
          </w:p>
        </w:tc>
        <w:tc>
          <w:tcPr>
            <w:tcW w:w="1585" w:type="dxa"/>
            <w:vAlign w:val="center"/>
          </w:tcPr>
          <w:p>
            <w:pPr>
              <w:pStyle w:val="9"/>
              <w:rPr>
                <w:rFonts w:ascii="仿宋" w:hAnsi="仿宋" w:eastAsia="仿宋" w:cs="仿宋"/>
                <w:sz w:val="24"/>
                <w:szCs w:val="24"/>
              </w:rPr>
            </w:pPr>
            <w:r>
              <w:rPr>
                <w:rFonts w:hint="eastAsia" w:ascii="仿宋" w:hAnsi="仿宋" w:eastAsia="仿宋" w:cs="仿宋"/>
                <w:sz w:val="24"/>
                <w:szCs w:val="24"/>
              </w:rPr>
              <w:t>指标值</w:t>
            </w:r>
          </w:p>
        </w:tc>
        <w:tc>
          <w:tcPr>
            <w:tcW w:w="1511" w:type="dxa"/>
            <w:vAlign w:val="center"/>
          </w:tcPr>
          <w:p>
            <w:pPr>
              <w:pStyle w:val="9"/>
              <w:rPr>
                <w:rFonts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产出指标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数量指标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服务费</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服务费100元</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质量指标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保证债券发行</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保证债券发行</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时效指标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一年之内</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一年之内</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成本指标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经济效益指标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提高效率，增加利润</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提高效率，增加利润</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社会效益指标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创新工作完成率</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创新工作完成率</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生态效益指标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结果准确性</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结果准确性</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可持续影响指标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提升品牌形象</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提升品牌形象</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政策满意度</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政策满意度</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89" w:type="dxa"/>
            <w:vMerge w:val="continue"/>
            <w:vAlign w:val="center"/>
          </w:tcPr>
          <w:p>
            <w:pPr>
              <w:pStyle w:val="11"/>
              <w:rPr>
                <w:rFonts w:ascii="仿宋" w:hAnsi="仿宋" w:eastAsia="仿宋" w:cs="仿宋"/>
              </w:rPr>
            </w:pP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43"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479"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85"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511"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bl>
    <w:p>
      <w:pPr>
        <w:pStyle w:val="2"/>
        <w:ind w:firstLine="228" w:firstLineChars="95"/>
        <w:rPr>
          <w:rFonts w:ascii="仿宋" w:hAnsi="仿宋" w:eastAsia="仿宋" w:cs="仿宋"/>
          <w:sz w:val="24"/>
          <w:szCs w:val="24"/>
        </w:rPr>
      </w:pPr>
    </w:p>
    <w:p>
      <w:pPr>
        <w:pStyle w:val="2"/>
        <w:ind w:firstLine="0" w:firstLineChars="0"/>
        <w:rPr>
          <w:rFonts w:hint="eastAsia" w:ascii="仿宋" w:hAnsi="仿宋" w:eastAsia="仿宋" w:cs="仿宋"/>
          <w:b/>
          <w:sz w:val="32"/>
          <w:szCs w:val="32"/>
        </w:rPr>
      </w:pPr>
    </w:p>
    <w:p>
      <w:pPr>
        <w:pStyle w:val="2"/>
        <w:ind w:firstLine="0" w:firstLineChars="0"/>
        <w:rPr>
          <w:rFonts w:hint="eastAsia" w:ascii="仿宋" w:hAnsi="仿宋" w:eastAsia="仿宋" w:cs="仿宋"/>
          <w:b/>
          <w:sz w:val="32"/>
          <w:szCs w:val="32"/>
        </w:rPr>
      </w:pPr>
    </w:p>
    <w:p>
      <w:pPr>
        <w:pStyle w:val="2"/>
        <w:ind w:firstLine="0" w:firstLineChars="0"/>
        <w:rPr>
          <w:rFonts w:hint="eastAsia" w:ascii="仿宋" w:hAnsi="仿宋" w:eastAsia="仿宋" w:cs="仿宋"/>
          <w:b/>
          <w:sz w:val="32"/>
          <w:szCs w:val="32"/>
        </w:rPr>
      </w:pPr>
    </w:p>
    <w:p>
      <w:pPr>
        <w:pStyle w:val="2"/>
        <w:ind w:firstLine="0" w:firstLineChars="0"/>
        <w:rPr>
          <w:rFonts w:hint="eastAsia" w:ascii="仿宋" w:hAnsi="仿宋" w:eastAsia="仿宋" w:cs="仿宋"/>
          <w:b/>
          <w:sz w:val="32"/>
          <w:szCs w:val="32"/>
        </w:rPr>
      </w:pPr>
    </w:p>
    <w:p>
      <w:pPr>
        <w:pStyle w:val="2"/>
        <w:ind w:firstLine="0" w:firstLineChars="0"/>
        <w:rPr>
          <w:rFonts w:hint="eastAsia" w:ascii="仿宋" w:hAnsi="仿宋" w:eastAsia="仿宋" w:cs="仿宋"/>
          <w:b/>
          <w:sz w:val="32"/>
          <w:szCs w:val="32"/>
        </w:rPr>
      </w:pPr>
    </w:p>
    <w:p>
      <w:pPr>
        <w:pStyle w:val="2"/>
        <w:ind w:firstLine="0" w:firstLineChars="0"/>
        <w:rPr>
          <w:rFonts w:hint="eastAsia" w:ascii="仿宋" w:hAnsi="仿宋" w:eastAsia="仿宋" w:cs="仿宋"/>
          <w:b/>
          <w:sz w:val="32"/>
          <w:szCs w:val="32"/>
        </w:rPr>
      </w:pPr>
    </w:p>
    <w:p>
      <w:pPr>
        <w:pStyle w:val="2"/>
        <w:ind w:firstLine="0" w:firstLineChars="0"/>
        <w:rPr>
          <w:rFonts w:ascii="仿宋" w:hAnsi="仿宋" w:eastAsia="仿宋" w:cs="仿宋"/>
          <w:b/>
          <w:sz w:val="32"/>
          <w:szCs w:val="32"/>
        </w:rPr>
      </w:pPr>
      <w:r>
        <w:rPr>
          <w:rFonts w:hint="eastAsia" w:ascii="仿宋" w:hAnsi="仿宋" w:eastAsia="仿宋" w:cs="仿宋"/>
          <w:b/>
          <w:sz w:val="32"/>
          <w:szCs w:val="32"/>
          <w:lang w:val="en-US" w:eastAsia="zh-CN"/>
        </w:rPr>
        <w:t>8、</w:t>
      </w:r>
      <w:r>
        <w:rPr>
          <w:rFonts w:hint="eastAsia" w:ascii="仿宋" w:hAnsi="仿宋" w:eastAsia="仿宋" w:cs="仿宋"/>
          <w:b/>
          <w:sz w:val="32"/>
          <w:szCs w:val="32"/>
        </w:rPr>
        <w:t>发射台基础设备设施更新改造及运行维护20万元</w:t>
      </w:r>
    </w:p>
    <w:tbl>
      <w:tblPr>
        <w:tblStyle w:val="6"/>
        <w:tblW w:w="9234"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153"/>
        <w:gridCol w:w="26"/>
        <w:gridCol w:w="1111"/>
        <w:gridCol w:w="1532"/>
        <w:gridCol w:w="2014"/>
        <w:gridCol w:w="1596"/>
        <w:gridCol w:w="180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153" w:type="dxa"/>
            <w:tcBorders>
              <w:bottom w:val="single" w:color="FFFFFF" w:sz="6"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8081" w:type="dxa"/>
            <w:gridSpan w:val="6"/>
            <w:tcBorders>
              <w:bottom w:val="single" w:color="FFFFFF" w:sz="6" w:space="0"/>
            </w:tcBorders>
            <w:vAlign w:val="center"/>
          </w:tcPr>
          <w:p>
            <w:pPr>
              <w:pStyle w:val="10"/>
              <w:rPr>
                <w:rFonts w:ascii="仿宋" w:hAnsi="仿宋" w:eastAsia="仿宋" w:cs="仿宋"/>
                <w:sz w:val="24"/>
                <w:szCs w:val="24"/>
              </w:rPr>
            </w:pPr>
            <w:r>
              <w:rPr>
                <w:rFonts w:hint="eastAsia" w:ascii="仿宋" w:hAnsi="仿宋" w:eastAsia="仿宋" w:cs="仿宋"/>
                <w:sz w:val="24"/>
                <w:szCs w:val="24"/>
              </w:rPr>
              <w:t>1.设备功能得到进一步完善</w:t>
            </w:r>
          </w:p>
          <w:p>
            <w:pPr>
              <w:pStyle w:val="10"/>
              <w:rPr>
                <w:rFonts w:ascii="仿宋" w:hAnsi="仿宋" w:eastAsia="仿宋" w:cs="仿宋"/>
                <w:sz w:val="24"/>
                <w:szCs w:val="24"/>
              </w:rPr>
            </w:pPr>
            <w:r>
              <w:rPr>
                <w:rFonts w:hint="eastAsia" w:ascii="仿宋" w:hAnsi="仿宋" w:eastAsia="仿宋" w:cs="仿宋"/>
                <w:sz w:val="24"/>
                <w:szCs w:val="24"/>
              </w:rPr>
              <w:t>2.系统整体安全性得到进一步提高</w:t>
            </w:r>
          </w:p>
          <w:p>
            <w:pPr>
              <w:pStyle w:val="10"/>
              <w:rPr>
                <w:rFonts w:ascii="仿宋" w:hAnsi="仿宋" w:eastAsia="仿宋" w:cs="仿宋"/>
                <w:sz w:val="24"/>
                <w:szCs w:val="24"/>
              </w:rPr>
            </w:pPr>
            <w:r>
              <w:rPr>
                <w:rFonts w:hint="eastAsia" w:ascii="仿宋" w:hAnsi="仿宋" w:eastAsia="仿宋" w:cs="仿宋"/>
                <w:sz w:val="24"/>
                <w:szCs w:val="24"/>
              </w:rPr>
              <w:t xml:space="preserve">3.机房维护维修更换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79" w:type="dxa"/>
            <w:gridSpan w:val="2"/>
            <w:vAlign w:val="center"/>
          </w:tcPr>
          <w:p>
            <w:pPr>
              <w:pStyle w:val="9"/>
              <w:rPr>
                <w:rFonts w:ascii="仿宋" w:hAnsi="仿宋" w:eastAsia="仿宋" w:cs="仿宋"/>
                <w:sz w:val="24"/>
                <w:szCs w:val="24"/>
              </w:rPr>
            </w:pPr>
            <w:r>
              <w:rPr>
                <w:rFonts w:hint="eastAsia" w:ascii="仿宋" w:hAnsi="仿宋" w:eastAsia="仿宋" w:cs="仿宋"/>
                <w:sz w:val="24"/>
                <w:szCs w:val="24"/>
              </w:rPr>
              <w:t>一级指标</w:t>
            </w:r>
          </w:p>
        </w:tc>
        <w:tc>
          <w:tcPr>
            <w:tcW w:w="1111" w:type="dxa"/>
            <w:vAlign w:val="center"/>
          </w:tcPr>
          <w:p>
            <w:pPr>
              <w:pStyle w:val="9"/>
              <w:rPr>
                <w:rFonts w:ascii="仿宋" w:hAnsi="仿宋" w:eastAsia="仿宋" w:cs="仿宋"/>
                <w:sz w:val="24"/>
                <w:szCs w:val="24"/>
              </w:rPr>
            </w:pPr>
            <w:r>
              <w:rPr>
                <w:rFonts w:hint="eastAsia" w:ascii="仿宋" w:hAnsi="仿宋" w:eastAsia="仿宋" w:cs="仿宋"/>
                <w:sz w:val="24"/>
                <w:szCs w:val="24"/>
              </w:rPr>
              <w:t>二级指标</w:t>
            </w:r>
          </w:p>
        </w:tc>
        <w:tc>
          <w:tcPr>
            <w:tcW w:w="1532" w:type="dxa"/>
            <w:vAlign w:val="center"/>
          </w:tcPr>
          <w:p>
            <w:pPr>
              <w:pStyle w:val="9"/>
              <w:rPr>
                <w:rFonts w:ascii="仿宋" w:hAnsi="仿宋" w:eastAsia="仿宋" w:cs="仿宋"/>
                <w:sz w:val="24"/>
                <w:szCs w:val="24"/>
              </w:rPr>
            </w:pPr>
            <w:r>
              <w:rPr>
                <w:rFonts w:hint="eastAsia" w:ascii="仿宋" w:hAnsi="仿宋" w:eastAsia="仿宋" w:cs="仿宋"/>
                <w:sz w:val="24"/>
                <w:szCs w:val="24"/>
              </w:rPr>
              <w:t>三级指标</w:t>
            </w:r>
          </w:p>
        </w:tc>
        <w:tc>
          <w:tcPr>
            <w:tcW w:w="2014" w:type="dxa"/>
            <w:vAlign w:val="center"/>
          </w:tcPr>
          <w:p>
            <w:pPr>
              <w:pStyle w:val="9"/>
              <w:rPr>
                <w:rFonts w:ascii="仿宋" w:hAnsi="仿宋" w:eastAsia="仿宋" w:cs="仿宋"/>
                <w:sz w:val="24"/>
                <w:szCs w:val="24"/>
              </w:rPr>
            </w:pPr>
            <w:r>
              <w:rPr>
                <w:rFonts w:hint="eastAsia" w:ascii="仿宋" w:hAnsi="仿宋" w:eastAsia="仿宋" w:cs="仿宋"/>
                <w:sz w:val="24"/>
                <w:szCs w:val="24"/>
              </w:rPr>
              <w:t>绩效指标描述</w:t>
            </w:r>
          </w:p>
        </w:tc>
        <w:tc>
          <w:tcPr>
            <w:tcW w:w="1596" w:type="dxa"/>
            <w:vAlign w:val="center"/>
          </w:tcPr>
          <w:p>
            <w:pPr>
              <w:pStyle w:val="9"/>
              <w:rPr>
                <w:rFonts w:ascii="仿宋" w:hAnsi="仿宋" w:eastAsia="仿宋" w:cs="仿宋"/>
                <w:sz w:val="24"/>
                <w:szCs w:val="24"/>
              </w:rPr>
            </w:pPr>
            <w:r>
              <w:rPr>
                <w:rFonts w:hint="eastAsia" w:ascii="仿宋" w:hAnsi="仿宋" w:eastAsia="仿宋" w:cs="仿宋"/>
                <w:sz w:val="24"/>
                <w:szCs w:val="24"/>
              </w:rPr>
              <w:t>指标值</w:t>
            </w:r>
          </w:p>
        </w:tc>
        <w:tc>
          <w:tcPr>
            <w:tcW w:w="1802" w:type="dxa"/>
            <w:vAlign w:val="center"/>
          </w:tcPr>
          <w:p>
            <w:pPr>
              <w:pStyle w:val="9"/>
              <w:rPr>
                <w:rFonts w:ascii="仿宋" w:hAnsi="仿宋" w:eastAsia="仿宋" w:cs="仿宋"/>
                <w:sz w:val="24"/>
                <w:szCs w:val="24"/>
              </w:rPr>
            </w:pPr>
            <w:r>
              <w:rPr>
                <w:rFonts w:hint="eastAsia" w:ascii="仿宋" w:hAnsi="仿宋" w:eastAsia="仿宋" w:cs="仿宋"/>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产出指标</w:t>
            </w: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数量指标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6套发射设备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6套发射设备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质量指标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发射机播出情况</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发射机满功率、满时间、满调制度播出率（%）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时效指标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项目资金到位率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项目资金到位率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成本指标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一年内</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预算内</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效益指标</w:t>
            </w: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经济效益指标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增强活力</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为中波有序发展增强活力</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社会效益指标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收听率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收听率明显提升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生态效益指标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覆盖率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广播综合人口覆盖率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可持续影响指标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影响力</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提升中波广播的影响力</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restart"/>
            <w:vAlign w:val="center"/>
          </w:tcPr>
          <w:p>
            <w:pPr>
              <w:pStyle w:val="12"/>
              <w:rPr>
                <w:rFonts w:ascii="仿宋" w:hAnsi="仿宋" w:eastAsia="仿宋" w:cs="仿宋"/>
                <w:sz w:val="24"/>
                <w:szCs w:val="24"/>
              </w:rPr>
            </w:pPr>
            <w:r>
              <w:rPr>
                <w:rFonts w:hint="eastAsia" w:ascii="仿宋" w:hAnsi="仿宋" w:eastAsia="仿宋" w:cs="仿宋"/>
                <w:sz w:val="24"/>
                <w:szCs w:val="24"/>
              </w:rPr>
              <w:t>满意度指标</w:t>
            </w: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满意率</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79" w:type="dxa"/>
            <w:gridSpan w:val="2"/>
            <w:vMerge w:val="continue"/>
            <w:vAlign w:val="center"/>
          </w:tcPr>
          <w:p>
            <w:pPr>
              <w:pStyle w:val="11"/>
              <w:rPr>
                <w:rFonts w:ascii="仿宋" w:hAnsi="仿宋" w:eastAsia="仿宋" w:cs="仿宋"/>
              </w:rPr>
            </w:pPr>
          </w:p>
        </w:tc>
        <w:tc>
          <w:tcPr>
            <w:tcW w:w="1111" w:type="dxa"/>
            <w:vAlign w:val="center"/>
          </w:tcPr>
          <w:p>
            <w:pPr>
              <w:pStyle w:val="10"/>
              <w:rPr>
                <w:rFonts w:ascii="仿宋" w:hAnsi="仿宋" w:eastAsia="仿宋" w:cs="仿宋"/>
                <w:sz w:val="24"/>
                <w:szCs w:val="24"/>
              </w:rPr>
            </w:pPr>
            <w:r>
              <w:rPr>
                <w:rFonts w:hint="eastAsia" w:ascii="仿宋" w:hAnsi="仿宋" w:eastAsia="仿宋" w:cs="仿宋"/>
                <w:sz w:val="24"/>
                <w:szCs w:val="24"/>
              </w:rPr>
              <w:t>服务对象满意度指标</w:t>
            </w:r>
          </w:p>
        </w:tc>
        <w:tc>
          <w:tcPr>
            <w:tcW w:w="1532" w:type="dxa"/>
            <w:vAlign w:val="center"/>
          </w:tcPr>
          <w:p>
            <w:pPr>
              <w:pStyle w:val="10"/>
              <w:rPr>
                <w:rFonts w:ascii="仿宋" w:hAnsi="仿宋" w:eastAsia="仿宋" w:cs="仿宋"/>
                <w:sz w:val="24"/>
                <w:szCs w:val="24"/>
              </w:rPr>
            </w:pPr>
            <w:r>
              <w:rPr>
                <w:rFonts w:hint="eastAsia" w:ascii="仿宋" w:hAnsi="仿宋" w:eastAsia="仿宋" w:cs="仿宋"/>
                <w:sz w:val="24"/>
                <w:szCs w:val="24"/>
              </w:rPr>
              <w:t>观众满意度</w:t>
            </w:r>
          </w:p>
        </w:tc>
        <w:tc>
          <w:tcPr>
            <w:tcW w:w="2014" w:type="dxa"/>
            <w:vAlign w:val="center"/>
          </w:tcPr>
          <w:p>
            <w:pPr>
              <w:pStyle w:val="10"/>
              <w:rPr>
                <w:rFonts w:ascii="仿宋" w:hAnsi="仿宋" w:eastAsia="仿宋" w:cs="仿宋"/>
                <w:sz w:val="24"/>
                <w:szCs w:val="24"/>
              </w:rPr>
            </w:pPr>
            <w:r>
              <w:rPr>
                <w:rFonts w:hint="eastAsia" w:ascii="仿宋" w:hAnsi="仿宋" w:eastAsia="仿宋" w:cs="仿宋"/>
                <w:sz w:val="24"/>
                <w:szCs w:val="24"/>
              </w:rPr>
              <w:t>观众满意度</w:t>
            </w:r>
          </w:p>
        </w:tc>
        <w:tc>
          <w:tcPr>
            <w:tcW w:w="1596" w:type="dxa"/>
            <w:vAlign w:val="center"/>
          </w:tcPr>
          <w:p>
            <w:pPr>
              <w:pStyle w:val="10"/>
              <w:rPr>
                <w:rFonts w:ascii="仿宋" w:hAnsi="仿宋" w:eastAsia="仿宋" w:cs="仿宋"/>
                <w:sz w:val="24"/>
                <w:szCs w:val="24"/>
              </w:rPr>
            </w:pPr>
            <w:r>
              <w:rPr>
                <w:rFonts w:hint="eastAsia" w:ascii="仿宋" w:hAnsi="仿宋" w:eastAsia="仿宋" w:cs="仿宋"/>
                <w:sz w:val="24"/>
                <w:szCs w:val="24"/>
              </w:rPr>
              <w:t>≥95百分比</w:t>
            </w:r>
          </w:p>
        </w:tc>
        <w:tc>
          <w:tcPr>
            <w:tcW w:w="1802" w:type="dxa"/>
            <w:vAlign w:val="center"/>
          </w:tcPr>
          <w:p>
            <w:pPr>
              <w:pStyle w:val="10"/>
              <w:rPr>
                <w:rFonts w:ascii="仿宋" w:hAnsi="仿宋" w:eastAsia="仿宋" w:cs="仿宋"/>
                <w:sz w:val="24"/>
                <w:szCs w:val="24"/>
              </w:rPr>
            </w:pPr>
            <w:r>
              <w:rPr>
                <w:rFonts w:hint="eastAsia" w:ascii="仿宋" w:hAnsi="仿宋" w:eastAsia="仿宋" w:cs="仿宋"/>
                <w:sz w:val="24"/>
                <w:szCs w:val="24"/>
              </w:rPr>
              <w:t>年度工作计划</w:t>
            </w:r>
          </w:p>
        </w:tc>
      </w:tr>
    </w:tbl>
    <w:p>
      <w:pPr>
        <w:pStyle w:val="2"/>
        <w:ind w:firstLine="0" w:firstLineChars="0"/>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643" w:firstLineChars="200"/>
        <w:rPr>
          <w:rFonts w:ascii="仿宋" w:hAnsi="仿宋" w:eastAsia="仿宋"/>
          <w:b/>
          <w:sz w:val="32"/>
          <w:szCs w:val="32"/>
        </w:rPr>
      </w:pPr>
      <w:r>
        <w:rPr>
          <w:rFonts w:hint="eastAsia" w:ascii="仿宋" w:hAnsi="仿宋" w:eastAsia="仿宋"/>
          <w:b/>
          <w:sz w:val="32"/>
          <w:szCs w:val="32"/>
          <w:lang w:val="en-US" w:eastAsia="zh-CN"/>
        </w:rPr>
        <w:t>9</w:t>
      </w:r>
      <w:r>
        <w:rPr>
          <w:rFonts w:hint="eastAsia" w:ascii="仿宋" w:hAnsi="仿宋" w:eastAsia="仿宋"/>
          <w:b/>
          <w:sz w:val="32"/>
          <w:szCs w:val="32"/>
        </w:rPr>
        <w:t>、《摇滚石家庄》音乐宣传推广节目（2023市级文化产业发展引导资金）</w:t>
      </w:r>
    </w:p>
    <w:tbl>
      <w:tblPr>
        <w:tblStyle w:val="6"/>
        <w:tblpPr w:leftFromText="180" w:rightFromText="180" w:vertAnchor="text" w:horzAnchor="page" w:tblpX="1829" w:tblpY="434"/>
        <w:tblOverlap w:val="never"/>
        <w:tblW w:w="8789" w:type="dxa"/>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287"/>
        <w:gridCol w:w="164"/>
        <w:gridCol w:w="976"/>
        <w:gridCol w:w="3160"/>
        <w:gridCol w:w="1240"/>
        <w:gridCol w:w="196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73" w:hRule="atLeast"/>
        </w:trPr>
        <w:tc>
          <w:tcPr>
            <w:tcW w:w="1451" w:type="dxa"/>
            <w:gridSpan w:val="2"/>
            <w:tcBorders>
              <w:bottom w:val="single" w:color="auto" w:sz="4"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7338" w:type="dxa"/>
            <w:gridSpan w:val="4"/>
            <w:tcBorders>
              <w:bottom w:val="single" w:color="auto" w:sz="4" w:space="0"/>
            </w:tcBorders>
            <w:vAlign w:val="center"/>
          </w:tcPr>
          <w:p>
            <w:pPr>
              <w:pStyle w:val="10"/>
              <w:rPr>
                <w:rFonts w:ascii="仿宋" w:hAnsi="仿宋" w:eastAsia="仿宋" w:cs="仿宋"/>
                <w:sz w:val="24"/>
                <w:szCs w:val="24"/>
              </w:rPr>
            </w:pPr>
            <w:r>
              <w:rPr>
                <w:rFonts w:hint="eastAsia" w:ascii="仿宋" w:hAnsi="仿宋" w:eastAsia="仿宋" w:cs="仿宋"/>
                <w:sz w:val="24"/>
                <w:szCs w:val="24"/>
              </w:rPr>
              <w:t>2023年12月31日前举办线下演出不少于4场，线上《摇滚石家庄》特别节目不少于20期，线下活动邀请本地音乐人不少于16组，举办一期原创音乐大赛。</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87" w:type="dxa"/>
            <w:tcBorders>
              <w:top w:val="single" w:color="auto"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一级指标</w:t>
            </w:r>
          </w:p>
        </w:tc>
        <w:tc>
          <w:tcPr>
            <w:tcW w:w="1140" w:type="dxa"/>
            <w:gridSpan w:val="2"/>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二级指标</w:t>
            </w:r>
          </w:p>
        </w:tc>
        <w:tc>
          <w:tcPr>
            <w:tcW w:w="3160" w:type="dxa"/>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三级指标</w:t>
            </w:r>
          </w:p>
        </w:tc>
        <w:tc>
          <w:tcPr>
            <w:tcW w:w="1240" w:type="dxa"/>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预期指标值</w:t>
            </w:r>
          </w:p>
        </w:tc>
        <w:tc>
          <w:tcPr>
            <w:tcW w:w="1962" w:type="dxa"/>
            <w:tcBorders>
              <w:top w:val="single" w:color="auto"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实际完成值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287"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产出指标</w:t>
            </w:r>
          </w:p>
        </w:tc>
        <w:tc>
          <w:tcPr>
            <w:tcW w:w="1140" w:type="dxa"/>
            <w:gridSpan w:val="2"/>
            <w:tcBorders>
              <w:top w:val="nil"/>
              <w:left w:val="nil"/>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数量指标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全年举办线下演出</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w:t>
            </w:r>
            <w:r>
              <w:rPr>
                <w:rFonts w:ascii="仿宋" w:hAnsi="仿宋" w:eastAsia="仿宋" w:cs="宋体"/>
                <w:color w:val="000000"/>
                <w:kern w:val="0"/>
                <w:sz w:val="24"/>
                <w:szCs w:val="24"/>
              </w:rPr>
              <w:t>4</w:t>
            </w:r>
            <w:r>
              <w:rPr>
                <w:rFonts w:hint="eastAsia" w:ascii="仿宋" w:hAnsi="仿宋" w:eastAsia="仿宋" w:cs="宋体"/>
                <w:color w:val="000000"/>
                <w:kern w:val="0"/>
                <w:sz w:val="24"/>
                <w:szCs w:val="24"/>
              </w:rPr>
              <w:t>场</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9</w:t>
            </w:r>
            <w:r>
              <w:rPr>
                <w:rFonts w:hint="eastAsia" w:ascii="仿宋" w:hAnsi="仿宋" w:eastAsia="仿宋" w:cs="宋体"/>
                <w:color w:val="000000"/>
                <w:kern w:val="0"/>
                <w:sz w:val="24"/>
                <w:szCs w:val="24"/>
              </w:rPr>
              <w:t>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质量指标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线上《摇滚石家庄》特别节目</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≥20</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20期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线下活动邀请本地音乐人</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w:t>
            </w:r>
            <w:r>
              <w:rPr>
                <w:rFonts w:ascii="仿宋" w:hAnsi="仿宋" w:eastAsia="仿宋" w:cs="宋体"/>
                <w:color w:val="000000"/>
                <w:kern w:val="0"/>
                <w:sz w:val="24"/>
                <w:szCs w:val="24"/>
              </w:rPr>
              <w:t>16</w:t>
            </w:r>
            <w:r>
              <w:rPr>
                <w:rFonts w:hint="eastAsia" w:ascii="仿宋" w:hAnsi="仿宋" w:eastAsia="仿宋" w:cs="宋体"/>
                <w:color w:val="000000"/>
                <w:kern w:val="0"/>
                <w:sz w:val="24"/>
                <w:szCs w:val="24"/>
              </w:rPr>
              <w:t>组</w:t>
            </w:r>
            <w:r>
              <w:rPr>
                <w:rFonts w:ascii="仿宋" w:hAnsi="仿宋" w:eastAsia="仿宋" w:cs="宋体"/>
                <w:color w:val="000000"/>
                <w:kern w:val="0"/>
                <w:sz w:val="24"/>
                <w:szCs w:val="24"/>
              </w:rPr>
              <w:t>/</w:t>
            </w:r>
            <w:r>
              <w:rPr>
                <w:rFonts w:hint="eastAsia" w:ascii="仿宋" w:hAnsi="仿宋" w:eastAsia="仿宋" w:cs="宋体"/>
                <w:color w:val="000000"/>
                <w:kern w:val="0"/>
                <w:sz w:val="24"/>
                <w:szCs w:val="24"/>
              </w:rPr>
              <w:t>年</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34</w:t>
            </w:r>
            <w:r>
              <w:rPr>
                <w:rFonts w:hint="eastAsia" w:ascii="仿宋" w:hAnsi="仿宋" w:eastAsia="仿宋" w:cs="宋体"/>
                <w:color w:val="000000"/>
                <w:kern w:val="0"/>
                <w:sz w:val="24"/>
                <w:szCs w:val="24"/>
              </w:rPr>
              <w:t>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时效指标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2023年12月31日前完成相关计划</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2023</w:t>
            </w:r>
            <w:r>
              <w:rPr>
                <w:rFonts w:hint="eastAsia" w:ascii="仿宋" w:hAnsi="仿宋" w:eastAsia="仿宋" w:cs="宋体"/>
                <w:color w:val="000000"/>
                <w:kern w:val="0"/>
                <w:sz w:val="24"/>
                <w:szCs w:val="24"/>
              </w:rPr>
              <w:t>年</w:t>
            </w:r>
            <w:r>
              <w:rPr>
                <w:rFonts w:ascii="仿宋" w:hAnsi="仿宋" w:eastAsia="仿宋" w:cs="宋体"/>
                <w:color w:val="000000"/>
                <w:kern w:val="0"/>
                <w:sz w:val="24"/>
                <w:szCs w:val="24"/>
              </w:rPr>
              <w:t>12</w:t>
            </w:r>
            <w:r>
              <w:rPr>
                <w:rFonts w:hint="eastAsia" w:ascii="仿宋" w:hAnsi="仿宋" w:eastAsia="仿宋" w:cs="宋体"/>
                <w:color w:val="000000"/>
                <w:kern w:val="0"/>
                <w:sz w:val="24"/>
                <w:szCs w:val="24"/>
              </w:rPr>
              <w:t>月</w:t>
            </w:r>
            <w:r>
              <w:rPr>
                <w:rFonts w:ascii="仿宋" w:hAnsi="仿宋" w:eastAsia="仿宋" w:cs="宋体"/>
                <w:color w:val="000000"/>
                <w:kern w:val="0"/>
                <w:sz w:val="24"/>
                <w:szCs w:val="24"/>
              </w:rPr>
              <w:t>31</w:t>
            </w:r>
            <w:r>
              <w:rPr>
                <w:rFonts w:hint="eastAsia" w:ascii="仿宋" w:hAnsi="仿宋" w:eastAsia="仿宋" w:cs="宋体"/>
                <w:color w:val="000000"/>
                <w:kern w:val="0"/>
                <w:sz w:val="24"/>
                <w:szCs w:val="24"/>
              </w:rPr>
              <w:t>日前完成</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2023</w:t>
            </w:r>
            <w:r>
              <w:rPr>
                <w:rFonts w:hint="eastAsia" w:ascii="仿宋" w:hAnsi="仿宋" w:eastAsia="仿宋" w:cs="宋体"/>
                <w:color w:val="000000"/>
                <w:kern w:val="0"/>
                <w:sz w:val="24"/>
                <w:szCs w:val="24"/>
              </w:rPr>
              <w:t>年</w:t>
            </w:r>
            <w:r>
              <w:rPr>
                <w:rFonts w:ascii="仿宋" w:hAnsi="仿宋" w:eastAsia="仿宋" w:cs="宋体"/>
                <w:color w:val="000000"/>
                <w:kern w:val="0"/>
                <w:sz w:val="24"/>
                <w:szCs w:val="24"/>
              </w:rPr>
              <w:t>12</w:t>
            </w:r>
            <w:r>
              <w:rPr>
                <w:rFonts w:hint="eastAsia" w:ascii="仿宋" w:hAnsi="仿宋" w:eastAsia="仿宋" w:cs="宋体"/>
                <w:color w:val="000000"/>
                <w:kern w:val="0"/>
                <w:sz w:val="24"/>
                <w:szCs w:val="24"/>
              </w:rPr>
              <w:t>月</w:t>
            </w:r>
            <w:r>
              <w:rPr>
                <w:rFonts w:ascii="仿宋" w:hAnsi="仿宋" w:eastAsia="仿宋" w:cs="宋体"/>
                <w:color w:val="000000"/>
                <w:kern w:val="0"/>
                <w:sz w:val="24"/>
                <w:szCs w:val="24"/>
              </w:rPr>
              <w:t>31</w:t>
            </w:r>
            <w:r>
              <w:rPr>
                <w:rFonts w:hint="eastAsia" w:ascii="仿宋" w:hAnsi="仿宋" w:eastAsia="仿宋" w:cs="宋体"/>
                <w:color w:val="000000"/>
                <w:kern w:val="0"/>
                <w:sz w:val="24"/>
                <w:szCs w:val="24"/>
              </w:rPr>
              <w:t>日前完成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87" w:type="dxa"/>
            <w:vMerge w:val="continue"/>
            <w:tcBorders>
              <w:top w:val="nil"/>
              <w:left w:val="single" w:color="000000" w:sz="4" w:space="0"/>
              <w:bottom w:val="single" w:color="auto"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成本指标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70万总预算控制</w:t>
            </w:r>
          </w:p>
        </w:tc>
        <w:tc>
          <w:tcPr>
            <w:tcW w:w="1240" w:type="dxa"/>
            <w:tcBorders>
              <w:top w:val="nil"/>
              <w:left w:val="nil"/>
              <w:bottom w:val="single" w:color="000000" w:sz="4" w:space="0"/>
              <w:right w:val="nil"/>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≤70万</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50万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87" w:type="dxa"/>
            <w:vMerge w:val="restart"/>
            <w:tcBorders>
              <w:top w:val="single" w:color="auto" w:sz="4" w:space="0"/>
              <w:left w:val="single" w:color="000000"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效益指标</w:t>
            </w: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经济效益指标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实现创收</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20</w:t>
            </w:r>
            <w:r>
              <w:rPr>
                <w:rFonts w:hint="eastAsia" w:ascii="仿宋" w:hAnsi="仿宋" w:eastAsia="仿宋" w:cs="宋体"/>
                <w:color w:val="000000"/>
                <w:kern w:val="0"/>
                <w:sz w:val="24"/>
                <w:szCs w:val="24"/>
              </w:rPr>
              <w:t>万</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lang w:val="en-US" w:eastAsia="zh-CN"/>
              </w:rPr>
              <w:t>20</w:t>
            </w:r>
            <w:r>
              <w:rPr>
                <w:rFonts w:hint="eastAsia" w:ascii="仿宋" w:hAnsi="仿宋" w:eastAsia="仿宋" w:cs="宋体"/>
                <w:color w:val="000000"/>
                <w:kern w:val="0"/>
                <w:sz w:val="24"/>
                <w:szCs w:val="24"/>
              </w:rPr>
              <w:t>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社会效益指标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提升市民精神文明建设，提升石家庄城市文化软实力，活动宣传覆盖600万人次</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≥600</w:t>
            </w:r>
            <w:r>
              <w:rPr>
                <w:rFonts w:hint="eastAsia" w:ascii="仿宋" w:hAnsi="仿宋" w:eastAsia="仿宋" w:cs="宋体"/>
                <w:color w:val="000000"/>
                <w:kern w:val="0"/>
                <w:sz w:val="24"/>
                <w:szCs w:val="24"/>
              </w:rPr>
              <w:t>万人次</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≥600</w:t>
            </w:r>
            <w:r>
              <w:rPr>
                <w:rFonts w:hint="eastAsia" w:ascii="仿宋" w:hAnsi="仿宋" w:eastAsia="仿宋" w:cs="宋体"/>
                <w:color w:val="000000"/>
                <w:kern w:val="0"/>
                <w:sz w:val="24"/>
                <w:szCs w:val="24"/>
              </w:rPr>
              <w:t>万人次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生态效益指标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不破坏原有生态环境，完全实现绿色节俭办演出</w:t>
            </w:r>
          </w:p>
        </w:tc>
        <w:tc>
          <w:tcPr>
            <w:tcW w:w="12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c>
          <w:tcPr>
            <w:tcW w:w="196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87"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gridSpan w:val="2"/>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可持续影响指标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通过精品打造实现每季度1次主题演出，每月1期精品节目</w:t>
            </w:r>
          </w:p>
        </w:tc>
        <w:tc>
          <w:tcPr>
            <w:tcW w:w="1240" w:type="dxa"/>
            <w:tcBorders>
              <w:top w:val="nil"/>
              <w:left w:val="nil"/>
              <w:bottom w:val="single" w:color="000000"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c>
          <w:tcPr>
            <w:tcW w:w="1962" w:type="dxa"/>
            <w:tcBorders>
              <w:top w:val="nil"/>
              <w:left w:val="single" w:color="auto"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225%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8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r>
              <w:rPr>
                <w:rFonts w:hint="eastAsia" w:ascii="仿宋" w:hAnsi="仿宋" w:eastAsia="仿宋" w:cs="宋体"/>
                <w:color w:val="000000"/>
                <w:kern w:val="0"/>
                <w:sz w:val="24"/>
                <w:szCs w:val="24"/>
              </w:rPr>
              <w:br w:type="textWrapping"/>
            </w:r>
          </w:p>
        </w:tc>
        <w:tc>
          <w:tcPr>
            <w:tcW w:w="1140" w:type="dxa"/>
            <w:gridSpan w:val="2"/>
            <w:tcBorders>
              <w:top w:val="nil"/>
              <w:left w:val="nil"/>
              <w:bottom w:val="single" w:color="auto"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p>
        </w:tc>
        <w:tc>
          <w:tcPr>
            <w:tcW w:w="316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服务对象或受众群体满意度</w:t>
            </w:r>
          </w:p>
        </w:tc>
        <w:tc>
          <w:tcPr>
            <w:tcW w:w="1240" w:type="dxa"/>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≥90%</w:t>
            </w:r>
          </w:p>
        </w:tc>
        <w:tc>
          <w:tcPr>
            <w:tcW w:w="196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≥95%</w:t>
            </w:r>
          </w:p>
        </w:tc>
      </w:tr>
    </w:tbl>
    <w:p>
      <w:pPr>
        <w:pStyle w:val="2"/>
        <w:ind w:firstLine="0" w:firstLineChars="0"/>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643" w:firstLineChars="200"/>
        <w:rPr>
          <w:rFonts w:hint="eastAsia" w:ascii="仿宋" w:hAnsi="仿宋" w:eastAsia="仿宋"/>
          <w:b/>
          <w:sz w:val="32"/>
          <w:szCs w:val="32"/>
        </w:rPr>
      </w:pPr>
    </w:p>
    <w:p>
      <w:pPr>
        <w:pStyle w:val="2"/>
        <w:ind w:firstLine="643" w:firstLineChars="200"/>
        <w:rPr>
          <w:rFonts w:ascii="仿宋" w:hAnsi="仿宋" w:eastAsia="仿宋"/>
          <w:b/>
          <w:sz w:val="32"/>
          <w:szCs w:val="32"/>
        </w:rPr>
      </w:pPr>
      <w:r>
        <w:rPr>
          <w:rFonts w:hint="eastAsia" w:ascii="仿宋" w:hAnsi="仿宋" w:eastAsia="仿宋"/>
          <w:b/>
          <w:sz w:val="32"/>
          <w:szCs w:val="32"/>
        </w:rPr>
        <w:t>1</w:t>
      </w:r>
      <w:r>
        <w:rPr>
          <w:rFonts w:hint="eastAsia" w:ascii="仿宋" w:hAnsi="仿宋" w:eastAsia="仿宋"/>
          <w:b/>
          <w:sz w:val="32"/>
          <w:szCs w:val="32"/>
          <w:lang w:val="en-US" w:eastAsia="zh-CN"/>
        </w:rPr>
        <w:t>0</w:t>
      </w:r>
      <w:r>
        <w:rPr>
          <w:rFonts w:hint="eastAsia" w:ascii="仿宋" w:hAnsi="仿宋" w:eastAsia="仿宋"/>
          <w:b/>
          <w:sz w:val="32"/>
          <w:szCs w:val="32"/>
        </w:rPr>
        <w:t>、《遇见石家庄》99.63万元（2023市级文化产业发展引导资金）</w:t>
      </w:r>
    </w:p>
    <w:tbl>
      <w:tblPr>
        <w:tblStyle w:val="6"/>
        <w:tblpPr w:leftFromText="180" w:rightFromText="180" w:vertAnchor="text" w:horzAnchor="margin" w:tblpXSpec="center" w:tblpY="646"/>
        <w:tblW w:w="8188" w:type="dxa"/>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242"/>
        <w:gridCol w:w="1134"/>
        <w:gridCol w:w="2694"/>
        <w:gridCol w:w="2126"/>
        <w:gridCol w:w="99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73" w:hRule="atLeast"/>
        </w:trPr>
        <w:tc>
          <w:tcPr>
            <w:tcW w:w="1242" w:type="dxa"/>
            <w:tcBorders>
              <w:bottom w:val="single" w:color="auto" w:sz="4" w:space="0"/>
              <w:right w:val="single" w:color="auto" w:sz="4"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6946" w:type="dxa"/>
            <w:gridSpan w:val="4"/>
            <w:tcBorders>
              <w:top w:val="single" w:color="auto" w:sz="4" w:space="0"/>
              <w:left w:val="single" w:color="auto" w:sz="4" w:space="0"/>
              <w:bottom w:val="single" w:color="auto" w:sz="4" w:space="0"/>
              <w:right w:val="single" w:color="auto" w:sz="4" w:space="0"/>
            </w:tcBorders>
            <w:shd w:val="clear" w:color="auto" w:fill="auto"/>
          </w:tcPr>
          <w:p>
            <w:pPr>
              <w:widowControl/>
              <w:jc w:val="left"/>
              <w:rPr>
                <w:rFonts w:ascii="仿宋" w:hAnsi="仿宋" w:eastAsia="仿宋" w:cs="仿宋"/>
                <w:sz w:val="24"/>
                <w:szCs w:val="24"/>
              </w:rPr>
            </w:pPr>
            <w:r>
              <w:rPr>
                <w:rFonts w:hint="eastAsia" w:ascii="仿宋" w:hAnsi="仿宋" w:eastAsia="仿宋" w:cs="仿宋"/>
                <w:sz w:val="24"/>
                <w:szCs w:val="24"/>
              </w:rPr>
              <w:t>挖掘石家庄文化根脉、增添城市人文底蕴、增强群众文化自信、提升城市形象品质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24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一级指标</w:t>
            </w:r>
          </w:p>
        </w:tc>
        <w:tc>
          <w:tcPr>
            <w:tcW w:w="1134"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二级指标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三级指标</w:t>
            </w:r>
          </w:p>
        </w:tc>
        <w:tc>
          <w:tcPr>
            <w:tcW w:w="2126"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预期指标值</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实际完成值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124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产出指标</w:t>
            </w:r>
          </w:p>
        </w:tc>
        <w:tc>
          <w:tcPr>
            <w:tcW w:w="113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数量指标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１、10期节目</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10期节目</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２、50条短视频</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50</w:t>
            </w:r>
            <w:r>
              <w:rPr>
                <w:rFonts w:hint="eastAsia" w:ascii="仿宋" w:hAnsi="仿宋" w:eastAsia="仿宋" w:cs="宋体"/>
                <w:color w:val="000000"/>
                <w:kern w:val="0"/>
                <w:sz w:val="24"/>
                <w:szCs w:val="24"/>
              </w:rPr>
              <w:t>条短视频</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质量指标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行走体验，探访交流</w:t>
            </w:r>
            <w:r>
              <w:rPr>
                <w:rFonts w:ascii="仿宋" w:hAnsi="仿宋" w:eastAsia="仿宋" w:cs="Arial Unicode MS"/>
                <w:color w:val="000000"/>
                <w:kern w:val="0"/>
                <w:sz w:val="24"/>
                <w:szCs w:val="24"/>
              </w:rPr>
              <w:t xml:space="preserve"> </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对接省市知名专家学者，石家庄籍名人</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5"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“文化+揭秘+互动+纪实”手法，强化节目知识性、趣味性</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把内在的文化担当转化为轻松鲜活的外在形式</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时效指标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Arial Unicode MS"/>
                <w:color w:val="000000"/>
                <w:kern w:val="0"/>
                <w:sz w:val="24"/>
                <w:szCs w:val="24"/>
              </w:rPr>
              <w:t>按时播出</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2023年四季度按时播出</w:t>
            </w:r>
          </w:p>
        </w:tc>
        <w:tc>
          <w:tcPr>
            <w:tcW w:w="992" w:type="dxa"/>
            <w:tcBorders>
              <w:top w:val="nil"/>
              <w:left w:val="nil"/>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成本指标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严格控制策划、人力、物料成本等支出</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不超支</w:t>
            </w:r>
          </w:p>
        </w:tc>
        <w:tc>
          <w:tcPr>
            <w:tcW w:w="992"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42"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效益指标</w:t>
            </w: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经济效益指标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城市知名度助推经济发展</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城市知名度助推经济发展</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社会效益指标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别开生面的呈现方式讲好石家庄文化故事，擦亮石家庄文化名片</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挖掘石市文化根脉、增添城市人文底蕴、增强群众文化自信、提升城市形象品。</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生态效益指标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引导市民热爱城市、呵护城市发展</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引导市民热爱城市、呵护城市发展</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42" w:type="dxa"/>
            <w:vMerge w:val="continue"/>
            <w:tcBorders>
              <w:top w:val="nil"/>
              <w:left w:val="single" w:color="000000" w:sz="4" w:space="0"/>
              <w:bottom w:val="single" w:color="000000"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可持续影响指标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打造靓丽石家庄文化名片</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凝聚起建设现代化、国际化美丽省会城市的强大精神力量。</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1242"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p>
        </w:tc>
        <w:tc>
          <w:tcPr>
            <w:tcW w:w="1134"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p>
        </w:tc>
        <w:tc>
          <w:tcPr>
            <w:tcW w:w="2694"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Arial Unicode MS"/>
                <w:color w:val="000000"/>
                <w:kern w:val="0"/>
                <w:sz w:val="24"/>
                <w:szCs w:val="24"/>
              </w:rPr>
            </w:pPr>
            <w:r>
              <w:rPr>
                <w:rFonts w:hint="eastAsia" w:ascii="仿宋" w:hAnsi="仿宋" w:eastAsia="仿宋" w:cs="Arial Unicode MS"/>
                <w:color w:val="000000"/>
                <w:kern w:val="0"/>
                <w:sz w:val="24"/>
                <w:szCs w:val="24"/>
              </w:rPr>
              <w:t>收视率、短视频新媒体影响力</w:t>
            </w:r>
          </w:p>
        </w:tc>
        <w:tc>
          <w:tcPr>
            <w:tcW w:w="2126"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专家、观众认可度明显提升</w:t>
            </w:r>
          </w:p>
        </w:tc>
        <w:tc>
          <w:tcPr>
            <w:tcW w:w="992"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bl>
    <w:p>
      <w:pPr>
        <w:pStyle w:val="2"/>
        <w:ind w:firstLine="420"/>
      </w:pPr>
    </w:p>
    <w:p>
      <w:pPr>
        <w:pStyle w:val="2"/>
        <w:ind w:firstLine="0" w:firstLineChars="0"/>
        <w:rPr>
          <w:rFonts w:hint="eastAsia" w:ascii="仿宋" w:hAnsi="仿宋" w:eastAsia="仿宋"/>
          <w:b/>
          <w:sz w:val="32"/>
          <w:szCs w:val="32"/>
        </w:rPr>
      </w:pPr>
    </w:p>
    <w:p>
      <w:pPr>
        <w:pStyle w:val="2"/>
        <w:ind w:firstLine="0" w:firstLineChars="0"/>
        <w:rPr>
          <w:rFonts w:hint="eastAsia" w:ascii="仿宋" w:hAnsi="仿宋" w:eastAsia="仿宋"/>
          <w:b/>
          <w:sz w:val="32"/>
          <w:szCs w:val="32"/>
        </w:rPr>
      </w:pPr>
    </w:p>
    <w:p>
      <w:pPr>
        <w:pStyle w:val="2"/>
        <w:ind w:firstLine="643" w:firstLineChars="200"/>
        <w:rPr>
          <w:rFonts w:ascii="仿宋" w:hAnsi="仿宋" w:eastAsia="仿宋"/>
          <w:b/>
          <w:sz w:val="32"/>
          <w:szCs w:val="32"/>
        </w:rPr>
      </w:pPr>
      <w:r>
        <w:rPr>
          <w:rFonts w:hint="eastAsia" w:ascii="仿宋" w:hAnsi="仿宋" w:eastAsia="仿宋"/>
          <w:b/>
          <w:sz w:val="32"/>
          <w:szCs w:val="32"/>
        </w:rPr>
        <w:t>1</w:t>
      </w:r>
      <w:r>
        <w:rPr>
          <w:rFonts w:hint="eastAsia" w:ascii="仿宋" w:hAnsi="仿宋" w:eastAsia="仿宋"/>
          <w:b/>
          <w:sz w:val="32"/>
          <w:szCs w:val="32"/>
          <w:lang w:val="en-US" w:eastAsia="zh-CN"/>
        </w:rPr>
        <w:t>1</w:t>
      </w:r>
      <w:bookmarkStart w:id="0" w:name="_GoBack"/>
      <w:bookmarkEnd w:id="0"/>
      <w:r>
        <w:rPr>
          <w:rFonts w:hint="eastAsia" w:ascii="仿宋" w:hAnsi="仿宋" w:eastAsia="仿宋"/>
          <w:b/>
          <w:sz w:val="32"/>
          <w:szCs w:val="32"/>
        </w:rPr>
        <w:t>、广播连续剧《曙光初照》（现改名：《奠基》）（2023市级文化产业发展引导资金）</w:t>
      </w:r>
    </w:p>
    <w:tbl>
      <w:tblPr>
        <w:tblStyle w:val="6"/>
        <w:tblpPr w:leftFromText="180" w:rightFromText="180" w:vertAnchor="text" w:horzAnchor="margin" w:tblpXSpec="center" w:tblpY="646"/>
        <w:tblW w:w="8222" w:type="dxa"/>
        <w:tblInd w:w="-82"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610"/>
        <w:gridCol w:w="6612"/>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835" w:hRule="atLeast"/>
        </w:trPr>
        <w:tc>
          <w:tcPr>
            <w:tcW w:w="1610" w:type="dxa"/>
            <w:tcBorders>
              <w:bottom w:val="single" w:color="auto" w:sz="4" w:space="0"/>
              <w:right w:val="single" w:color="auto" w:sz="4" w:space="0"/>
            </w:tcBorders>
            <w:vAlign w:val="center"/>
          </w:tcPr>
          <w:p>
            <w:pPr>
              <w:pStyle w:val="9"/>
              <w:rPr>
                <w:rFonts w:ascii="仿宋" w:hAnsi="仿宋" w:eastAsia="仿宋" w:cs="仿宋"/>
                <w:sz w:val="24"/>
                <w:szCs w:val="24"/>
              </w:rPr>
            </w:pPr>
            <w:r>
              <w:rPr>
                <w:rFonts w:hint="eastAsia" w:ascii="仿宋" w:hAnsi="仿宋" w:eastAsia="仿宋" w:cs="仿宋"/>
                <w:sz w:val="24"/>
                <w:szCs w:val="24"/>
              </w:rPr>
              <w:t>绩效目标</w:t>
            </w:r>
          </w:p>
        </w:tc>
        <w:tc>
          <w:tcPr>
            <w:tcW w:w="6612" w:type="dxa"/>
            <w:tcBorders>
              <w:top w:val="single" w:color="auto" w:sz="4" w:space="0"/>
              <w:left w:val="single" w:color="auto" w:sz="4" w:space="0"/>
              <w:bottom w:val="single" w:color="auto" w:sz="4" w:space="0"/>
              <w:right w:val="single" w:color="auto" w:sz="4" w:space="0"/>
            </w:tcBorders>
            <w:shd w:val="clear" w:color="auto" w:fill="auto"/>
          </w:tcPr>
          <w:p>
            <w:pPr>
              <w:widowControl/>
              <w:jc w:val="left"/>
              <w:rPr>
                <w:rFonts w:ascii="仿宋" w:hAnsi="仿宋" w:eastAsia="仿宋" w:cs="仿宋"/>
                <w:sz w:val="24"/>
                <w:szCs w:val="24"/>
              </w:rPr>
            </w:pPr>
            <w:r>
              <w:rPr>
                <w:rFonts w:hint="eastAsia" w:ascii="仿宋" w:hAnsi="仿宋" w:eastAsia="仿宋" w:cs="仿宋"/>
                <w:sz w:val="24"/>
                <w:szCs w:val="24"/>
              </w:rPr>
              <w:t>通过对老领导、老同志口述历史的采访，挖掘到更为细致、鲜活的第一手素材进行文艺化创作，显现我市从解放到建设、发展探索与实践过程中的全国外溢示范效应。</w:t>
            </w:r>
          </w:p>
        </w:tc>
      </w:tr>
    </w:tbl>
    <w:p>
      <w:pPr>
        <w:pStyle w:val="2"/>
        <w:ind w:firstLine="480"/>
        <w:rPr>
          <w:rFonts w:ascii="仿宋" w:hAnsi="仿宋" w:eastAsia="仿宋"/>
          <w:sz w:val="24"/>
          <w:szCs w:val="24"/>
        </w:rPr>
      </w:pPr>
    </w:p>
    <w:tbl>
      <w:tblPr>
        <w:tblStyle w:val="6"/>
        <w:tblW w:w="8245" w:type="dxa"/>
        <w:tblInd w:w="108" w:type="dxa"/>
        <w:tblLayout w:type="fixed"/>
        <w:tblCellMar>
          <w:top w:w="0" w:type="dxa"/>
          <w:left w:w="108" w:type="dxa"/>
          <w:bottom w:w="0" w:type="dxa"/>
          <w:right w:w="108" w:type="dxa"/>
        </w:tblCellMar>
      </w:tblPr>
      <w:tblGrid>
        <w:gridCol w:w="1145"/>
        <w:gridCol w:w="1140"/>
        <w:gridCol w:w="2393"/>
        <w:gridCol w:w="2227"/>
        <w:gridCol w:w="1340"/>
      </w:tblGrid>
      <w:tr>
        <w:tblPrEx>
          <w:tblCellMar>
            <w:top w:w="0" w:type="dxa"/>
            <w:left w:w="108" w:type="dxa"/>
            <w:bottom w:w="0" w:type="dxa"/>
            <w:right w:w="108" w:type="dxa"/>
          </w:tblCellMar>
        </w:tblPrEx>
        <w:trPr>
          <w:trHeight w:val="420" w:hRule="atLeast"/>
        </w:trPr>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一级指标</w:t>
            </w:r>
          </w:p>
        </w:tc>
        <w:tc>
          <w:tcPr>
            <w:tcW w:w="11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二级指标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三级指标</w:t>
            </w:r>
          </w:p>
        </w:tc>
        <w:tc>
          <w:tcPr>
            <w:tcW w:w="2227"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预期指标值</w:t>
            </w:r>
          </w:p>
        </w:tc>
        <w:tc>
          <w:tcPr>
            <w:tcW w:w="13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实际完成值</w:t>
            </w:r>
          </w:p>
        </w:tc>
      </w:tr>
      <w:tr>
        <w:tblPrEx>
          <w:tblCellMar>
            <w:top w:w="0" w:type="dxa"/>
            <w:left w:w="108" w:type="dxa"/>
            <w:bottom w:w="0" w:type="dxa"/>
            <w:right w:w="108" w:type="dxa"/>
          </w:tblCellMar>
        </w:tblPrEx>
        <w:trPr>
          <w:trHeight w:val="840" w:hRule="atLeast"/>
        </w:trPr>
        <w:tc>
          <w:tcPr>
            <w:tcW w:w="1145" w:type="dxa"/>
            <w:vMerge w:val="restart"/>
            <w:tcBorders>
              <w:top w:val="nil"/>
              <w:left w:val="single" w:color="000000"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产出指标</w:t>
            </w:r>
          </w:p>
        </w:tc>
        <w:tc>
          <w:tcPr>
            <w:tcW w:w="1140" w:type="dxa"/>
            <w:tcBorders>
              <w:top w:val="nil"/>
              <w:left w:val="nil"/>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数量指标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制作《曙光初照》（现改名：《奠基》）广播连续剧</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4集，每集30分钟</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946" w:hRule="atLeast"/>
        </w:trPr>
        <w:tc>
          <w:tcPr>
            <w:tcW w:w="1145"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质量指标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推送至省、市级播出平台播出</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在省市各大媒体及新媒体“冀时”客户端播出</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360" w:hRule="atLeast"/>
        </w:trPr>
        <w:tc>
          <w:tcPr>
            <w:tcW w:w="1145"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时效指标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2023年安排播出</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≤2023</w:t>
            </w:r>
            <w:r>
              <w:rPr>
                <w:rFonts w:hint="eastAsia" w:ascii="仿宋" w:hAnsi="仿宋" w:eastAsia="仿宋" w:cs="宋体"/>
                <w:color w:val="000000"/>
                <w:kern w:val="0"/>
                <w:sz w:val="24"/>
                <w:szCs w:val="24"/>
              </w:rPr>
              <w:t>年</w:t>
            </w:r>
            <w:r>
              <w:rPr>
                <w:rFonts w:ascii="仿宋" w:hAnsi="仿宋" w:eastAsia="仿宋" w:cs="宋体"/>
                <w:color w:val="000000"/>
                <w:kern w:val="0"/>
                <w:sz w:val="24"/>
                <w:szCs w:val="24"/>
              </w:rPr>
              <w:t>12</w:t>
            </w:r>
            <w:r>
              <w:rPr>
                <w:rFonts w:hint="eastAsia" w:ascii="仿宋" w:hAnsi="仿宋" w:eastAsia="仿宋" w:cs="宋体"/>
                <w:color w:val="000000"/>
                <w:kern w:val="0"/>
                <w:sz w:val="24"/>
                <w:szCs w:val="24"/>
              </w:rPr>
              <w:t>月</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270" w:hRule="atLeast"/>
        </w:trPr>
        <w:tc>
          <w:tcPr>
            <w:tcW w:w="1145" w:type="dxa"/>
            <w:vMerge w:val="continue"/>
            <w:tcBorders>
              <w:top w:val="nil"/>
              <w:left w:val="single" w:color="000000" w:sz="4" w:space="0"/>
              <w:bottom w:val="single" w:color="auto" w:sz="4" w:space="0"/>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成本指标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项目编创、录制成本总预算</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未超预算</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780" w:hRule="atLeast"/>
        </w:trPr>
        <w:tc>
          <w:tcPr>
            <w:tcW w:w="1145" w:type="dxa"/>
            <w:vMerge w:val="restart"/>
            <w:tcBorders>
              <w:top w:val="single" w:color="auto" w:sz="4" w:space="0"/>
              <w:left w:val="single" w:color="000000" w:sz="4" w:space="0"/>
              <w:bottom w:val="nil"/>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效益指标</w:t>
            </w: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经济效益指标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持续激发开拓省会人民进取的信心和动力，达到促进、激励、鼓干劲的作用</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持续影响</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762" w:hRule="atLeast"/>
        </w:trPr>
        <w:tc>
          <w:tcPr>
            <w:tcW w:w="1145"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社会效益指标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首届人代会和石家庄市的知名度、美誉度和影响力，擦亮石家庄的“红色名片”</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播出覆盖百万人次</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480" w:hRule="atLeast"/>
        </w:trPr>
        <w:tc>
          <w:tcPr>
            <w:tcW w:w="1145"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生态效益指标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数字化传播</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859" w:hRule="atLeast"/>
        </w:trPr>
        <w:tc>
          <w:tcPr>
            <w:tcW w:w="1145" w:type="dxa"/>
            <w:vMerge w:val="continue"/>
            <w:tcBorders>
              <w:top w:val="nil"/>
              <w:left w:val="single" w:color="000000" w:sz="4" w:space="0"/>
              <w:bottom w:val="nil"/>
              <w:right w:val="single" w:color="000000" w:sz="4" w:space="0"/>
            </w:tcBorders>
            <w:vAlign w:val="center"/>
          </w:tcPr>
          <w:p>
            <w:pPr>
              <w:widowControl/>
              <w:jc w:val="left"/>
              <w:rPr>
                <w:rFonts w:ascii="仿宋" w:hAnsi="仿宋" w:eastAsia="仿宋" w:cs="宋体"/>
                <w:color w:val="000000"/>
                <w:kern w:val="0"/>
                <w:sz w:val="24"/>
                <w:szCs w:val="24"/>
              </w:rPr>
            </w:pP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可持续影响指标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展现我市的文化底蕴和精神内涵，宣传城市文化，对我市文艺繁荣发展带动作用</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显著</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r>
        <w:tblPrEx>
          <w:tblCellMar>
            <w:top w:w="0" w:type="dxa"/>
            <w:left w:w="108" w:type="dxa"/>
            <w:bottom w:w="0" w:type="dxa"/>
            <w:right w:w="108" w:type="dxa"/>
          </w:tblCellMar>
        </w:tblPrEx>
        <w:trPr>
          <w:trHeight w:val="480" w:hRule="atLeast"/>
        </w:trPr>
        <w:tc>
          <w:tcPr>
            <w:tcW w:w="114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r>
              <w:rPr>
                <w:rFonts w:hint="eastAsia" w:ascii="仿宋" w:hAnsi="仿宋" w:eastAsia="仿宋" w:cs="宋体"/>
                <w:color w:val="000000"/>
                <w:kern w:val="0"/>
                <w:sz w:val="24"/>
                <w:szCs w:val="24"/>
              </w:rPr>
              <w:br w:type="textWrapping"/>
            </w:r>
          </w:p>
        </w:tc>
        <w:tc>
          <w:tcPr>
            <w:tcW w:w="11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满意度指标</w:t>
            </w:r>
          </w:p>
        </w:tc>
        <w:tc>
          <w:tcPr>
            <w:tcW w:w="2393" w:type="dxa"/>
            <w:tcBorders>
              <w:top w:val="single" w:color="000000" w:sz="4" w:space="0"/>
              <w:left w:val="nil"/>
              <w:bottom w:val="single" w:color="000000" w:sz="4" w:space="0"/>
              <w:right w:val="single" w:color="000000" w:sz="4" w:space="0"/>
            </w:tcBorders>
            <w:shd w:val="clear" w:color="auto" w:fill="auto"/>
            <w:vAlign w:val="center"/>
          </w:tcPr>
          <w:p>
            <w:pPr>
              <w:widowControl/>
              <w:jc w:val="left"/>
              <w:rPr>
                <w:rFonts w:ascii="仿宋" w:hAnsi="仿宋" w:eastAsia="仿宋" w:cs="宋体"/>
                <w:color w:val="000000"/>
                <w:kern w:val="0"/>
                <w:sz w:val="24"/>
                <w:szCs w:val="24"/>
              </w:rPr>
            </w:pPr>
            <w:r>
              <w:rPr>
                <w:rFonts w:hint="eastAsia" w:ascii="仿宋" w:hAnsi="仿宋" w:eastAsia="仿宋" w:cs="宋体"/>
                <w:color w:val="000000"/>
                <w:kern w:val="0"/>
                <w:sz w:val="24"/>
                <w:szCs w:val="24"/>
              </w:rPr>
              <w:t>受众、专家满意度</w:t>
            </w:r>
          </w:p>
        </w:tc>
        <w:tc>
          <w:tcPr>
            <w:tcW w:w="2227"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95%</w:t>
            </w:r>
          </w:p>
        </w:tc>
        <w:tc>
          <w:tcPr>
            <w:tcW w:w="1340" w:type="dxa"/>
            <w:tcBorders>
              <w:top w:val="nil"/>
              <w:left w:val="nil"/>
              <w:bottom w:val="single" w:color="000000" w:sz="4" w:space="0"/>
              <w:right w:val="single" w:color="000000" w:sz="4" w:space="0"/>
            </w:tcBorders>
            <w:shd w:val="clear" w:color="auto" w:fill="auto"/>
            <w:vAlign w:val="center"/>
          </w:tcPr>
          <w:p>
            <w:pPr>
              <w:widowControl/>
              <w:jc w:val="center"/>
              <w:rPr>
                <w:rFonts w:ascii="仿宋" w:hAnsi="仿宋" w:eastAsia="仿宋" w:cs="宋体"/>
                <w:color w:val="000000"/>
                <w:kern w:val="0"/>
                <w:sz w:val="24"/>
                <w:szCs w:val="24"/>
              </w:rPr>
            </w:pPr>
            <w:r>
              <w:rPr>
                <w:rFonts w:ascii="仿宋" w:hAnsi="仿宋" w:eastAsia="仿宋" w:cs="宋体"/>
                <w:color w:val="000000"/>
                <w:kern w:val="0"/>
                <w:sz w:val="24"/>
                <w:szCs w:val="24"/>
              </w:rPr>
              <w:t>100%</w:t>
            </w:r>
          </w:p>
        </w:tc>
      </w:tr>
    </w:tbl>
    <w:p>
      <w:pPr>
        <w:pStyle w:val="2"/>
        <w:ind w:firstLine="420"/>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hint="eastAsia" w:ascii="仿宋" w:hAnsi="仿宋" w:eastAsia="仿宋" w:cs="仿宋"/>
          <w:sz w:val="32"/>
          <w:szCs w:val="32"/>
        </w:rPr>
      </w:pP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数量指标：</w:t>
      </w:r>
      <w:r>
        <w:rPr>
          <w:rFonts w:hint="eastAsia" w:ascii="仿宋" w:hAnsi="仿宋" w:eastAsia="仿宋"/>
          <w:color w:val="000000" w:themeColor="text1"/>
          <w:sz w:val="32"/>
          <w:szCs w:val="32"/>
          <w14:textFill>
            <w14:solidFill>
              <w14:schemeClr w14:val="tx1"/>
            </w14:solidFill>
          </w14:textFill>
        </w:rPr>
        <w:t>石家庄广播电视台大楼</w:t>
      </w:r>
      <w:r>
        <w:rPr>
          <w:rFonts w:hint="eastAsia" w:ascii="仿宋" w:hAnsi="仿宋" w:eastAsia="仿宋" w:cs="仿宋"/>
          <w:color w:val="000000" w:themeColor="text1"/>
          <w:sz w:val="32"/>
          <w:szCs w:val="32"/>
          <w14:textFill>
            <w14:solidFill>
              <w14:schemeClr w14:val="tx1"/>
            </w14:solidFill>
          </w14:textFill>
        </w:rPr>
        <w:t>办公的电台、电视台、新媒体中心等节目采编制作正常播出提供电力保障、消防安全等服务，确保节目正常播出。</w:t>
      </w:r>
      <w:r>
        <w:rPr>
          <w:rFonts w:hint="eastAsia" w:ascii="仿宋" w:hAnsi="仿宋" w:eastAsia="仿宋" w:cs="仿宋"/>
          <w:sz w:val="32"/>
          <w:szCs w:val="32"/>
        </w:rPr>
        <w:t>开设电视专栏不少于8个，制作播出节目时长2000分钟以上。完成率为100%，本项得分为10分。</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质量指标：具有一定影响力、传播力，收视率达平均0.3以上，收视份额平均高于1。制作完成适合在中央广播电视总台、新华社、河北台等媒体平台播发的高质量节目，体现节目主流媒体播出特性。完成率为100%，本项得分为10分。</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时效指标：在年度内实现了年初设定的各项预期目标，达到了预期效果，完成率为100%，本项得分为10分。</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成本指标：主要用于宣传片制作、节目制作成本、人力成本等支出。在资金严重短缺的状况下，为不影响预期效果，在大力压缩成本支出，提升技术手段，最终实现预期目标。本项完成率为100%，本项得分为10分。</w:t>
      </w:r>
    </w:p>
    <w:p>
      <w:pPr>
        <w:numPr>
          <w:ilvl w:val="0"/>
          <w:numId w:val="5"/>
        </w:numPr>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评价结论和评价等级</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项目具有明确的目标，项目实施过程中能够严格按照省市有关项目管理和资金管理规定执行，资金到位及时，使用得当。</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该项目工程从前期调研、立项、论证等工作，到项目实施、验收等工作，资料完整、齐全，该项目总得分100分，综合绩效评价等级为优秀。</w:t>
      </w:r>
    </w:p>
    <w:p>
      <w:pPr>
        <w:spacing w:line="560" w:lineRule="exact"/>
        <w:ind w:firstLine="643" w:firstLineChars="200"/>
        <w:rPr>
          <w:rFonts w:ascii="仿宋" w:hAnsi="仿宋" w:eastAsia="仿宋" w:cs="仿宋"/>
          <w:sz w:val="32"/>
          <w:szCs w:val="32"/>
        </w:rPr>
      </w:pPr>
      <w:r>
        <w:rPr>
          <w:rFonts w:hint="eastAsia" w:ascii="仿宋" w:hAnsi="仿宋" w:eastAsia="仿宋" w:cs="仿宋"/>
          <w:b/>
          <w:bCs/>
          <w:sz w:val="32"/>
          <w:szCs w:val="32"/>
        </w:rPr>
        <w:t>五、存在的问题及改进措施</w:t>
      </w:r>
    </w:p>
    <w:p>
      <w:pPr>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（一）存在的主要问题</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存在问题：经济效益指标因当前大环境影响，传统媒体受新媒体冲击，提升电视收视率和广告收入比较困难。</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结论：该项目工程从前期调研、立项、论证等工作，到项目拍摄制作、验收等工作，资料完整、齐全，总得分100分，综合绩效评价等级为优秀。</w:t>
      </w:r>
    </w:p>
    <w:p>
      <w:pPr>
        <w:numPr>
          <w:ilvl w:val="0"/>
          <w:numId w:val="4"/>
        </w:numPr>
        <w:spacing w:line="560" w:lineRule="exact"/>
        <w:ind w:firstLine="643" w:firstLineChars="200"/>
        <w:rPr>
          <w:rFonts w:ascii="仿宋" w:hAnsi="仿宋" w:eastAsia="仿宋" w:cs="仿宋"/>
          <w:b/>
          <w:bCs/>
          <w:sz w:val="32"/>
          <w:szCs w:val="32"/>
        </w:rPr>
      </w:pPr>
      <w:r>
        <w:rPr>
          <w:rFonts w:hint="eastAsia" w:ascii="仿宋" w:hAnsi="仿宋" w:eastAsia="仿宋" w:cs="仿宋"/>
          <w:b/>
          <w:bCs/>
          <w:sz w:val="32"/>
          <w:szCs w:val="32"/>
        </w:rPr>
        <w:t>针对问题提出具体的改进措施或建议</w:t>
      </w:r>
    </w:p>
    <w:p>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针对传统媒体收视率和广告收入下降的问题，我们通过这个项目的建成，提升节目质量，用高品质节目，稳定现有收视人群，同时做好媒体融合，拓宽新媒体市场份额和收入。</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六、评价工作组人员名单及签字（姓名、工作单位、职务、职称）</w:t>
      </w:r>
    </w:p>
    <w:tbl>
      <w:tblPr>
        <w:tblStyle w:val="7"/>
        <w:tblW w:w="12399"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0"/>
        <w:gridCol w:w="2776"/>
        <w:gridCol w:w="2845"/>
        <w:gridCol w:w="4083"/>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0"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姓名</w:t>
            </w:r>
          </w:p>
        </w:tc>
        <w:tc>
          <w:tcPr>
            <w:tcW w:w="2776"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工作单位</w:t>
            </w:r>
          </w:p>
        </w:tc>
        <w:tc>
          <w:tcPr>
            <w:tcW w:w="2845"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职务</w:t>
            </w:r>
          </w:p>
        </w:tc>
        <w:tc>
          <w:tcPr>
            <w:tcW w:w="4083"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职称</w:t>
            </w:r>
          </w:p>
        </w:tc>
        <w:tc>
          <w:tcPr>
            <w:tcW w:w="1425"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270"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王永利</w:t>
            </w:r>
          </w:p>
        </w:tc>
        <w:tc>
          <w:tcPr>
            <w:tcW w:w="2776" w:type="dxa"/>
          </w:tcPr>
          <w:p>
            <w:pPr>
              <w:spacing w:line="360" w:lineRule="auto"/>
              <w:rPr>
                <w:rFonts w:ascii="仿宋" w:hAnsi="仿宋" w:eastAsia="仿宋" w:cs="仿宋"/>
                <w:sz w:val="32"/>
                <w:szCs w:val="32"/>
              </w:rPr>
            </w:pPr>
            <w:r>
              <w:rPr>
                <w:rFonts w:hint="eastAsia" w:ascii="仿宋" w:hAnsi="仿宋" w:eastAsia="仿宋" w:cs="仿宋"/>
                <w:sz w:val="32"/>
                <w:szCs w:val="32"/>
              </w:rPr>
              <w:t>石家庄广播电视台</w:t>
            </w:r>
          </w:p>
        </w:tc>
        <w:tc>
          <w:tcPr>
            <w:tcW w:w="2845" w:type="dxa"/>
          </w:tcPr>
          <w:p>
            <w:pPr>
              <w:spacing w:line="360" w:lineRule="auto"/>
              <w:rPr>
                <w:rFonts w:ascii="仿宋" w:hAnsi="仿宋" w:eastAsia="仿宋" w:cs="仿宋"/>
                <w:sz w:val="32"/>
                <w:szCs w:val="32"/>
              </w:rPr>
            </w:pPr>
            <w:r>
              <w:rPr>
                <w:rFonts w:hint="eastAsia" w:ascii="仿宋" w:hAnsi="仿宋" w:eastAsia="仿宋" w:cs="仿宋"/>
                <w:sz w:val="32"/>
                <w:szCs w:val="32"/>
              </w:rPr>
              <w:t>副台长</w:t>
            </w:r>
          </w:p>
        </w:tc>
        <w:tc>
          <w:tcPr>
            <w:tcW w:w="4083" w:type="dxa"/>
          </w:tcPr>
          <w:p>
            <w:pPr>
              <w:spacing w:line="360" w:lineRule="auto"/>
              <w:rPr>
                <w:rFonts w:ascii="仿宋" w:hAnsi="仿宋" w:eastAsia="仿宋" w:cs="仿宋"/>
                <w:sz w:val="32"/>
                <w:szCs w:val="32"/>
              </w:rPr>
            </w:pPr>
          </w:p>
        </w:tc>
        <w:tc>
          <w:tcPr>
            <w:tcW w:w="1425" w:type="dxa"/>
          </w:tcPr>
          <w:p>
            <w:pPr>
              <w:spacing w:line="360" w:lineRule="auto"/>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0"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申媛</w:t>
            </w:r>
          </w:p>
        </w:tc>
        <w:tc>
          <w:tcPr>
            <w:tcW w:w="2776" w:type="dxa"/>
          </w:tcPr>
          <w:p>
            <w:pPr>
              <w:spacing w:line="360" w:lineRule="auto"/>
              <w:rPr>
                <w:rFonts w:ascii="仿宋" w:hAnsi="仿宋" w:eastAsia="仿宋" w:cs="仿宋"/>
                <w:sz w:val="32"/>
                <w:szCs w:val="32"/>
              </w:rPr>
            </w:pPr>
            <w:r>
              <w:rPr>
                <w:rFonts w:hint="eastAsia" w:ascii="仿宋" w:hAnsi="仿宋" w:eastAsia="仿宋" w:cs="仿宋"/>
                <w:sz w:val="32"/>
                <w:szCs w:val="32"/>
              </w:rPr>
              <w:t>石家庄广播电视台</w:t>
            </w:r>
          </w:p>
        </w:tc>
        <w:tc>
          <w:tcPr>
            <w:tcW w:w="2845" w:type="dxa"/>
          </w:tcPr>
          <w:p>
            <w:pPr>
              <w:spacing w:line="360" w:lineRule="auto"/>
              <w:rPr>
                <w:rFonts w:ascii="仿宋" w:hAnsi="仿宋" w:eastAsia="仿宋" w:cs="仿宋"/>
                <w:sz w:val="32"/>
                <w:szCs w:val="32"/>
              </w:rPr>
            </w:pPr>
            <w:r>
              <w:rPr>
                <w:rFonts w:hint="eastAsia" w:ascii="仿宋" w:hAnsi="仿宋" w:eastAsia="仿宋" w:cs="仿宋"/>
                <w:sz w:val="32"/>
                <w:szCs w:val="32"/>
              </w:rPr>
              <w:t>财务部主任</w:t>
            </w:r>
          </w:p>
        </w:tc>
        <w:tc>
          <w:tcPr>
            <w:tcW w:w="4083" w:type="dxa"/>
            <w:tcMar>
              <w:top w:w="0" w:type="dxa"/>
              <w:left w:w="108" w:type="dxa"/>
              <w:bottom w:w="0" w:type="dxa"/>
              <w:right w:w="334" w:type="dxa"/>
            </w:tcMar>
          </w:tcPr>
          <w:p>
            <w:pPr>
              <w:spacing w:line="360" w:lineRule="auto"/>
              <w:rPr>
                <w:rFonts w:ascii="仿宋" w:hAnsi="仿宋" w:eastAsia="仿宋" w:cs="仿宋"/>
                <w:sz w:val="32"/>
                <w:szCs w:val="32"/>
              </w:rPr>
            </w:pPr>
            <w:r>
              <w:rPr>
                <w:rFonts w:hint="eastAsia" w:ascii="仿宋" w:hAnsi="仿宋" w:eastAsia="仿宋" w:cs="仿宋"/>
                <w:sz w:val="32"/>
                <w:szCs w:val="32"/>
              </w:rPr>
              <w:t>会计师</w:t>
            </w:r>
          </w:p>
        </w:tc>
        <w:tc>
          <w:tcPr>
            <w:tcW w:w="1425" w:type="dxa"/>
          </w:tcPr>
          <w:p>
            <w:pPr>
              <w:spacing w:line="360" w:lineRule="auto"/>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0"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陶丽宏</w:t>
            </w:r>
          </w:p>
        </w:tc>
        <w:tc>
          <w:tcPr>
            <w:tcW w:w="2776" w:type="dxa"/>
          </w:tcPr>
          <w:p>
            <w:pPr>
              <w:spacing w:line="360" w:lineRule="auto"/>
              <w:rPr>
                <w:rFonts w:ascii="仿宋" w:hAnsi="仿宋" w:eastAsia="仿宋" w:cs="仿宋"/>
                <w:sz w:val="32"/>
                <w:szCs w:val="32"/>
              </w:rPr>
            </w:pPr>
            <w:r>
              <w:rPr>
                <w:rFonts w:hint="eastAsia" w:ascii="仿宋" w:hAnsi="仿宋" w:eastAsia="仿宋" w:cs="仿宋"/>
                <w:sz w:val="32"/>
                <w:szCs w:val="32"/>
              </w:rPr>
              <w:t>石家庄广播电视台</w:t>
            </w:r>
          </w:p>
        </w:tc>
        <w:tc>
          <w:tcPr>
            <w:tcW w:w="2845" w:type="dxa"/>
          </w:tcPr>
          <w:p>
            <w:pPr>
              <w:spacing w:line="360" w:lineRule="auto"/>
              <w:rPr>
                <w:rFonts w:ascii="仿宋" w:hAnsi="仿宋" w:eastAsia="仿宋" w:cs="仿宋"/>
                <w:sz w:val="32"/>
                <w:szCs w:val="32"/>
              </w:rPr>
            </w:pPr>
            <w:r>
              <w:rPr>
                <w:rFonts w:hint="eastAsia" w:ascii="仿宋" w:hAnsi="仿宋" w:eastAsia="仿宋" w:cs="仿宋"/>
                <w:sz w:val="32"/>
                <w:szCs w:val="32"/>
              </w:rPr>
              <w:t>财务部副主任</w:t>
            </w:r>
          </w:p>
        </w:tc>
        <w:tc>
          <w:tcPr>
            <w:tcW w:w="4083" w:type="dxa"/>
          </w:tcPr>
          <w:p>
            <w:pPr>
              <w:spacing w:line="360" w:lineRule="auto"/>
              <w:rPr>
                <w:rFonts w:ascii="仿宋" w:hAnsi="仿宋" w:eastAsia="仿宋" w:cs="仿宋"/>
                <w:sz w:val="32"/>
                <w:szCs w:val="32"/>
              </w:rPr>
            </w:pPr>
            <w:r>
              <w:rPr>
                <w:rFonts w:hint="eastAsia" w:ascii="仿宋" w:hAnsi="仿宋" w:eastAsia="仿宋" w:cs="仿宋"/>
                <w:sz w:val="32"/>
                <w:szCs w:val="32"/>
              </w:rPr>
              <w:t>会计师</w:t>
            </w:r>
          </w:p>
        </w:tc>
        <w:tc>
          <w:tcPr>
            <w:tcW w:w="1425" w:type="dxa"/>
          </w:tcPr>
          <w:p>
            <w:pPr>
              <w:spacing w:line="360" w:lineRule="auto"/>
              <w:rPr>
                <w:rFonts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70" w:type="dxa"/>
          </w:tcPr>
          <w:p>
            <w:pPr>
              <w:spacing w:line="360" w:lineRule="auto"/>
              <w:jc w:val="center"/>
              <w:rPr>
                <w:rFonts w:ascii="仿宋" w:hAnsi="仿宋" w:eastAsia="仿宋" w:cs="仿宋"/>
                <w:sz w:val="32"/>
                <w:szCs w:val="32"/>
              </w:rPr>
            </w:pPr>
            <w:r>
              <w:rPr>
                <w:rFonts w:hint="eastAsia" w:ascii="仿宋" w:hAnsi="仿宋" w:eastAsia="仿宋" w:cs="仿宋"/>
                <w:sz w:val="32"/>
                <w:szCs w:val="32"/>
              </w:rPr>
              <w:t>韩涛</w:t>
            </w:r>
          </w:p>
        </w:tc>
        <w:tc>
          <w:tcPr>
            <w:tcW w:w="2776" w:type="dxa"/>
          </w:tcPr>
          <w:p>
            <w:pPr>
              <w:spacing w:line="360" w:lineRule="auto"/>
              <w:rPr>
                <w:rFonts w:ascii="仿宋" w:hAnsi="仿宋" w:eastAsia="仿宋" w:cs="仿宋"/>
                <w:sz w:val="32"/>
                <w:szCs w:val="32"/>
              </w:rPr>
            </w:pPr>
            <w:r>
              <w:rPr>
                <w:rFonts w:hint="eastAsia" w:ascii="仿宋" w:hAnsi="仿宋" w:eastAsia="仿宋" w:cs="仿宋"/>
                <w:sz w:val="32"/>
                <w:szCs w:val="32"/>
              </w:rPr>
              <w:t>石家庄广播电视台</w:t>
            </w:r>
          </w:p>
        </w:tc>
        <w:tc>
          <w:tcPr>
            <w:tcW w:w="2845" w:type="dxa"/>
          </w:tcPr>
          <w:p>
            <w:pPr>
              <w:spacing w:line="360" w:lineRule="auto"/>
              <w:rPr>
                <w:rFonts w:ascii="仿宋" w:hAnsi="仿宋" w:eastAsia="仿宋" w:cs="仿宋"/>
                <w:sz w:val="32"/>
                <w:szCs w:val="32"/>
              </w:rPr>
            </w:pPr>
            <w:r>
              <w:rPr>
                <w:rFonts w:hint="eastAsia" w:ascii="仿宋" w:hAnsi="仿宋" w:eastAsia="仿宋" w:cs="仿宋"/>
                <w:sz w:val="32"/>
                <w:szCs w:val="32"/>
              </w:rPr>
              <w:t>新闻综合频道总监</w:t>
            </w:r>
          </w:p>
        </w:tc>
        <w:tc>
          <w:tcPr>
            <w:tcW w:w="4083" w:type="dxa"/>
          </w:tcPr>
          <w:p>
            <w:pPr>
              <w:spacing w:line="360" w:lineRule="auto"/>
              <w:rPr>
                <w:rFonts w:ascii="仿宋" w:hAnsi="仿宋" w:eastAsia="仿宋" w:cs="仿宋"/>
                <w:sz w:val="32"/>
                <w:szCs w:val="32"/>
              </w:rPr>
            </w:pPr>
            <w:r>
              <w:rPr>
                <w:rFonts w:hint="eastAsia" w:ascii="仿宋" w:hAnsi="仿宋" w:eastAsia="仿宋" w:cs="仿宋"/>
                <w:sz w:val="32"/>
                <w:szCs w:val="32"/>
              </w:rPr>
              <w:t>高级记者</w:t>
            </w:r>
          </w:p>
        </w:tc>
        <w:tc>
          <w:tcPr>
            <w:tcW w:w="1425" w:type="dxa"/>
          </w:tcPr>
          <w:p>
            <w:pPr>
              <w:spacing w:line="360" w:lineRule="auto"/>
              <w:rPr>
                <w:rFonts w:ascii="仿宋" w:hAnsi="仿宋" w:eastAsia="仿宋" w:cs="仿宋"/>
                <w:sz w:val="32"/>
                <w:szCs w:val="32"/>
              </w:rPr>
            </w:pPr>
          </w:p>
        </w:tc>
      </w:tr>
    </w:tbl>
    <w:p>
      <w:pPr>
        <w:spacing w:line="360" w:lineRule="auto"/>
        <w:rPr>
          <w:rFonts w:ascii="仿宋" w:hAnsi="仿宋" w:eastAsia="仿宋" w:cs="仿宋"/>
          <w:sz w:val="32"/>
          <w:szCs w:val="32"/>
        </w:rPr>
      </w:pPr>
    </w:p>
    <w:p>
      <w:pPr>
        <w:spacing w:line="560" w:lineRule="exact"/>
        <w:rPr>
          <w:rFonts w:ascii="仿宋" w:hAnsi="仿宋" w:eastAsia="仿宋" w:cs="仿宋"/>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书宋_GBK">
    <w:panose1 w:val="02000000000000000000"/>
    <w:charset w:val="86"/>
    <w:family w:val="roman"/>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fldChar w:fldCharType="begin"/>
                          </w:r>
                          <w:r>
                            <w:instrText xml:space="preserve"> PAGE  \* MERGEFORMAT </w:instrText>
                          </w:r>
                          <w:r>
                            <w:fldChar w:fldCharType="separate"/>
                          </w:r>
                          <w:r>
                            <w:t>14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14</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3CB2E597"/>
    <w:multiLevelType w:val="singleLevel"/>
    <w:tmpl w:val="3CB2E597"/>
    <w:lvl w:ilvl="0" w:tentative="0">
      <w:start w:val="2"/>
      <w:numFmt w:val="chineseCounting"/>
      <w:suff w:val="nothing"/>
      <w:lvlText w:val="（%1）"/>
      <w:lvlJc w:val="left"/>
      <w:rPr>
        <w:rFonts w:hint="eastAsia"/>
      </w:rPr>
    </w:lvl>
  </w:abstractNum>
  <w:abstractNum w:abstractNumId="2">
    <w:nsid w:val="4ECCDF3E"/>
    <w:multiLevelType w:val="singleLevel"/>
    <w:tmpl w:val="4ECCDF3E"/>
    <w:lvl w:ilvl="0" w:tentative="0">
      <w:start w:val="4"/>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abstractNum w:abstractNumId="4">
    <w:nsid w:val="657408DF"/>
    <w:multiLevelType w:val="singleLevel"/>
    <w:tmpl w:val="657408DF"/>
    <w:lvl w:ilvl="0" w:tentative="0">
      <w:start w:val="2"/>
      <w:numFmt w:val="chineseCounting"/>
      <w:suff w:val="nothing"/>
      <w:lvlText w:val="%1、"/>
      <w:lvlJc w:val="left"/>
      <w:rPr>
        <w:rFonts w:hint="eastAsia"/>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901583"/>
    <w:rsid w:val="000F38FE"/>
    <w:rsid w:val="001C5769"/>
    <w:rsid w:val="0028211A"/>
    <w:rsid w:val="00395B67"/>
    <w:rsid w:val="004A6425"/>
    <w:rsid w:val="004D79EF"/>
    <w:rsid w:val="00571743"/>
    <w:rsid w:val="0073358F"/>
    <w:rsid w:val="00882A72"/>
    <w:rsid w:val="008E7389"/>
    <w:rsid w:val="008F569C"/>
    <w:rsid w:val="009C5D7F"/>
    <w:rsid w:val="00A54ED6"/>
    <w:rsid w:val="00A6465A"/>
    <w:rsid w:val="00B15B74"/>
    <w:rsid w:val="00B24506"/>
    <w:rsid w:val="00B861FD"/>
    <w:rsid w:val="00BE4FF9"/>
    <w:rsid w:val="00C73822"/>
    <w:rsid w:val="00C84F74"/>
    <w:rsid w:val="00DD4E36"/>
    <w:rsid w:val="00E37F34"/>
    <w:rsid w:val="00E96469"/>
    <w:rsid w:val="00F7287E"/>
    <w:rsid w:val="00FB052C"/>
    <w:rsid w:val="0B2C11BF"/>
    <w:rsid w:val="0C973624"/>
    <w:rsid w:val="110B5B35"/>
    <w:rsid w:val="15D716F0"/>
    <w:rsid w:val="1F04239E"/>
    <w:rsid w:val="20A62883"/>
    <w:rsid w:val="24D30EEC"/>
    <w:rsid w:val="25EF3DFD"/>
    <w:rsid w:val="2DAA71D3"/>
    <w:rsid w:val="40A10A3E"/>
    <w:rsid w:val="4103182D"/>
    <w:rsid w:val="59B90722"/>
    <w:rsid w:val="5DE0442C"/>
    <w:rsid w:val="747F7EE2"/>
    <w:rsid w:val="7B9F254F"/>
    <w:rsid w:val="7D620F58"/>
    <w:rsid w:val="7D9015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200"/>
    </w:pPr>
    <w:rPr>
      <w:rFonts w:ascii="Times New Roman" w:hAnsi="Times New Roman"/>
    </w:rPr>
  </w:style>
  <w:style w:type="paragraph" w:styleId="3">
    <w:name w:val="Body Text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单元格样式1_c3de2e0f-b99d-47c9-b1be-a5c7c1b5fef9"/>
    <w:basedOn w:val="1"/>
    <w:qFormat/>
    <w:uiPriority w:val="0"/>
    <w:pPr>
      <w:jc w:val="center"/>
    </w:pPr>
    <w:rPr>
      <w:rFonts w:ascii="方正书宋_GBK" w:hAnsi="方正书宋_GBK" w:eastAsia="方正书宋_GBK" w:cs="方正书宋_GBK"/>
      <w:b/>
    </w:rPr>
  </w:style>
  <w:style w:type="paragraph" w:customStyle="1" w:styleId="10">
    <w:name w:val="单元格样式2_9dfb257f-1255-47b1-92f2-001655579a1d"/>
    <w:basedOn w:val="1"/>
    <w:qFormat/>
    <w:uiPriority w:val="0"/>
    <w:rPr>
      <w:rFonts w:ascii="方正书宋_GBK" w:hAnsi="方正书宋_GBK" w:eastAsia="方正书宋_GBK" w:cs="方正书宋_GBK"/>
    </w:rPr>
  </w:style>
  <w:style w:type="paragraph" w:customStyle="1" w:styleId="11">
    <w:name w:val="Normal_90537c8d-98eb-43cf-bd26-9d3fbdf7af15"/>
    <w:qFormat/>
    <w:uiPriority w:val="0"/>
    <w:rPr>
      <w:rFonts w:ascii="Times New Roman" w:hAnsi="Times New Roman" w:eastAsia="Times New Roman" w:cs="Times New Roman"/>
      <w:sz w:val="24"/>
      <w:szCs w:val="24"/>
      <w:lang w:val="en-US" w:eastAsia="uk-UA" w:bidi="ar-SA"/>
    </w:rPr>
  </w:style>
  <w:style w:type="paragraph" w:customStyle="1" w:styleId="12">
    <w:name w:val="单元格样式3_f09fe6fd-d919-4b03-a28e-f5ef3446d24e"/>
    <w:basedOn w:val="1"/>
    <w:qFormat/>
    <w:uiPriority w:val="0"/>
    <w:pPr>
      <w:jc w:val="center"/>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Win10NeT.COM</Company>
  <Pages>17</Pages>
  <Words>8865</Words>
  <Characters>2037</Characters>
  <Lines>16</Lines>
  <Paragraphs>21</Paragraphs>
  <TotalTime>6</TotalTime>
  <ScaleCrop>false</ScaleCrop>
  <LinksUpToDate>false</LinksUpToDate>
  <CharactersWithSpaces>10881</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2024-04-20T09:20:00Z</dcterms:created>
  <dc:creator>Administrator</dc:creator>
  <cp:lastModifiedBy>Administrator</cp:lastModifiedBy>
  <dcterms:modified xsi:type="dcterms:W3CDTF">2024-05-17T08:38:48Z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92D8DB1CE1EC48EAA4E68BBC25B561CD</vt:lpwstr>
  </property>
</Properties>
</file>