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E18A50"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7166BFC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084F420"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石家庄学院</w:t>
      </w:r>
    </w:p>
    <w:p w14:paraId="4332B8AE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2D93024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8272CB6"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石家庄学院</w:t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4</w:t>
      </w:r>
      <w:r>
        <w:rPr>
          <w:rFonts w:hint="eastAsia" w:ascii="仿宋" w:hAnsi="仿宋" w:eastAsia="仿宋"/>
          <w:sz w:val="30"/>
          <w:szCs w:val="30"/>
        </w:rPr>
        <w:t>年整体支出情况实施了财政支出绩效自评价，形成本评价报告。</w:t>
      </w:r>
    </w:p>
    <w:p w14:paraId="45DB8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81B2C2F">
      <w:pPr>
        <w:adjustRightInd w:val="0"/>
        <w:snapToGrid w:val="0"/>
        <w:spacing w:line="560" w:lineRule="exact"/>
        <w:ind w:firstLine="643" w:firstLineChars="200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（一）部门概况</w:t>
      </w:r>
    </w:p>
    <w:p w14:paraId="42CC474F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石家庄学院主要职能是：坚持社会主要办学方向，落实立德树人根本任务，实施本科层次高等教育，为地方经济建设和社会发展培养高等专业技术人才。</w:t>
      </w:r>
    </w:p>
    <w:p w14:paraId="0D8950CF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2024年度，机构数1个。</w:t>
      </w:r>
    </w:p>
    <w:p w14:paraId="00578545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2024年年底学校共有在职教职工1350人，共有离退休人员445人（含离休6人）。</w:t>
      </w:r>
    </w:p>
    <w:p w14:paraId="348D002C"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学校占地1221亩，建筑面积44.18万平方米，教学科研实验仪器设备总值3.67亿元，图书馆藏书142万册、电子图书416万册。学校面向全国招生，现有普通全日制本科生17784人，与河北师范大学、河北科技大学、河北科技师范学院等高校联合培养研究生196人。设有教学机构18个，本科专业74个。</w:t>
      </w:r>
    </w:p>
    <w:p w14:paraId="1A4C566B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（二）部门收支预决算情况</w:t>
      </w:r>
    </w:p>
    <w:p w14:paraId="49DAA48D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2024年度预算收入5.44亿元，其中：一般公共预算财政拨款3.56亿元，基金预算拨款330.62万元，财政专户核拨1.52亿元，其他收入3178.50万元。</w:t>
      </w:r>
    </w:p>
    <w:p w14:paraId="2AFE7D1E">
      <w:pPr>
        <w:adjustRightInd w:val="0"/>
        <w:snapToGrid w:val="0"/>
        <w:spacing w:line="560" w:lineRule="exact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2024年度预算支出5.44亿元，其中：人员经费3.35亿元，日常公用经费0.41亿元，项目支出1.68亿元。</w:t>
      </w:r>
    </w:p>
    <w:p w14:paraId="3050C975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2024年度决算收入5.80亿元，其中：一般公共预算财政拨款收入3.64亿元，政府性基金预算财政拨款收入330.62万元，财政专户核拨收入1.99亿元（主要为学宿费收入），其他收入1366.59万元。</w:t>
      </w:r>
    </w:p>
    <w:p w14:paraId="0C108AC4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2024年度决算支出5.74亿元，其中：一般公共预算财政预算拨款支出3.64亿元，政府性基金预算财政拨款支出330.62万元（为政府专项债券利息及服务费支出），财政专户核拨支出1.91亿元，其他支出1466.34万元。</w:t>
      </w:r>
    </w:p>
    <w:p w14:paraId="0A62F353">
      <w:pPr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color w:val="FF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度共计结转资金11369.79万元，其中：专户核拨资金结转共6601.77万元，为基建并账结转资金6601.77万元。其他收入项目结转4768.02万元，为学校教师引进科研经费3865.1万元和非财政拨款项目902.91万元。全部结转资金至2025年度使用。</w:t>
      </w:r>
    </w:p>
    <w:p w14:paraId="00B9A679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（三）部门整体支出绩效目标、指标</w:t>
      </w:r>
    </w:p>
    <w:p w14:paraId="539532D4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2024年我校项目资金支出为</w:t>
      </w:r>
      <w:r>
        <w:rPr>
          <w:rFonts w:hint="eastAsia" w:ascii="仿宋" w:hAnsi="仿宋" w:eastAsia="仿宋"/>
          <w:color w:val="auto"/>
          <w:sz w:val="30"/>
          <w:szCs w:val="30"/>
          <w:highlight w:val="none"/>
          <w:lang w:val="en-US" w:eastAsia="zh-CN"/>
        </w:rPr>
        <w:t>19867.48万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元，每笔项目资金在预算中都详细列明了项目资金的绩效目标,在实际执行中我校按照绩效目标的要求积极落实，基本实现了年初对每个项目设定的绩效目标：保证了我校教学科研工作的正常进行，通过购置教学仪器设备，引进高层次人才提高了我校的综合实力。</w:t>
      </w:r>
    </w:p>
    <w:p w14:paraId="253ABAD2"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本年度学校项目绩效目标完成情况良好，各项职能履行的很好，取得了预期的效果。教育教学、科学研究、学生培养、服务社会的能力均有所提高。</w:t>
      </w:r>
    </w:p>
    <w:p w14:paraId="47238138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39BD74B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（一）自评的组织工作</w:t>
      </w:r>
    </w:p>
    <w:p w14:paraId="29CF927F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根据《石家庄市财政局关于开展2025年绩效自评工作的通知》（石财绩[2025]2号）要求，我校由预算编制暨绩效评价领导小组负责,召开了2024年度财政专项资金绩效自评工作会议，制定了《石家庄学院2024年度绩效评价工作方案》，先由各二级部门进行自评,再由领导小组对重点项目进行绩效评价。</w:t>
      </w:r>
    </w:p>
    <w:p w14:paraId="2F818E10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自评的方法和过程</w:t>
      </w:r>
    </w:p>
    <w:p w14:paraId="3C90CEF9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相关责任部门根据年初填报的《绩效目标申报表》确定年初项目预算绩效目标为依据，对本部门负责的项目开展自评，分别编写《预算项目绩效自评表》（参照2号文的附件2）和《自评报告》（参照2号文的附件5）。如果对自评结果与绩效目标偏离度较大的，要深入分析，其中属于目标指标设定不科学不合理的，要及时改进设定方式，提高绩效目标设定质量，修改《绩效目标申报表》。上述材</w:t>
      </w:r>
      <w:r>
        <w:rPr>
          <w:rFonts w:hint="eastAsia" w:ascii="仿宋" w:hAnsi="仿宋" w:eastAsia="仿宋"/>
          <w:color w:val="auto"/>
          <w:sz w:val="30"/>
          <w:szCs w:val="30"/>
          <w:highlight w:val="none"/>
          <w:lang w:val="en-US" w:eastAsia="zh-CN"/>
        </w:rPr>
        <w:t>料2月25日前报送</w:t>
      </w:r>
      <w:r>
        <w:rPr>
          <w:rFonts w:hint="eastAsia" w:ascii="仿宋" w:hAnsi="仿宋" w:eastAsia="仿宋"/>
          <w:color w:val="auto"/>
          <w:sz w:val="30"/>
          <w:szCs w:val="30"/>
          <w:lang w:val="en-US" w:eastAsia="zh-CN"/>
        </w:rPr>
        <w:t>到财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务处。</w:t>
      </w:r>
    </w:p>
    <w:p w14:paraId="49BB8120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预算绩效小组根据年初预设的评价标准，对收集的资料进行核对、评审，从项目执行过程规范性、产出成果数量与质量，以及综合效益达成度等多个维度，对单位整体绩效情况开展严谨、全面且深入的剖析与评价，以专业视角精准洞察单位绩效状况，为后续优化决策提供坚实依据</w:t>
      </w:r>
    </w:p>
    <w:p w14:paraId="5AFD06F5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全部项目自评、评审完成后，将全部项目自评结果汇总填写部门绩效自评结果公开汇总表（参照2号文的附件6）并形成《整体支出绩效自评报告》（参照2号文的附件4）和《年度绩效自评工作报告》（参照2号文的附件5），并将自评结果在单位内部进行全面公开。</w:t>
      </w:r>
    </w:p>
    <w:p w14:paraId="05499BCB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3EE259F7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）总体绩效目标实现情况</w:t>
      </w:r>
    </w:p>
    <w:p w14:paraId="3D06DCEE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是“十四五”规划的关键之年，石家庄学院继续以习近平新时代中国特色社会主义思想为指导，坚持中国特色社会主义教育发展道路,紧紧围绕立德树人根本任务，坚守为党育人、为国育才的总体要求，提高政治站位，着眼发展大局，紧紧围绕省委“3689”工作思路，石家庄市“4+4”现代产业和“四种类型经济”发展布局，把握新形势，抢抓新机遇，精心谋划未来五年发展蓝图，全面提升学术研究水平、科技创新能力和服务社会能力。通过不断深化教育教学改革，不断提高人才培养质量，利用各种形式的教学和培训，为社会培养高素质人才。积极落实国家奖助补政策，确保家庭经济困难学生顺利完成学业。坚持社会主义办学方向，落实立德树人根本任务，凝心聚力，改革创新，为把我校建设成为地方一流应用型大学而努力奋斗。</w:t>
      </w:r>
    </w:p>
    <w:p w14:paraId="08BF7E8F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（二）分项绩效目标实现情况及指标分析</w:t>
      </w:r>
    </w:p>
    <w:p w14:paraId="27E5AE9C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1、立德树人，为党和国家事业育英才</w:t>
      </w:r>
    </w:p>
    <w:p w14:paraId="731AE3D2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石家庄学院围绕立德树人根本任务，坚守为党育人、为国育才的总体要求，紧紧围绕省委“3689”工作思路，石家庄市“4+4”现代产业和“四种类型经济”发展布局，为京津冀提供高素质人才。全年培养学生人数大于16500人，2024年毕业生人数大于4000人。</w:t>
      </w:r>
    </w:p>
    <w:p w14:paraId="53166752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2、积极推进教学科研水平提升</w:t>
      </w:r>
    </w:p>
    <w:p w14:paraId="36B0E545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全面提高教师教学水平、提高教学信息化建设水平；提高科研技术能力，科研成果转化能力，加强学科建设，提高人才培养质量；高效完成全年招生计划，稳定学校办学规模，提高毕业学生就业率。</w:t>
      </w:r>
    </w:p>
    <w:p w14:paraId="66F12653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省级以上学科竞赛和创新竞赛获奖数量达138项；访问学者、课程进修、挂职锻炼数量达62人次；科研项目立项的数量达477项；广大师生对教学管理、科研的满意度大于等于95%。</w:t>
      </w:r>
    </w:p>
    <w:p w14:paraId="263A2688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3、发挥培训职能，为社会培养高素质人才</w:t>
      </w:r>
    </w:p>
    <w:p w14:paraId="2C64A28C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完成成人教育及各项培训任务，提升继续教育和参加培训人员的文化素质，提高其为社会服务的能力，提高学校的声誉，扩大学校的知名度。</w:t>
      </w:r>
    </w:p>
    <w:p w14:paraId="6D8D866D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培训学员及时完成教学活动比例达97%；接受培训学生的满意度达98%，培训资料及相关档案管理情况良好。</w:t>
      </w:r>
    </w:p>
    <w:p w14:paraId="5F9F6777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4、加大高校贫困学生资助力度</w:t>
      </w:r>
    </w:p>
    <w:p w14:paraId="2CAB22A3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学校各项国家资助政策按规定得到落实，成功地阻止了因家庭经济困难而失学的现象，有力保障教育公平，同时在推动科教兴国战略、脱贫攻坚战以及全面建成小康社会的进程中，发挥了至关重要的助困、奖优、引导和育人作用，满足家庭经济困难学生基本学习生活需要。</w:t>
      </w:r>
    </w:p>
    <w:p w14:paraId="00888F80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2024年本专科生国家奖助学金资助家庭经济困难学生覆盖比例达24.54%；资助资金发放率和资助资金发放（补助）及时性均达100%；由于本年度国家助学金资助标准调整，受资助学生平均资助金额为3700元/年，超过年初设定的3300元/年的目标；受资助学生抽样调查满意度达95%。</w:t>
      </w:r>
    </w:p>
    <w:p w14:paraId="3B2D44D2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5、保证学校教学科研等各项事务的正常开展</w:t>
      </w:r>
    </w:p>
    <w:p w14:paraId="3F6B0BE9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加强完善校园基础设施和配套设施的建设及维修、维护工作，购置教学科研软硬件设备，满足重点专业、重点学科、实践基地和科研平台等的建设需求，为教育教学、科学研究等提供良好的软硬件环境。</w:t>
      </w:r>
    </w:p>
    <w:p w14:paraId="5027EDA9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人才培养质量显著提高；对教学、科学研究的保障水平显著提升；进一步保障网络稳定运行；师生对校园软硬件环境的满意度超过90%。</w:t>
      </w:r>
    </w:p>
    <w:p w14:paraId="5E4541C1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4EAF820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石家庄学院的主要职责是：坚持社会主义办学方向，落实立德树人根本任务，实施本科层次高等教育，为地方经济建设和社会发展培养法学、教育学、文学、史学、理学、工学、管理学、艺术学等高等专业技术人才。学校2024年聚焦“蹄疾步稳求突破”主题，一年一段精彩，有力有序推动“1396”发展战略更加可视可感可行，学校各项事业持续呈现向上向好、蓬勃发展的良好态势，交出了一份有目共睹、可圈可点的成绩单，各项工作履职情况完成较好，综合评价分数为97分，综合绩效评价等级为优秀。</w:t>
      </w:r>
    </w:p>
    <w:p w14:paraId="7A71F59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3F9914D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（一）存在的主要问题</w:t>
      </w:r>
    </w:p>
    <w:p w14:paraId="28D83F9E">
      <w:pPr>
        <w:adjustRightInd w:val="0"/>
        <w:snapToGrid w:val="0"/>
        <w:spacing w:line="560" w:lineRule="exact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1、绩效指标体系需继续完善，绩效指标质量有待提升。</w:t>
      </w:r>
    </w:p>
    <w:p w14:paraId="7ED1EAA2">
      <w:pPr>
        <w:adjustRightInd w:val="0"/>
        <w:snapToGrid w:val="0"/>
        <w:spacing w:line="560" w:lineRule="exact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2、自评数据收集渠道单一，数据质量参差不齐，数据管理信息化程度低。</w:t>
      </w:r>
    </w:p>
    <w:p w14:paraId="0F833ED2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3、绩效自评结果应用不充分。</w:t>
      </w:r>
    </w:p>
    <w:p w14:paraId="31C25F4E">
      <w:pPr>
        <w:adjustRightInd w:val="0"/>
        <w:snapToGrid w:val="0"/>
        <w:spacing w:line="560" w:lineRule="exact"/>
        <w:ind w:firstLine="643" w:firstLineChars="200"/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（二）针对问题提出具体的改进措施或建议</w:t>
      </w:r>
    </w:p>
    <w:p w14:paraId="13597D97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1、完善绩效指标体系</w:t>
      </w:r>
    </w:p>
    <w:p w14:paraId="4FA2A601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成立由学校领导、各学科专家、教学管理骨干组成的绩效指标制定小组，深入研究学校的发展战略规划，结合教育行业的最新趋势和学校实际情况，制定全面、科学且具有前瞻性的绩效指标体系。对于定性指标，制定详细、可操作的评价标准，定期对绩效指标体系进行评估和调整，根据教育政策的变化、社会需求的转变以及学校发展的阶段性目标，及时更新和完善指标内容。</w:t>
      </w:r>
    </w:p>
    <w:p w14:paraId="480C5EDB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2、规范自评数据收集与管理</w:t>
      </w:r>
    </w:p>
    <w:p w14:paraId="2E54D428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拓宽数据来源渠道，除了校内各部门的自我填报数据外，积极引入第三方数据资源。加强对数据收集人员的培训，提高其业务能力和责任意识，提高数据质量。投入资金建设学校统一的数据管理平台，整合各部门的数据资源，实现数据的集中存储、共享和交换，利用信息化技术，对数据进行实时更新和分析，提高数据管理的效率和质量。</w:t>
      </w:r>
    </w:p>
    <w:p w14:paraId="79187C59">
      <w:pPr>
        <w:adjustRightInd w:val="0"/>
        <w:snapToGrid w:val="0"/>
        <w:spacing w:line="560" w:lineRule="exact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3、强化绩效自评结果应用</w:t>
      </w:r>
    </w:p>
    <w:p w14:paraId="10A7ED5C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建立以绩效为导向的资源分配制度，将绩效自评结果与学校的经费分配、资金使用部门年终考核紧密挂钩，对于绩效表现优秀的项目，给予优先支持和重点投入，激励各单位积极提升绩效。提升工作透明度，将绩效自评结果面向内部全面公开，主动接受广大群众监督。</w:t>
      </w:r>
    </w:p>
    <w:p w14:paraId="32E843B8">
      <w:pPr>
        <w:pStyle w:val="2"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684AC8C9">
      <w:pPr>
        <w:pStyle w:val="2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 xml:space="preserve">                          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  <w:lang w:val="en-US" w:eastAsia="zh-CN"/>
        </w:rPr>
        <w:t>石家庄学院</w:t>
      </w:r>
    </w:p>
    <w:p w14:paraId="627F1080">
      <w:pPr>
        <w:pStyle w:val="2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 xml:space="preserve">                           2025年3月28日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88E11E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BC9A5B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26917"/>
    <w:rsid w:val="00A91B25"/>
    <w:rsid w:val="00AF167E"/>
    <w:rsid w:val="00AF566A"/>
    <w:rsid w:val="00B478EA"/>
    <w:rsid w:val="00B6553A"/>
    <w:rsid w:val="00BC6576"/>
    <w:rsid w:val="00CE06BA"/>
    <w:rsid w:val="00F441CC"/>
    <w:rsid w:val="01B104CA"/>
    <w:rsid w:val="01BA73E4"/>
    <w:rsid w:val="02106AB0"/>
    <w:rsid w:val="02B43A28"/>
    <w:rsid w:val="046F331E"/>
    <w:rsid w:val="04945913"/>
    <w:rsid w:val="04B0389B"/>
    <w:rsid w:val="04D52AAF"/>
    <w:rsid w:val="051D6770"/>
    <w:rsid w:val="052F7D10"/>
    <w:rsid w:val="05EA4BBF"/>
    <w:rsid w:val="062702A8"/>
    <w:rsid w:val="064E6476"/>
    <w:rsid w:val="06A2436E"/>
    <w:rsid w:val="06EA3BC7"/>
    <w:rsid w:val="07956271"/>
    <w:rsid w:val="08A34DB8"/>
    <w:rsid w:val="09434CDD"/>
    <w:rsid w:val="09721397"/>
    <w:rsid w:val="0A51342A"/>
    <w:rsid w:val="0A805ABD"/>
    <w:rsid w:val="0ABB79A6"/>
    <w:rsid w:val="0B216451"/>
    <w:rsid w:val="0B440899"/>
    <w:rsid w:val="0B8F3202"/>
    <w:rsid w:val="0BB63BED"/>
    <w:rsid w:val="0CCB758E"/>
    <w:rsid w:val="0D142DA7"/>
    <w:rsid w:val="0E611762"/>
    <w:rsid w:val="0EB97A43"/>
    <w:rsid w:val="0EBD2122"/>
    <w:rsid w:val="0F1113DA"/>
    <w:rsid w:val="0F214EAE"/>
    <w:rsid w:val="0F220B5F"/>
    <w:rsid w:val="0F2C7FC2"/>
    <w:rsid w:val="0F5500B5"/>
    <w:rsid w:val="10AE035D"/>
    <w:rsid w:val="10BD6382"/>
    <w:rsid w:val="11816443"/>
    <w:rsid w:val="11B71E6A"/>
    <w:rsid w:val="11CE52C6"/>
    <w:rsid w:val="12072620"/>
    <w:rsid w:val="13685340"/>
    <w:rsid w:val="138008DC"/>
    <w:rsid w:val="13CB4909"/>
    <w:rsid w:val="14117786"/>
    <w:rsid w:val="148166BA"/>
    <w:rsid w:val="15027387"/>
    <w:rsid w:val="15353059"/>
    <w:rsid w:val="15DA3D07"/>
    <w:rsid w:val="15E9287F"/>
    <w:rsid w:val="18B2778A"/>
    <w:rsid w:val="19230B6E"/>
    <w:rsid w:val="192E7E81"/>
    <w:rsid w:val="19A625A3"/>
    <w:rsid w:val="1A0679E5"/>
    <w:rsid w:val="1A6D5107"/>
    <w:rsid w:val="1AAF0063"/>
    <w:rsid w:val="1AE74234"/>
    <w:rsid w:val="1B1C32A5"/>
    <w:rsid w:val="1B1C3409"/>
    <w:rsid w:val="1B1E690C"/>
    <w:rsid w:val="1BA333BA"/>
    <w:rsid w:val="1BE140DE"/>
    <w:rsid w:val="1CC272E9"/>
    <w:rsid w:val="1D100F23"/>
    <w:rsid w:val="1D85123F"/>
    <w:rsid w:val="1E542E40"/>
    <w:rsid w:val="1E962907"/>
    <w:rsid w:val="1EAF54E3"/>
    <w:rsid w:val="1EBA7398"/>
    <w:rsid w:val="2001740F"/>
    <w:rsid w:val="20F326ED"/>
    <w:rsid w:val="20F5319F"/>
    <w:rsid w:val="217750CC"/>
    <w:rsid w:val="22A031DB"/>
    <w:rsid w:val="22A2231B"/>
    <w:rsid w:val="240E783E"/>
    <w:rsid w:val="248875F1"/>
    <w:rsid w:val="248C197D"/>
    <w:rsid w:val="249B7324"/>
    <w:rsid w:val="24E92B76"/>
    <w:rsid w:val="252959AF"/>
    <w:rsid w:val="25C130D8"/>
    <w:rsid w:val="27777ECB"/>
    <w:rsid w:val="277A6671"/>
    <w:rsid w:val="284F6DA3"/>
    <w:rsid w:val="28F53BBF"/>
    <w:rsid w:val="292D35B7"/>
    <w:rsid w:val="296853F8"/>
    <w:rsid w:val="29776717"/>
    <w:rsid w:val="29842A7C"/>
    <w:rsid w:val="29BA4C02"/>
    <w:rsid w:val="2A012DF7"/>
    <w:rsid w:val="2AE71DF0"/>
    <w:rsid w:val="2C3D4920"/>
    <w:rsid w:val="2E2760CC"/>
    <w:rsid w:val="2E5B0BB0"/>
    <w:rsid w:val="2E8170D9"/>
    <w:rsid w:val="2F907296"/>
    <w:rsid w:val="2FA923BE"/>
    <w:rsid w:val="2FCF2577"/>
    <w:rsid w:val="301729F2"/>
    <w:rsid w:val="30534F57"/>
    <w:rsid w:val="30790135"/>
    <w:rsid w:val="31D64F52"/>
    <w:rsid w:val="32B545C0"/>
    <w:rsid w:val="334C5DB8"/>
    <w:rsid w:val="33EB6CFF"/>
    <w:rsid w:val="340B70F0"/>
    <w:rsid w:val="34A36369"/>
    <w:rsid w:val="35006703"/>
    <w:rsid w:val="350D601C"/>
    <w:rsid w:val="35A12947"/>
    <w:rsid w:val="35A1628C"/>
    <w:rsid w:val="36055FB1"/>
    <w:rsid w:val="360B4637"/>
    <w:rsid w:val="37387040"/>
    <w:rsid w:val="37ED25CE"/>
    <w:rsid w:val="3824387A"/>
    <w:rsid w:val="385A2C02"/>
    <w:rsid w:val="39176838"/>
    <w:rsid w:val="39594D23"/>
    <w:rsid w:val="39D26F6B"/>
    <w:rsid w:val="3AA45CB6"/>
    <w:rsid w:val="3AB420FF"/>
    <w:rsid w:val="3B5B5607"/>
    <w:rsid w:val="3B625C0A"/>
    <w:rsid w:val="3BBE7A10"/>
    <w:rsid w:val="3CEE1963"/>
    <w:rsid w:val="3DC2196D"/>
    <w:rsid w:val="3EB94B1E"/>
    <w:rsid w:val="3EBF1682"/>
    <w:rsid w:val="3EE73740"/>
    <w:rsid w:val="3F790AB1"/>
    <w:rsid w:val="41120516"/>
    <w:rsid w:val="4185310F"/>
    <w:rsid w:val="423030EB"/>
    <w:rsid w:val="42323228"/>
    <w:rsid w:val="429B26C5"/>
    <w:rsid w:val="42FF70F8"/>
    <w:rsid w:val="436B78D3"/>
    <w:rsid w:val="43B1111A"/>
    <w:rsid w:val="445C6678"/>
    <w:rsid w:val="44DE6309"/>
    <w:rsid w:val="45A40651"/>
    <w:rsid w:val="45ED1D4A"/>
    <w:rsid w:val="46247799"/>
    <w:rsid w:val="47E75388"/>
    <w:rsid w:val="48EB1D78"/>
    <w:rsid w:val="49115D6F"/>
    <w:rsid w:val="49DF1C3F"/>
    <w:rsid w:val="4A871F75"/>
    <w:rsid w:val="4B657DCC"/>
    <w:rsid w:val="4C9C27FE"/>
    <w:rsid w:val="4CC0176E"/>
    <w:rsid w:val="4DBF3E19"/>
    <w:rsid w:val="4DFE254E"/>
    <w:rsid w:val="4E125E21"/>
    <w:rsid w:val="4E8E6A70"/>
    <w:rsid w:val="4F066613"/>
    <w:rsid w:val="4FE442AD"/>
    <w:rsid w:val="50CF4338"/>
    <w:rsid w:val="512260B4"/>
    <w:rsid w:val="51272EB1"/>
    <w:rsid w:val="51571481"/>
    <w:rsid w:val="52374280"/>
    <w:rsid w:val="527D59E1"/>
    <w:rsid w:val="52BD6ACB"/>
    <w:rsid w:val="52F11223"/>
    <w:rsid w:val="537806AC"/>
    <w:rsid w:val="540C5073"/>
    <w:rsid w:val="55537534"/>
    <w:rsid w:val="561A74F1"/>
    <w:rsid w:val="57A35D6B"/>
    <w:rsid w:val="57DB7132"/>
    <w:rsid w:val="57F57CDB"/>
    <w:rsid w:val="587C6CBB"/>
    <w:rsid w:val="58B17416"/>
    <w:rsid w:val="59266053"/>
    <w:rsid w:val="593C217C"/>
    <w:rsid w:val="597244E8"/>
    <w:rsid w:val="59965209"/>
    <w:rsid w:val="5A183E67"/>
    <w:rsid w:val="5A5F25C6"/>
    <w:rsid w:val="5B063B2B"/>
    <w:rsid w:val="5B1A2E07"/>
    <w:rsid w:val="5C6617A4"/>
    <w:rsid w:val="5D37407B"/>
    <w:rsid w:val="5D8A586F"/>
    <w:rsid w:val="5DAA1DAA"/>
    <w:rsid w:val="5DBC1ADE"/>
    <w:rsid w:val="5DC2068E"/>
    <w:rsid w:val="5E5D3E5D"/>
    <w:rsid w:val="5EB71C30"/>
    <w:rsid w:val="5F53786E"/>
    <w:rsid w:val="5F8959EF"/>
    <w:rsid w:val="605C13A4"/>
    <w:rsid w:val="61397A8E"/>
    <w:rsid w:val="6142619F"/>
    <w:rsid w:val="621E6E07"/>
    <w:rsid w:val="62AC4A85"/>
    <w:rsid w:val="65485C2D"/>
    <w:rsid w:val="669F43ED"/>
    <w:rsid w:val="66AF0CE5"/>
    <w:rsid w:val="6787237B"/>
    <w:rsid w:val="68844164"/>
    <w:rsid w:val="68AC2130"/>
    <w:rsid w:val="68F930C3"/>
    <w:rsid w:val="6AC537CF"/>
    <w:rsid w:val="6D1B140E"/>
    <w:rsid w:val="6E5B14A6"/>
    <w:rsid w:val="6F0B01CF"/>
    <w:rsid w:val="6FF46EB5"/>
    <w:rsid w:val="70BC1904"/>
    <w:rsid w:val="711B255E"/>
    <w:rsid w:val="71706A0F"/>
    <w:rsid w:val="722865D8"/>
    <w:rsid w:val="72E15E16"/>
    <w:rsid w:val="730613D9"/>
    <w:rsid w:val="736153DB"/>
    <w:rsid w:val="74373814"/>
    <w:rsid w:val="7461735E"/>
    <w:rsid w:val="74822CE1"/>
    <w:rsid w:val="75024B07"/>
    <w:rsid w:val="750556C0"/>
    <w:rsid w:val="76157B85"/>
    <w:rsid w:val="76CE0460"/>
    <w:rsid w:val="77712302"/>
    <w:rsid w:val="77C13386"/>
    <w:rsid w:val="7A342CD0"/>
    <w:rsid w:val="7AAC17CF"/>
    <w:rsid w:val="7B3B14A5"/>
    <w:rsid w:val="7BB51E06"/>
    <w:rsid w:val="7C387F7C"/>
    <w:rsid w:val="7C463AEF"/>
    <w:rsid w:val="7C6A1C03"/>
    <w:rsid w:val="7D0E3538"/>
    <w:rsid w:val="7D8623CF"/>
    <w:rsid w:val="7DE14F1D"/>
    <w:rsid w:val="7EFC5D86"/>
    <w:rsid w:val="7EFE1AE9"/>
    <w:rsid w:val="7F9A1968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="240" w:after="60"/>
      <w:jc w:val="center"/>
      <w:outlineLvl w:val="0"/>
    </w:pPr>
    <w:rPr>
      <w:rFonts w:ascii="Arial" w:hAnsi="Arial" w:eastAsia="宋体" w:cs="Arial"/>
      <w:sz w:val="32"/>
      <w:szCs w:val="32"/>
    </w:r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3578</Words>
  <Characters>3836</Characters>
  <Lines>4</Lines>
  <Paragraphs>1</Paragraphs>
  <TotalTime>1</TotalTime>
  <ScaleCrop>false</ScaleCrop>
  <LinksUpToDate>false</LinksUpToDate>
  <CharactersWithSpaces>3836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莎の莎</cp:lastModifiedBy>
  <cp:lastPrinted>2025-03-28T02:54:27Z</cp:lastPrinted>
  <dcterms:modified xsi:type="dcterms:W3CDTF">2025-03-28T02:55:32Z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eyJoZGlkIjoiNTA1M2E1NTQ0ZTFlZWFkNDU4NzFkMGE4MzFiZGMzZjIiLCJ1c2VySWQiOiIxMDEyMTU4MDMzIn0=</vt:lpwstr>
  </property>
</Properties>
</file>